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CC519"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26"/>
          <w:szCs w:val="26"/>
          <w:lang w:val="en-IN" w:eastAsia="en-IN"/>
          <w14:ligatures w14:val="none"/>
        </w:rPr>
        <w:t>SIMATS ENGINEERING (SAVEETHA SCHOOL OF ENGINEERING)</w:t>
      </w:r>
    </w:p>
    <w:p w14:paraId="394201AF"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2E75B6"/>
          <w:kern w:val="0"/>
          <w:sz w:val="22"/>
          <w:szCs w:val="22"/>
          <w:lang w:val="en-IN" w:eastAsia="en-IN"/>
          <w14:ligatures w14:val="none"/>
        </w:rPr>
        <w:t>Department of Computer Science and Engineering</w:t>
      </w:r>
    </w:p>
    <w:p w14:paraId="344779DB" w14:textId="77777777" w:rsidR="0093406F" w:rsidRPr="0093406F" w:rsidRDefault="0093406F" w:rsidP="0093406F">
      <w:pPr>
        <w:pBdr>
          <w:bottom w:val="single" w:sz="6" w:space="1" w:color="1F4E79"/>
        </w:pBdr>
        <w:spacing w:after="8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C00000"/>
          <w:kern w:val="0"/>
          <w:lang w:val="en-IN" w:eastAsia="en-IN"/>
          <w14:ligatures w14:val="none"/>
        </w:rPr>
        <w:t>ASSESSMENT TOOL 2 – TECHNICAL PRESENTATION</w:t>
      </w:r>
    </w:p>
    <w:p w14:paraId="351A93E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426"/>
        <w:gridCol w:w="2756"/>
        <w:gridCol w:w="1654"/>
        <w:gridCol w:w="3514"/>
      </w:tblGrid>
      <w:tr w:rsidR="0093406F" w:rsidRPr="0093406F" w14:paraId="456BB610"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A8305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A52B737"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CSA16 </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24BBBBC"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E6DCD5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Data Warehousing and Data Mining</w:t>
            </w:r>
          </w:p>
        </w:tc>
      </w:tr>
      <w:tr w:rsidR="0093406F" w:rsidRPr="0093406F" w14:paraId="71C333EE"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0344F6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1D779E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CO1 – Precision (BL2, BL3, BL4)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26CC8C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25F0156"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Assessment Tool 2 – Technical Presentation</w:t>
            </w:r>
          </w:p>
        </w:tc>
      </w:tr>
      <w:tr w:rsidR="0093406F" w:rsidRPr="0093406F" w14:paraId="1A850160"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AC1CA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DD53CB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871BD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243B50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100  (2 Question × 100 Marks)</w:t>
            </w:r>
          </w:p>
        </w:tc>
      </w:tr>
      <w:tr w:rsidR="0093406F" w:rsidRPr="0093406F" w14:paraId="0BD1859D"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B9270F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CO1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C041982"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i/>
                <w:iCs/>
                <w:color w:val="000000"/>
                <w:kern w:val="0"/>
                <w:sz w:val="20"/>
                <w:szCs w:val="20"/>
                <w:lang w:val="en-IN" w:eastAsia="en-IN"/>
                <w14:ligatures w14:val="none"/>
              </w:rPr>
              <w:t>Design data warehouse architectures with appropriate dimensional models for effective decision support systems. BL1, BL2</w:t>
            </w:r>
          </w:p>
          <w:p w14:paraId="04535431"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r>
      <w:tr w:rsidR="0093406F" w:rsidRPr="0093406F" w14:paraId="215006CE"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FFF992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BA31ABA" w14:textId="5C06B087" w:rsidR="0093406F" w:rsidRPr="0093406F" w:rsidRDefault="00D233FC" w:rsidP="0093406F">
            <w:pPr>
              <w:spacing w:after="0" w:line="240" w:lineRule="auto"/>
              <w:rPr>
                <w:rFonts w:ascii="Times New Roman" w:eastAsia="Times New Roman" w:hAnsi="Times New Roman" w:cs="Times New Roman"/>
                <w:kern w:val="0"/>
                <w:lang w:val="en-IN" w:eastAsia="en-IN"/>
                <w14:ligatures w14:val="none"/>
              </w:rPr>
            </w:pPr>
            <w:proofErr w:type="spellStart"/>
            <w:r>
              <w:rPr>
                <w:rFonts w:ascii="Times New Roman" w:eastAsia="Times New Roman" w:hAnsi="Times New Roman" w:cs="Times New Roman"/>
                <w:kern w:val="0"/>
                <w:lang w:val="en-IN" w:eastAsia="en-IN"/>
                <w14:ligatures w14:val="none"/>
              </w:rPr>
              <w:t>D.Deepak</w:t>
            </w:r>
            <w:proofErr w:type="spellEnd"/>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B4515D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63520F" w14:textId="596EF9BF" w:rsidR="0093406F" w:rsidRPr="0093406F" w:rsidRDefault="00D233FC" w:rsidP="0093406F">
            <w:pPr>
              <w:spacing w:after="0"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192572095</w:t>
            </w:r>
          </w:p>
        </w:tc>
      </w:tr>
      <w:tr w:rsidR="0093406F" w:rsidRPr="0093406F" w14:paraId="39807189"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621E25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CF49406"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DDF660C"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E5AB938" w14:textId="6F44F58D" w:rsidR="0093406F" w:rsidRPr="0093406F" w:rsidRDefault="00D233FC" w:rsidP="0093406F">
            <w:pPr>
              <w:spacing w:after="0" w:line="240" w:lineRule="auto"/>
              <w:rPr>
                <w:rFonts w:ascii="Times New Roman" w:eastAsia="Times New Roman" w:hAnsi="Times New Roman" w:cs="Times New Roman"/>
                <w:kern w:val="0"/>
                <w:lang w:val="en-IN" w:eastAsia="en-IN"/>
                <w14:ligatures w14:val="none"/>
              </w:rPr>
            </w:pPr>
            <w:r>
              <w:rPr>
                <w:rFonts w:ascii="Times New Roman" w:eastAsia="Times New Roman" w:hAnsi="Times New Roman" w:cs="Times New Roman"/>
                <w:kern w:val="0"/>
                <w:lang w:val="en-IN" w:eastAsia="en-IN"/>
                <w14:ligatures w14:val="none"/>
              </w:rPr>
              <w:t>22/07/26</w:t>
            </w:r>
          </w:p>
        </w:tc>
      </w:tr>
    </w:tbl>
    <w:p w14:paraId="0F90669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018"/>
      </w:tblGrid>
      <w:tr w:rsidR="0093406F" w:rsidRPr="0093406F" w14:paraId="1417BEF4" w14:textId="77777777" w:rsidTr="0093406F">
        <w:tc>
          <w:tcPr>
            <w:tcW w:w="0" w:type="auto"/>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hideMark/>
          </w:tcPr>
          <w:p w14:paraId="31BC962F"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C00000"/>
                <w:kern w:val="0"/>
                <w:sz w:val="20"/>
                <w:szCs w:val="20"/>
                <w:lang w:val="en-IN" w:eastAsia="en-IN"/>
                <w14:ligatures w14:val="none"/>
              </w:rPr>
              <w:t>Instructions to Students</w:t>
            </w:r>
          </w:p>
          <w:p w14:paraId="2ADA4F0F" w14:textId="77777777" w:rsidR="0093406F" w:rsidRPr="0093406F" w:rsidRDefault="0093406F" w:rsidP="0093406F">
            <w:pPr>
              <w:spacing w:after="0" w:line="240" w:lineRule="auto"/>
              <w:ind w:left="720"/>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 Answer the given question through a technical presentation. Total Marks: 100.</w:t>
            </w:r>
            <w:r w:rsidRPr="0093406F">
              <w:rPr>
                <w:rFonts w:ascii="Arial" w:eastAsia="Times New Roman" w:hAnsi="Arial" w:cs="Arial"/>
                <w:color w:val="000000"/>
                <w:kern w:val="0"/>
                <w:sz w:val="18"/>
                <w:szCs w:val="18"/>
                <w:lang w:val="en-IN" w:eastAsia="en-IN"/>
                <w14:ligatures w14:val="none"/>
              </w:rPr>
              <w:br/>
              <w:t>• Clearly define the problem and explain the concept of algorithm growth functions.</w:t>
            </w:r>
            <w:r w:rsidRPr="0093406F">
              <w:rPr>
                <w:rFonts w:ascii="Arial" w:eastAsia="Times New Roman" w:hAnsi="Arial" w:cs="Arial"/>
                <w:color w:val="000000"/>
                <w:kern w:val="0"/>
                <w:sz w:val="18"/>
                <w:szCs w:val="18"/>
                <w:lang w:val="en-IN" w:eastAsia="en-IN"/>
                <w14:ligatures w14:val="none"/>
              </w:rPr>
              <w:br/>
              <w:t>• Present comparative analysis using appropriate representations such as graphs, tables, or charts.</w:t>
            </w:r>
            <w:r w:rsidRPr="0093406F">
              <w:rPr>
                <w:rFonts w:ascii="Arial" w:eastAsia="Times New Roman" w:hAnsi="Arial" w:cs="Arial"/>
                <w:color w:val="000000"/>
                <w:kern w:val="0"/>
                <w:sz w:val="18"/>
                <w:szCs w:val="18"/>
                <w:lang w:val="en-IN" w:eastAsia="en-IN"/>
                <w14:ligatures w14:val="none"/>
              </w:rPr>
              <w:br/>
              <w:t>• Use suitable tools (PowerPoint, visualization tools, or software) to support your explanation.</w:t>
            </w:r>
            <w:r w:rsidRPr="0093406F">
              <w:rPr>
                <w:rFonts w:ascii="Arial" w:eastAsia="Times New Roman" w:hAnsi="Arial" w:cs="Arial"/>
                <w:color w:val="000000"/>
                <w:kern w:val="0"/>
                <w:sz w:val="18"/>
                <w:szCs w:val="18"/>
                <w:lang w:val="en-IN" w:eastAsia="en-IN"/>
                <w14:ligatures w14:val="none"/>
              </w:rPr>
              <w:br/>
              <w:t>• Ensure technical accuracy, logical flow, and proper interpretation of results.</w:t>
            </w:r>
            <w:r w:rsidRPr="0093406F">
              <w:rPr>
                <w:rFonts w:ascii="Arial" w:eastAsia="Times New Roman" w:hAnsi="Arial" w:cs="Arial"/>
                <w:color w:val="000000"/>
                <w:kern w:val="0"/>
                <w:sz w:val="18"/>
                <w:szCs w:val="18"/>
                <w:lang w:val="en-IN" w:eastAsia="en-IN"/>
                <w14:ligatures w14:val="none"/>
              </w:rPr>
              <w:br/>
              <w:t>• Maintain clarity in communication, proper slide organization, and professional delivery.</w:t>
            </w:r>
            <w:r w:rsidRPr="0093406F">
              <w:rPr>
                <w:rFonts w:ascii="Arial" w:eastAsia="Times New Roman" w:hAnsi="Arial" w:cs="Arial"/>
                <w:color w:val="000000"/>
                <w:kern w:val="0"/>
                <w:sz w:val="18"/>
                <w:szCs w:val="18"/>
                <w:lang w:val="en-IN" w:eastAsia="en-IN"/>
                <w14:ligatures w14:val="none"/>
              </w:rPr>
              <w:br/>
              <w:t>• Time management, confidence, and audience engagement will be considered during evaluation.</w:t>
            </w:r>
          </w:p>
        </w:tc>
      </w:tr>
    </w:tbl>
    <w:p w14:paraId="6E055B92"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762"/>
        <w:gridCol w:w="5628"/>
        <w:gridCol w:w="1170"/>
        <w:gridCol w:w="790"/>
      </w:tblGrid>
      <w:tr w:rsidR="0093406F" w:rsidRPr="0093406F" w14:paraId="0172D030" w14:textId="77777777" w:rsidTr="0093406F">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E96F470"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sz w:val="19"/>
                <w:szCs w:val="19"/>
                <w:lang w:val="en-IN" w:eastAsia="en-IN"/>
                <w14:ligatures w14:val="none"/>
              </w:rPr>
              <w:t>Question Type</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02C4507"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sz w:val="19"/>
                <w:szCs w:val="19"/>
                <w:lang w:val="en-IN" w:eastAsia="en-IN"/>
                <w14:ligatures w14:val="none"/>
              </w:rPr>
              <w:t>Focus Area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D60FD4E"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sz w:val="19"/>
                <w:szCs w:val="19"/>
                <w:lang w:val="en-IN" w:eastAsia="en-IN"/>
                <w14:ligatures w14:val="none"/>
              </w:rPr>
              <w:t>Questions</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2CE2520F"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sz w:val="19"/>
                <w:szCs w:val="19"/>
                <w:lang w:val="en-IN" w:eastAsia="en-IN"/>
                <w14:ligatures w14:val="none"/>
              </w:rPr>
              <w:t>Marks</w:t>
            </w:r>
          </w:p>
        </w:tc>
      </w:tr>
      <w:tr w:rsidR="0093406F" w:rsidRPr="0093406F" w14:paraId="5B4EE164" w14:textId="77777777" w:rsidTr="0093406F">
        <w:tc>
          <w:tcPr>
            <w:tcW w:w="0" w:type="auto"/>
            <w:tcBorders>
              <w:top w:val="single" w:sz="4" w:space="0" w:color="1F4E79"/>
              <w:left w:val="single" w:sz="4" w:space="0" w:color="9DC3E6"/>
              <w:bottom w:val="single" w:sz="4" w:space="0" w:color="1F4E79"/>
              <w:right w:val="single" w:sz="4" w:space="0" w:color="9DC3E6"/>
            </w:tcBorders>
            <w:shd w:val="clear" w:color="auto" w:fill="EBF3FB"/>
            <w:tcMar>
              <w:top w:w="70" w:type="dxa"/>
              <w:left w:w="120" w:type="dxa"/>
              <w:bottom w:w="70" w:type="dxa"/>
              <w:right w:w="120" w:type="dxa"/>
            </w:tcMar>
            <w:vAlign w:val="center"/>
            <w:hideMark/>
          </w:tcPr>
          <w:p w14:paraId="2CA96089"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          Technical Presentation</w:t>
            </w:r>
          </w:p>
        </w:tc>
        <w:tc>
          <w:tcPr>
            <w:tcW w:w="0" w:type="auto"/>
            <w:tcBorders>
              <w:top w:val="single" w:sz="4" w:space="0" w:color="1F4E79"/>
              <w:left w:val="single" w:sz="4" w:space="0" w:color="9DC3E6"/>
              <w:bottom w:val="single" w:sz="4" w:space="0" w:color="1F4E79"/>
              <w:right w:val="single" w:sz="4" w:space="0" w:color="9DC3E6"/>
            </w:tcBorders>
            <w:shd w:val="clear" w:color="auto" w:fill="FFFFFF"/>
            <w:tcMar>
              <w:top w:w="70" w:type="dxa"/>
              <w:left w:w="120" w:type="dxa"/>
              <w:bottom w:w="70" w:type="dxa"/>
              <w:right w:w="120" w:type="dxa"/>
            </w:tcMar>
            <w:vAlign w:val="center"/>
            <w:hideMark/>
          </w:tcPr>
          <w:p w14:paraId="78E929DB"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Decision support system, Operational versus Decision support System, Architecture of data warehouse, ETL, OLAP and data cubes, Dimensional data modelling -star snowflake schemas. Query Processing, Open-source Business Intelligence Tools. Develop an application to perform OLAP operations - Introduction to KNIME tool for reporting.</w:t>
            </w:r>
          </w:p>
        </w:tc>
        <w:tc>
          <w:tcPr>
            <w:tcW w:w="0" w:type="auto"/>
            <w:tcBorders>
              <w:top w:val="single" w:sz="4" w:space="0" w:color="1F4E79"/>
              <w:left w:val="single" w:sz="4" w:space="0" w:color="9DC3E6"/>
              <w:bottom w:val="single" w:sz="4" w:space="0" w:color="1F4E79"/>
              <w:right w:val="single" w:sz="4" w:space="0" w:color="9DC3E6"/>
            </w:tcBorders>
            <w:shd w:val="clear" w:color="auto" w:fill="FFFFFF"/>
            <w:tcMar>
              <w:top w:w="70" w:type="dxa"/>
              <w:left w:w="120" w:type="dxa"/>
              <w:bottom w:w="70" w:type="dxa"/>
              <w:right w:w="120" w:type="dxa"/>
            </w:tcMar>
            <w:vAlign w:val="center"/>
            <w:hideMark/>
          </w:tcPr>
          <w:p w14:paraId="23F7A3D8"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Q1, Q2</w:t>
            </w:r>
          </w:p>
        </w:tc>
        <w:tc>
          <w:tcPr>
            <w:tcW w:w="0" w:type="auto"/>
            <w:tcBorders>
              <w:top w:val="single" w:sz="4" w:space="0" w:color="1F4E79"/>
              <w:left w:val="single" w:sz="4" w:space="0" w:color="9DC3E6"/>
              <w:bottom w:val="single" w:sz="4" w:space="0" w:color="1F4E79"/>
              <w:right w:val="single" w:sz="4" w:space="0" w:color="9DC3E6"/>
            </w:tcBorders>
            <w:shd w:val="clear" w:color="auto" w:fill="FFFFFF"/>
            <w:tcMar>
              <w:top w:w="70" w:type="dxa"/>
              <w:left w:w="120" w:type="dxa"/>
              <w:bottom w:w="70" w:type="dxa"/>
              <w:right w:w="120" w:type="dxa"/>
            </w:tcMar>
            <w:vAlign w:val="center"/>
            <w:hideMark/>
          </w:tcPr>
          <w:p w14:paraId="6E555947"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100</w:t>
            </w:r>
          </w:p>
        </w:tc>
      </w:tr>
      <w:tr w:rsidR="0093406F" w:rsidRPr="0093406F" w14:paraId="7085A0DB" w14:textId="77777777" w:rsidTr="0093406F">
        <w:tc>
          <w:tcPr>
            <w:tcW w:w="0" w:type="auto"/>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60" w:type="dxa"/>
              <w:bottom w:w="80" w:type="dxa"/>
              <w:right w:w="160" w:type="dxa"/>
            </w:tcMar>
            <w:hideMark/>
          </w:tcPr>
          <w:p w14:paraId="7C29A90B" w14:textId="77777777" w:rsidR="0093406F" w:rsidRPr="0093406F" w:rsidRDefault="0093406F" w:rsidP="0093406F">
            <w:pPr>
              <w:spacing w:after="0" w:line="240" w:lineRule="auto"/>
              <w:jc w:val="right"/>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sz w:val="20"/>
                <w:szCs w:val="20"/>
                <w:lang w:val="en-IN" w:eastAsia="en-IN"/>
                <w14:ligatures w14:val="none"/>
              </w:rPr>
              <w:t>GRAND TOTAL:</w:t>
            </w:r>
          </w:p>
        </w:tc>
        <w:tc>
          <w:tcPr>
            <w:tcW w:w="0" w:type="auto"/>
            <w:gridSpan w:val="2"/>
            <w:tcBorders>
              <w:top w:val="single" w:sz="4" w:space="0" w:color="1F4E79"/>
              <w:left w:val="single" w:sz="4" w:space="0" w:color="1F4E79"/>
              <w:bottom w:val="single" w:sz="4" w:space="0" w:color="1F4E79"/>
              <w:right w:val="single" w:sz="4" w:space="0" w:color="1F4E79"/>
            </w:tcBorders>
            <w:shd w:val="clear" w:color="auto" w:fill="C00000"/>
            <w:tcMar>
              <w:top w:w="80" w:type="dxa"/>
              <w:left w:w="160" w:type="dxa"/>
              <w:bottom w:w="80" w:type="dxa"/>
              <w:right w:w="160" w:type="dxa"/>
            </w:tcMar>
            <w:hideMark/>
          </w:tcPr>
          <w:p w14:paraId="65470487"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sz w:val="22"/>
                <w:szCs w:val="22"/>
                <w:lang w:val="en-IN" w:eastAsia="en-IN"/>
                <w14:ligatures w14:val="none"/>
              </w:rPr>
              <w:t>100 Marks</w:t>
            </w:r>
          </w:p>
        </w:tc>
      </w:tr>
    </w:tbl>
    <w:p w14:paraId="5178EE6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275E3D7C" w14:textId="77777777" w:rsidR="0093406F" w:rsidRPr="0093406F" w:rsidRDefault="0093406F" w:rsidP="0093406F">
      <w:pPr>
        <w:spacing w:after="6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22"/>
          <w:szCs w:val="22"/>
          <w:lang w:val="en-IN" w:eastAsia="en-IN"/>
          <w14:ligatures w14:val="none"/>
        </w:rPr>
        <w:t xml:space="preserve">SECTION A – </w:t>
      </w:r>
      <w:r w:rsidRPr="0093406F">
        <w:rPr>
          <w:rFonts w:ascii="Arial" w:eastAsia="Times New Roman" w:hAnsi="Arial" w:cs="Arial"/>
          <w:b/>
          <w:bCs/>
          <w:color w:val="1F4E79"/>
          <w:kern w:val="0"/>
          <w:lang w:val="en-IN" w:eastAsia="en-IN"/>
          <w14:ligatures w14:val="none"/>
        </w:rPr>
        <w:t>Technical Presentation</w:t>
      </w:r>
    </w:p>
    <w:p w14:paraId="656978A4"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1A460711"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Topic 1: Decision Support Systems (DSS)</w:t>
      </w:r>
    </w:p>
    <w:p w14:paraId="0B89E8B4"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44B0E67B" w14:textId="77777777" w:rsidR="0093406F" w:rsidRPr="0093406F" w:rsidRDefault="0093406F" w:rsidP="0093406F">
      <w:pPr>
        <w:numPr>
          <w:ilvl w:val="0"/>
          <w:numId w:val="1"/>
        </w:numPr>
        <w:spacing w:after="0" w:line="240" w:lineRule="auto"/>
        <w:jc w:val="both"/>
        <w:textAlignment w:val="baseline"/>
        <w:rPr>
          <w:rFonts w:ascii="Arial" w:eastAsia="Times New Roman" w:hAnsi="Arial" w:cs="Arial"/>
          <w:color w:val="000000"/>
          <w:kern w:val="0"/>
          <w:sz w:val="18"/>
          <w:szCs w:val="18"/>
          <w:lang w:val="en-IN" w:eastAsia="en-IN"/>
          <w14:ligatures w14:val="none"/>
        </w:rPr>
      </w:pPr>
      <w:r w:rsidRPr="0093406F">
        <w:rPr>
          <w:rFonts w:ascii="Arial" w:eastAsia="Times New Roman" w:hAnsi="Arial" w:cs="Arial"/>
          <w:color w:val="000000"/>
          <w:kern w:val="0"/>
          <w:sz w:val="18"/>
          <w:szCs w:val="18"/>
          <w:lang w:val="en-IN" w:eastAsia="en-IN"/>
          <w14:ligatures w14:val="none"/>
        </w:rPr>
        <w:t>Definition and need of DSS</w:t>
      </w:r>
    </w:p>
    <w:p w14:paraId="5186D326" w14:textId="77777777" w:rsidR="0093406F" w:rsidRPr="0093406F" w:rsidRDefault="0093406F" w:rsidP="0093406F">
      <w:pPr>
        <w:numPr>
          <w:ilvl w:val="0"/>
          <w:numId w:val="1"/>
        </w:numPr>
        <w:spacing w:after="0" w:line="240" w:lineRule="auto"/>
        <w:jc w:val="both"/>
        <w:textAlignment w:val="baseline"/>
        <w:rPr>
          <w:rFonts w:ascii="Arial" w:eastAsia="Times New Roman" w:hAnsi="Arial" w:cs="Arial"/>
          <w:color w:val="000000"/>
          <w:kern w:val="0"/>
          <w:sz w:val="18"/>
          <w:szCs w:val="18"/>
          <w:lang w:val="en-IN" w:eastAsia="en-IN"/>
          <w14:ligatures w14:val="none"/>
        </w:rPr>
      </w:pPr>
      <w:r w:rsidRPr="0093406F">
        <w:rPr>
          <w:rFonts w:ascii="Arial" w:eastAsia="Times New Roman" w:hAnsi="Arial" w:cs="Arial"/>
          <w:color w:val="000000"/>
          <w:kern w:val="0"/>
          <w:sz w:val="18"/>
          <w:szCs w:val="18"/>
          <w:lang w:val="en-IN" w:eastAsia="en-IN"/>
          <w14:ligatures w14:val="none"/>
        </w:rPr>
        <w:t>Components (Data, Model, UI)</w:t>
      </w:r>
    </w:p>
    <w:p w14:paraId="3C5F4A2C" w14:textId="77777777" w:rsidR="0093406F" w:rsidRPr="0093406F" w:rsidRDefault="0093406F" w:rsidP="0093406F">
      <w:pPr>
        <w:numPr>
          <w:ilvl w:val="0"/>
          <w:numId w:val="1"/>
        </w:numPr>
        <w:spacing w:after="0" w:line="240" w:lineRule="auto"/>
        <w:jc w:val="both"/>
        <w:textAlignment w:val="baseline"/>
        <w:rPr>
          <w:rFonts w:ascii="Arial" w:eastAsia="Times New Roman" w:hAnsi="Arial" w:cs="Arial"/>
          <w:color w:val="000000"/>
          <w:kern w:val="0"/>
          <w:sz w:val="18"/>
          <w:szCs w:val="18"/>
          <w:lang w:val="en-IN" w:eastAsia="en-IN"/>
          <w14:ligatures w14:val="none"/>
        </w:rPr>
      </w:pPr>
      <w:r w:rsidRPr="0093406F">
        <w:rPr>
          <w:rFonts w:ascii="Arial" w:eastAsia="Times New Roman" w:hAnsi="Arial" w:cs="Arial"/>
          <w:color w:val="000000"/>
          <w:kern w:val="0"/>
          <w:sz w:val="18"/>
          <w:szCs w:val="18"/>
          <w:lang w:val="en-IN" w:eastAsia="en-IN"/>
          <w14:ligatures w14:val="none"/>
        </w:rPr>
        <w:t>Types of DSS</w:t>
      </w:r>
    </w:p>
    <w:p w14:paraId="2EAD4D02" w14:textId="77777777" w:rsidR="0093406F" w:rsidRPr="0093406F" w:rsidRDefault="0093406F" w:rsidP="0093406F">
      <w:pPr>
        <w:numPr>
          <w:ilvl w:val="0"/>
          <w:numId w:val="1"/>
        </w:numPr>
        <w:spacing w:after="0" w:line="240" w:lineRule="auto"/>
        <w:jc w:val="both"/>
        <w:textAlignment w:val="baseline"/>
        <w:rPr>
          <w:rFonts w:ascii="Arial" w:eastAsia="Times New Roman" w:hAnsi="Arial" w:cs="Arial"/>
          <w:color w:val="000000"/>
          <w:kern w:val="0"/>
          <w:sz w:val="18"/>
          <w:szCs w:val="18"/>
          <w:lang w:val="en-IN" w:eastAsia="en-IN"/>
          <w14:ligatures w14:val="none"/>
        </w:rPr>
      </w:pPr>
      <w:r w:rsidRPr="0093406F">
        <w:rPr>
          <w:rFonts w:ascii="Arial" w:eastAsia="Times New Roman" w:hAnsi="Arial" w:cs="Arial"/>
          <w:color w:val="000000"/>
          <w:kern w:val="0"/>
          <w:sz w:val="18"/>
          <w:szCs w:val="18"/>
          <w:lang w:val="en-IN" w:eastAsia="en-IN"/>
          <w14:ligatures w14:val="none"/>
        </w:rPr>
        <w:t>Real-world applications (banking, healthcare)</w:t>
      </w:r>
    </w:p>
    <w:p w14:paraId="49700318" w14:textId="77777777" w:rsidR="0093406F" w:rsidRPr="0093406F" w:rsidRDefault="0093406F" w:rsidP="0093406F">
      <w:pPr>
        <w:numPr>
          <w:ilvl w:val="0"/>
          <w:numId w:val="1"/>
        </w:numPr>
        <w:spacing w:after="0" w:line="240" w:lineRule="auto"/>
        <w:jc w:val="both"/>
        <w:textAlignment w:val="baseline"/>
        <w:rPr>
          <w:rFonts w:ascii="Arial" w:eastAsia="Times New Roman" w:hAnsi="Arial" w:cs="Arial"/>
          <w:color w:val="000000"/>
          <w:kern w:val="0"/>
          <w:sz w:val="18"/>
          <w:szCs w:val="18"/>
          <w:lang w:val="en-IN" w:eastAsia="en-IN"/>
          <w14:ligatures w14:val="none"/>
        </w:rPr>
      </w:pPr>
      <w:r w:rsidRPr="0093406F">
        <w:rPr>
          <w:rFonts w:ascii="Arial" w:eastAsia="Times New Roman" w:hAnsi="Arial" w:cs="Arial"/>
          <w:color w:val="000000"/>
          <w:kern w:val="0"/>
          <w:sz w:val="18"/>
          <w:szCs w:val="18"/>
          <w:lang w:val="en-IN" w:eastAsia="en-IN"/>
          <w14:ligatures w14:val="none"/>
        </w:rPr>
        <w:t>Advantages &amp; limitations</w:t>
      </w:r>
    </w:p>
    <w:p w14:paraId="6933807D" w14:textId="77777777" w:rsidR="0093406F" w:rsidRPr="0093406F" w:rsidRDefault="0093406F" w:rsidP="0093406F">
      <w:pPr>
        <w:numPr>
          <w:ilvl w:val="0"/>
          <w:numId w:val="1"/>
        </w:numPr>
        <w:spacing w:before="100" w:beforeAutospacing="1" w:after="100" w:afterAutospacing="1" w:line="240" w:lineRule="auto"/>
        <w:textAlignment w:val="baseline"/>
        <w:rPr>
          <w:rFonts w:ascii="Arial" w:eastAsia="Times New Roman" w:hAnsi="Arial" w:cs="Arial"/>
          <w:color w:val="000000"/>
          <w:kern w:val="0"/>
          <w:sz w:val="18"/>
          <w:szCs w:val="18"/>
          <w:lang w:val="en-IN" w:eastAsia="en-IN"/>
          <w14:ligatures w14:val="none"/>
        </w:rPr>
      </w:pPr>
    </w:p>
    <w:p w14:paraId="77D53444"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Topic 2: Operational Systems vs DSS</w:t>
      </w:r>
    </w:p>
    <w:p w14:paraId="49431461"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2D71BADC"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OLTP vs OLAP concepts</w:t>
      </w:r>
    </w:p>
    <w:p w14:paraId="7F1A59CB"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Key differences (data, users, purpose)</w:t>
      </w:r>
    </w:p>
    <w:p w14:paraId="30F3B2B7"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lastRenderedPageBreak/>
        <w:t>Performance comparison</w:t>
      </w:r>
    </w:p>
    <w:p w14:paraId="101BD499"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Use-case scenarios</w:t>
      </w:r>
    </w:p>
    <w:p w14:paraId="16B7BB50"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Integration between systems</w:t>
      </w:r>
    </w:p>
    <w:p w14:paraId="2199BBB7" w14:textId="632E6263" w:rsidR="0093406F" w:rsidRPr="0093406F" w:rsidRDefault="0093406F" w:rsidP="0093406F">
      <w:pPr>
        <w:spacing w:after="240" w:line="240" w:lineRule="auto"/>
        <w:rPr>
          <w:rFonts w:ascii="Times New Roman" w:eastAsia="Times New Roman" w:hAnsi="Times New Roman" w:cs="Times New Roman"/>
          <w:kern w:val="0"/>
          <w:lang w:val="en-IN" w:eastAsia="en-IN"/>
          <w14:ligatures w14:val="none"/>
        </w:rPr>
      </w:pPr>
    </w:p>
    <w:p w14:paraId="21C3122E"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 Topic 3: Architecture of Data Warehouse</w:t>
      </w:r>
    </w:p>
    <w:p w14:paraId="539D391D"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51A4F589"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Data warehouse definition</w:t>
      </w:r>
    </w:p>
    <w:p w14:paraId="406C671B"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Three-tier architecture</w:t>
      </w:r>
    </w:p>
    <w:p w14:paraId="19BC4496"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ETL process</w:t>
      </w:r>
    </w:p>
    <w:p w14:paraId="669FF6CC"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Data marts &amp; metadata</w:t>
      </w:r>
    </w:p>
    <w:p w14:paraId="21CBD4D1"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Benefits in decision-making</w:t>
      </w:r>
    </w:p>
    <w:p w14:paraId="23B00E3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341D7DD0"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 Topic 4: OLAP and Data Cubes</w:t>
      </w:r>
    </w:p>
    <w:p w14:paraId="6A7072BF"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76EEEF96"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OLAP concept</w:t>
      </w:r>
    </w:p>
    <w:p w14:paraId="476A4467"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Data cube structure</w:t>
      </w:r>
    </w:p>
    <w:p w14:paraId="52CF0772"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OLAP operations (slice, dice, roll-up, drill-down)</w:t>
      </w:r>
    </w:p>
    <w:p w14:paraId="6B5D8D0F"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Applications in analytics</w:t>
      </w:r>
    </w:p>
    <w:p w14:paraId="7EF960D2"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4004598A"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 xml:space="preserve">Topic 5: Dimensional Data </w:t>
      </w:r>
      <w:proofErr w:type="spellStart"/>
      <w:r w:rsidRPr="0093406F">
        <w:rPr>
          <w:rFonts w:ascii="Arial" w:eastAsia="Times New Roman" w:hAnsi="Arial" w:cs="Arial"/>
          <w:b/>
          <w:bCs/>
          <w:color w:val="000000"/>
          <w:kern w:val="0"/>
          <w:sz w:val="18"/>
          <w:szCs w:val="18"/>
          <w:lang w:val="en-IN" w:eastAsia="en-IN"/>
          <w14:ligatures w14:val="none"/>
        </w:rPr>
        <w:t>Modeling</w:t>
      </w:r>
      <w:proofErr w:type="spellEnd"/>
    </w:p>
    <w:p w14:paraId="01EBE9B7"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5271B825"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Fact and dimension tables</w:t>
      </w:r>
    </w:p>
    <w:p w14:paraId="6FB232CA"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Star schema vs snowflake schema</w:t>
      </w:r>
    </w:p>
    <w:p w14:paraId="22536DF0"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Schema design process</w:t>
      </w:r>
    </w:p>
    <w:p w14:paraId="75AD6215"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Real-world example</w:t>
      </w:r>
    </w:p>
    <w:p w14:paraId="1798ADED"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57551EF5"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Topic 6: Query Processing &amp; BI Tools</w:t>
      </w:r>
    </w:p>
    <w:p w14:paraId="7791903E"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2657824D"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Query processing stages</w:t>
      </w:r>
    </w:p>
    <w:p w14:paraId="062E8D7B"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Query optimization</w:t>
      </w:r>
    </w:p>
    <w:p w14:paraId="42F6626D"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BI tools overview</w:t>
      </w:r>
    </w:p>
    <w:p w14:paraId="012AD907"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Reporting and visualization</w:t>
      </w:r>
    </w:p>
    <w:p w14:paraId="63D48475"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Examples of open-source BI tools</w:t>
      </w:r>
    </w:p>
    <w:p w14:paraId="6AEA6F11"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3EB3E06D"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18"/>
          <w:szCs w:val="18"/>
          <w:lang w:val="en-IN" w:eastAsia="en-IN"/>
          <w14:ligatures w14:val="none"/>
        </w:rPr>
        <w:t>Topic 7: OLAP Application using KNIME</w:t>
      </w:r>
    </w:p>
    <w:p w14:paraId="15B59C2D" w14:textId="77777777" w:rsidR="0093406F" w:rsidRPr="0093406F" w:rsidRDefault="0093406F" w:rsidP="0093406F">
      <w:pPr>
        <w:spacing w:after="0" w:line="240" w:lineRule="auto"/>
        <w:jc w:val="both"/>
        <w:rPr>
          <w:rFonts w:ascii="Times New Roman" w:eastAsia="Times New Roman" w:hAnsi="Times New Roman" w:cs="Times New Roman"/>
          <w:kern w:val="0"/>
          <w:lang w:val="en-IN" w:eastAsia="en-IN"/>
          <w14:ligatures w14:val="none"/>
        </w:rPr>
      </w:pPr>
      <w:r w:rsidRPr="0093406F">
        <w:rPr>
          <w:rFonts w:ascii="Segoe UI Symbol" w:eastAsia="Times New Roman" w:hAnsi="Segoe UI Symbol" w:cs="Segoe UI Symbol"/>
          <w:color w:val="000000"/>
          <w:kern w:val="0"/>
          <w:sz w:val="18"/>
          <w:szCs w:val="18"/>
          <w:lang w:val="en-IN" w:eastAsia="en-IN"/>
          <w14:ligatures w14:val="none"/>
        </w:rPr>
        <w:t>🎯</w:t>
      </w:r>
      <w:r w:rsidRPr="0093406F">
        <w:rPr>
          <w:rFonts w:ascii="Arial" w:eastAsia="Times New Roman" w:hAnsi="Arial" w:cs="Arial"/>
          <w:color w:val="000000"/>
          <w:kern w:val="0"/>
          <w:sz w:val="18"/>
          <w:szCs w:val="18"/>
          <w:lang w:val="en-IN" w:eastAsia="en-IN"/>
          <w14:ligatures w14:val="none"/>
        </w:rPr>
        <w:t xml:space="preserve"> Focus Areas:</w:t>
      </w:r>
    </w:p>
    <w:p w14:paraId="7335375F"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Introduction to KNIME</w:t>
      </w:r>
    </w:p>
    <w:p w14:paraId="5B9A2D39"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Workflow components (nodes, connections)</w:t>
      </w:r>
    </w:p>
    <w:p w14:paraId="44C5CB55"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Performing OLAP operations</w:t>
      </w:r>
    </w:p>
    <w:p w14:paraId="73165DBC"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Sample application/demo</w:t>
      </w:r>
    </w:p>
    <w:p w14:paraId="3C16D7AE" w14:textId="77777777" w:rsidR="0093406F" w:rsidRPr="0093406F" w:rsidRDefault="0093406F" w:rsidP="0093406F">
      <w:pPr>
        <w:spacing w:after="0" w:line="240" w:lineRule="auto"/>
        <w:ind w:left="720"/>
        <w:jc w:val="both"/>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Report generation</w:t>
      </w:r>
    </w:p>
    <w:p w14:paraId="2F14360E" w14:textId="24BD2820" w:rsidR="0093406F" w:rsidRDefault="0093406F" w:rsidP="0093406F">
      <w:pPr>
        <w:spacing w:after="240" w:line="240" w:lineRule="auto"/>
        <w:rPr>
          <w:rFonts w:ascii="Times New Roman" w:eastAsia="Times New Roman" w:hAnsi="Times New Roman" w:cs="Times New Roman"/>
          <w:kern w:val="0"/>
          <w:lang w:val="en-IN" w:eastAsia="en-IN"/>
          <w14:ligatures w14:val="none"/>
        </w:rPr>
      </w:pPr>
    </w:p>
    <w:p w14:paraId="07B92AB2" w14:textId="65A7A4AF" w:rsidR="0093406F" w:rsidRDefault="0093406F" w:rsidP="0093406F">
      <w:pPr>
        <w:spacing w:after="240" w:line="240" w:lineRule="auto"/>
        <w:rPr>
          <w:rFonts w:ascii="Times New Roman" w:eastAsia="Times New Roman" w:hAnsi="Times New Roman" w:cs="Times New Roman"/>
          <w:kern w:val="0"/>
          <w:lang w:val="en-IN" w:eastAsia="en-IN"/>
          <w14:ligatures w14:val="none"/>
        </w:rPr>
      </w:pPr>
    </w:p>
    <w:p w14:paraId="6B65CC5A" w14:textId="77777777" w:rsidR="0093406F" w:rsidRPr="0093406F" w:rsidRDefault="0093406F" w:rsidP="0093406F">
      <w:pPr>
        <w:spacing w:after="240" w:line="240" w:lineRule="auto"/>
        <w:rPr>
          <w:rFonts w:ascii="Times New Roman" w:eastAsia="Times New Roman" w:hAnsi="Times New Roman" w:cs="Times New Roman"/>
          <w:kern w:val="0"/>
          <w:lang w:val="en-IN"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93406F" w:rsidRPr="0093406F" w14:paraId="2F8C0F1D" w14:textId="77777777" w:rsidTr="0093406F">
        <w:tc>
          <w:tcPr>
            <w:tcW w:w="0" w:type="auto"/>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hideMark/>
          </w:tcPr>
          <w:p w14:paraId="30250DC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C00000"/>
                <w:kern w:val="0"/>
                <w:sz w:val="22"/>
                <w:szCs w:val="22"/>
                <w:lang w:val="en-IN" w:eastAsia="en-IN"/>
                <w14:ligatures w14:val="none"/>
              </w:rPr>
              <w:t>Code of Conduct</w:t>
            </w:r>
          </w:p>
          <w:p w14:paraId="188DC04B" w14:textId="77777777" w:rsidR="0093406F" w:rsidRPr="0093406F" w:rsidRDefault="0093406F" w:rsidP="0093406F">
            <w:pPr>
              <w:spacing w:after="8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i/>
                <w:iCs/>
                <w:color w:val="000000"/>
                <w:kern w:val="0"/>
                <w:sz w:val="18"/>
                <w:szCs w:val="18"/>
                <w:lang w:val="en-IN" w:eastAsia="en-IN"/>
                <w14:ligatures w14:val="none"/>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1116B78B"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Signature of the Student: _________________________</w:t>
            </w:r>
          </w:p>
        </w:tc>
      </w:tr>
    </w:tbl>
    <w:p w14:paraId="2B2C872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664AB9AA" w14:textId="77777777" w:rsidR="0093406F" w:rsidRPr="0093406F" w:rsidRDefault="0093406F" w:rsidP="0093406F">
      <w:pPr>
        <w:pBdr>
          <w:bottom w:val="single" w:sz="4" w:space="1" w:color="2E75B6"/>
        </w:pBdr>
        <w:spacing w:before="120" w:after="6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22"/>
          <w:szCs w:val="22"/>
          <w:lang w:val="en-IN" w:eastAsia="en-IN"/>
          <w14:ligatures w14:val="none"/>
        </w:rPr>
        <w:t>RUBRICS FOR CALCULATION</w:t>
      </w:r>
    </w:p>
    <w:tbl>
      <w:tblPr>
        <w:tblW w:w="0" w:type="auto"/>
        <w:tblCellMar>
          <w:top w:w="15" w:type="dxa"/>
          <w:left w:w="15" w:type="dxa"/>
          <w:bottom w:w="15" w:type="dxa"/>
          <w:right w:w="15" w:type="dxa"/>
        </w:tblCellMar>
        <w:tblLook w:val="04A0" w:firstRow="1" w:lastRow="0" w:firstColumn="1" w:lastColumn="0" w:noHBand="0" w:noVBand="1"/>
      </w:tblPr>
      <w:tblGrid>
        <w:gridCol w:w="1579"/>
        <w:gridCol w:w="614"/>
        <w:gridCol w:w="1846"/>
        <w:gridCol w:w="1704"/>
        <w:gridCol w:w="1775"/>
        <w:gridCol w:w="1832"/>
      </w:tblGrid>
      <w:tr w:rsidR="0093406F" w:rsidRPr="0093406F" w14:paraId="04CFC505" w14:textId="77777777" w:rsidTr="0093406F">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BC1934F"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lang w:val="en-IN" w:eastAsia="en-IN"/>
                <w14:ligatures w14:val="none"/>
              </w:rPr>
              <w:lastRenderedPageBreak/>
              <w:t>Criteria</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2C3D34C3"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lang w:val="en-IN" w:eastAsia="en-IN"/>
                <w14:ligatures w14:val="none"/>
              </w:rPr>
              <w:t>Wt.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431DE85E"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lang w:val="en-IN" w:eastAsia="en-IN"/>
                <w14:ligatures w14:val="none"/>
              </w:rPr>
              <w:t>Level 4 – Exemplary</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D683B95"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lang w:val="en-IN" w:eastAsia="en-IN"/>
                <w14:ligatures w14:val="none"/>
              </w:rPr>
              <w:t>Level 3 – Proficient</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2C2B060"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lang w:val="en-IN" w:eastAsia="en-IN"/>
                <w14:ligatures w14:val="none"/>
              </w:rPr>
              <w:t>Level 2 – Developing</w:t>
            </w:r>
          </w:p>
        </w:tc>
        <w:tc>
          <w:tcPr>
            <w:tcW w:w="0" w:type="auto"/>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11F5266C"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FFFFFF"/>
                <w:kern w:val="0"/>
                <w:lang w:val="en-IN" w:eastAsia="en-IN"/>
                <w14:ligatures w14:val="none"/>
              </w:rPr>
              <w:t>Level 1 – Beginning</w:t>
            </w:r>
          </w:p>
        </w:tc>
      </w:tr>
      <w:tr w:rsidR="0093406F" w:rsidRPr="0093406F" w14:paraId="4D19E47F" w14:textId="77777777" w:rsidTr="0093406F">
        <w:tc>
          <w:tcPr>
            <w:tcW w:w="0" w:type="auto"/>
            <w:tcBorders>
              <w:top w:val="single" w:sz="4" w:space="0" w:color="1F4E79"/>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1C604B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Technical Content Accuracy</w:t>
            </w:r>
          </w:p>
        </w:tc>
        <w:tc>
          <w:tcPr>
            <w:tcW w:w="0" w:type="auto"/>
            <w:tcBorders>
              <w:top w:val="single" w:sz="4" w:space="0" w:color="1F4E79"/>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14B0C225"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30</w:t>
            </w:r>
          </w:p>
        </w:tc>
        <w:tc>
          <w:tcPr>
            <w:tcW w:w="0" w:type="auto"/>
            <w:tcBorders>
              <w:top w:val="single" w:sz="4" w:space="0" w:color="1F4E79"/>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5C14C61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Highly accurate, in-depth, and insightful technical explanation</w:t>
            </w:r>
          </w:p>
        </w:tc>
        <w:tc>
          <w:tcPr>
            <w:tcW w:w="0" w:type="auto"/>
            <w:tcBorders>
              <w:top w:val="single" w:sz="4" w:space="0" w:color="1F4E79"/>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2400CA49"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Technically correct content with adequate depth and clarity</w:t>
            </w:r>
          </w:p>
        </w:tc>
        <w:tc>
          <w:tcPr>
            <w:tcW w:w="0" w:type="auto"/>
            <w:tcBorders>
              <w:top w:val="single" w:sz="4" w:space="0" w:color="1F4E79"/>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hideMark/>
          </w:tcPr>
          <w:p w14:paraId="4D5D0924"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Basic concepts presented with limited accuracy and depth</w:t>
            </w:r>
          </w:p>
        </w:tc>
        <w:tc>
          <w:tcPr>
            <w:tcW w:w="0" w:type="auto"/>
            <w:tcBorders>
              <w:top w:val="single" w:sz="4" w:space="0" w:color="1F4E79"/>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hideMark/>
          </w:tcPr>
          <w:p w14:paraId="053493E1"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Content contains major technical errors; concepts poorly understood</w:t>
            </w:r>
          </w:p>
        </w:tc>
      </w:tr>
      <w:tr w:rsidR="0093406F" w:rsidRPr="0093406F" w14:paraId="1291C79F"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55FBA1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Problem Identification</w:t>
            </w:r>
          </w:p>
        </w:tc>
        <w:tc>
          <w:tcPr>
            <w:tcW w:w="0" w:type="auto"/>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hideMark/>
          </w:tcPr>
          <w:p w14:paraId="74732260"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25</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FFAC039"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 xml:space="preserve">Problem rigorously </w:t>
            </w:r>
            <w:proofErr w:type="spellStart"/>
            <w:r w:rsidRPr="0093406F">
              <w:rPr>
                <w:rFonts w:ascii="Arial" w:eastAsia="Times New Roman" w:hAnsi="Arial" w:cs="Arial"/>
                <w:color w:val="000000"/>
                <w:kern w:val="0"/>
                <w:sz w:val="18"/>
                <w:szCs w:val="18"/>
                <w:lang w:val="en-IN" w:eastAsia="en-IN"/>
                <w14:ligatures w14:val="none"/>
              </w:rPr>
              <w:t>analyzed</w:t>
            </w:r>
            <w:proofErr w:type="spellEnd"/>
            <w:r w:rsidRPr="0093406F">
              <w:rPr>
                <w:rFonts w:ascii="Arial" w:eastAsia="Times New Roman" w:hAnsi="Arial" w:cs="Arial"/>
                <w:color w:val="000000"/>
                <w:kern w:val="0"/>
                <w:sz w:val="18"/>
                <w:szCs w:val="18"/>
                <w:lang w:val="en-IN" w:eastAsia="en-IN"/>
                <w14:ligatures w14:val="none"/>
              </w:rPr>
              <w:t xml:space="preserve"> using appropriate and advanced methods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51AD3494"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Problem clearly defined with a logical engineering approach</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hideMark/>
          </w:tcPr>
          <w:p w14:paraId="7CC704ED"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Problem identified but analysis or methodology is weak</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hideMark/>
          </w:tcPr>
          <w:p w14:paraId="7A14FF44"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Problem statement unclear or incorrect; no logical approach</w:t>
            </w:r>
          </w:p>
        </w:tc>
      </w:tr>
      <w:tr w:rsidR="0093406F" w:rsidRPr="0093406F" w14:paraId="4B268298"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DA3D23C"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Use of Tools</w:t>
            </w:r>
          </w:p>
        </w:tc>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10C53FD6"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20</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7A2EA7E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Advanced tools, well-</w:t>
            </w:r>
            <w:proofErr w:type="spellStart"/>
            <w:r w:rsidRPr="0093406F">
              <w:rPr>
                <w:rFonts w:ascii="Arial" w:eastAsia="Times New Roman" w:hAnsi="Arial" w:cs="Arial"/>
                <w:color w:val="000000"/>
                <w:kern w:val="0"/>
                <w:sz w:val="18"/>
                <w:szCs w:val="18"/>
                <w:lang w:val="en-IN" w:eastAsia="en-IN"/>
                <w14:ligatures w14:val="none"/>
              </w:rPr>
              <w:t>analyzed</w:t>
            </w:r>
            <w:proofErr w:type="spellEnd"/>
            <w:r w:rsidRPr="0093406F">
              <w:rPr>
                <w:rFonts w:ascii="Arial" w:eastAsia="Times New Roman" w:hAnsi="Arial" w:cs="Arial"/>
                <w:color w:val="000000"/>
                <w:kern w:val="0"/>
                <w:sz w:val="18"/>
                <w:szCs w:val="18"/>
                <w:lang w:val="en-IN" w:eastAsia="en-IN"/>
                <w14:ligatures w14:val="none"/>
              </w:rPr>
              <w:t xml:space="preserve"> data, and highly effective visuals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6AECBE8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Appropriate tools and data used effectively with clear visuals</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hideMark/>
          </w:tcPr>
          <w:p w14:paraId="1756516F"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Limited use of tools and basic data interpretation</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hideMark/>
          </w:tcPr>
          <w:p w14:paraId="657EC3B2"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Minimal or incorrect use of tools and data; poor visuals</w:t>
            </w:r>
          </w:p>
        </w:tc>
      </w:tr>
      <w:tr w:rsidR="0093406F" w:rsidRPr="0093406F" w14:paraId="67C004EC"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1F6CCF8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Communication</w:t>
            </w:r>
          </w:p>
        </w:tc>
        <w:tc>
          <w:tcPr>
            <w:tcW w:w="0" w:type="auto"/>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hideMark/>
          </w:tcPr>
          <w:p w14:paraId="2C61F40A"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15</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44DBEB7D"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Highly engaging, confident, and audience-focused delivery</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3E5FBAB"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Clear, organized, and professional communication</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hideMark/>
          </w:tcPr>
          <w:p w14:paraId="68F4A01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Understandable but lacks clarity, structure, or confidence</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hideMark/>
          </w:tcPr>
          <w:p w14:paraId="0BAF864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Poor organization, unclear speech, ineffective slides</w:t>
            </w:r>
          </w:p>
        </w:tc>
      </w:tr>
      <w:tr w:rsidR="0093406F" w:rsidRPr="0093406F" w14:paraId="6BA8A4B1"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C89C07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Professionalism</w:t>
            </w:r>
          </w:p>
        </w:tc>
        <w:tc>
          <w:tcPr>
            <w:tcW w:w="0" w:type="auto"/>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5BA9F3FE"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10</w:t>
            </w:r>
          </w:p>
        </w:tc>
        <w:tc>
          <w:tcPr>
            <w:tcW w:w="0" w:type="auto"/>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hideMark/>
          </w:tcPr>
          <w:p w14:paraId="220231C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Exemplary professionalism, leadership, and ethical awareness</w:t>
            </w:r>
          </w:p>
        </w:tc>
        <w:tc>
          <w:tcPr>
            <w:tcW w:w="0" w:type="auto"/>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hideMark/>
          </w:tcPr>
          <w:p w14:paraId="493CD60B"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Professional conduct with effective team collaboration</w:t>
            </w:r>
          </w:p>
        </w:tc>
        <w:tc>
          <w:tcPr>
            <w:tcW w:w="0" w:type="auto"/>
            <w:tcBorders>
              <w:top w:val="single" w:sz="4" w:space="0" w:color="9DC3E6"/>
              <w:left w:val="single" w:sz="4" w:space="0" w:color="9DC3E6"/>
              <w:bottom w:val="single" w:sz="4" w:space="0" w:color="9DC3E6"/>
              <w:right w:val="single" w:sz="4" w:space="0" w:color="9DC3E6"/>
            </w:tcBorders>
            <w:shd w:val="clear" w:color="auto" w:fill="FFF3E0"/>
            <w:tcMar>
              <w:top w:w="70" w:type="dxa"/>
              <w:left w:w="120" w:type="dxa"/>
              <w:bottom w:w="70" w:type="dxa"/>
              <w:right w:w="120" w:type="dxa"/>
            </w:tcMar>
            <w:vAlign w:val="center"/>
            <w:hideMark/>
          </w:tcPr>
          <w:p w14:paraId="3DEC3EA9"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Basic professionalism; uneven team participation</w:t>
            </w:r>
          </w:p>
        </w:tc>
        <w:tc>
          <w:tcPr>
            <w:tcW w:w="0" w:type="auto"/>
            <w:tcBorders>
              <w:top w:val="single" w:sz="4" w:space="0" w:color="9DC3E6"/>
              <w:left w:val="single" w:sz="4" w:space="0" w:color="9DC3E6"/>
              <w:bottom w:val="single" w:sz="4" w:space="0" w:color="9DC3E6"/>
              <w:right w:val="single" w:sz="4" w:space="0" w:color="9DC3E6"/>
            </w:tcBorders>
            <w:shd w:val="clear" w:color="auto" w:fill="FFF0F0"/>
            <w:tcMar>
              <w:top w:w="70" w:type="dxa"/>
              <w:left w:w="120" w:type="dxa"/>
              <w:bottom w:w="70" w:type="dxa"/>
              <w:right w:w="120" w:type="dxa"/>
            </w:tcMar>
            <w:vAlign w:val="center"/>
            <w:hideMark/>
          </w:tcPr>
          <w:p w14:paraId="2B2CAAF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Lacks professionalism; minimal contribution or ethical awareness</w:t>
            </w:r>
          </w:p>
        </w:tc>
      </w:tr>
    </w:tbl>
    <w:p w14:paraId="3FC31303"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p w14:paraId="39BD258B"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lang w:val="en-IN" w:eastAsia="en-IN"/>
          <w14:ligatures w14:val="none"/>
        </w:rPr>
        <w:t>Marks Evaluation:</w:t>
      </w:r>
    </w:p>
    <w:p w14:paraId="28561BF7"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1124"/>
        <w:gridCol w:w="1317"/>
        <w:gridCol w:w="1576"/>
        <w:gridCol w:w="851"/>
        <w:gridCol w:w="1783"/>
        <w:gridCol w:w="1817"/>
        <w:gridCol w:w="882"/>
      </w:tblGrid>
      <w:tr w:rsidR="0093406F" w:rsidRPr="0093406F" w14:paraId="7D36A49B" w14:textId="77777777" w:rsidTr="0093406F">
        <w:trPr>
          <w:trHeight w:val="976"/>
        </w:trPr>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0A7B9DBD"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Question No.</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435F0851"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Technical Content Accuracy (30%)</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2FCEEF28"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Problem Identification (25%)</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30B9A24E"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Use of Tools (20%)</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5C945CD5"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Communication (15%)</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42BA30B2"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Professionalism (10%)</w:t>
            </w:r>
          </w:p>
        </w:tc>
        <w:tc>
          <w:tcPr>
            <w:tcW w:w="0" w:type="auto"/>
            <w:tcBorders>
              <w:top w:val="single" w:sz="4" w:space="0" w:color="000000"/>
              <w:left w:val="single" w:sz="4" w:space="0" w:color="000000"/>
              <w:bottom w:val="single" w:sz="4" w:space="0" w:color="000000"/>
              <w:right w:val="single" w:sz="4" w:space="0" w:color="000000"/>
            </w:tcBorders>
            <w:shd w:val="clear" w:color="auto" w:fill="FFE699"/>
            <w:tcMar>
              <w:top w:w="0" w:type="dxa"/>
              <w:left w:w="115" w:type="dxa"/>
              <w:bottom w:w="0" w:type="dxa"/>
              <w:right w:w="115" w:type="dxa"/>
            </w:tcMar>
            <w:vAlign w:val="center"/>
            <w:hideMark/>
          </w:tcPr>
          <w:p w14:paraId="7BEAE3EB"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sz w:val="20"/>
                <w:szCs w:val="20"/>
                <w:lang w:val="en-IN" w:eastAsia="en-IN"/>
                <w14:ligatures w14:val="none"/>
              </w:rPr>
              <w:t>Total Marks (100)</w:t>
            </w:r>
          </w:p>
        </w:tc>
      </w:tr>
      <w:tr w:rsidR="0093406F" w:rsidRPr="0093406F" w14:paraId="3B129DF7" w14:textId="77777777" w:rsidTr="0093406F">
        <w:trPr>
          <w:trHeight w:val="3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55C06D"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lang w:val="en-IN" w:eastAsia="en-IN"/>
                <w14:ligatures w14:val="none"/>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C3E1A6"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B48527"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1651FE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F86C38D"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08ED1C"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7D32CD"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r>
      <w:tr w:rsidR="0093406F" w:rsidRPr="0093406F" w14:paraId="13681A9C" w14:textId="77777777" w:rsidTr="0093406F">
        <w:trPr>
          <w:trHeight w:val="37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42EF1D"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lang w:val="en-IN" w:eastAsia="en-IN"/>
                <w14:ligatures w14:val="none"/>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6DBFD6F"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0965341"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04CCD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3320FC"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8524F5"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7D1C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r>
      <w:tr w:rsidR="0093406F" w:rsidRPr="0093406F" w14:paraId="273F9189" w14:textId="77777777" w:rsidTr="0093406F">
        <w:trPr>
          <w:trHeight w:val="445"/>
        </w:trPr>
        <w:tc>
          <w:tcPr>
            <w:tcW w:w="0" w:type="auto"/>
            <w:gridSpan w:val="6"/>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1BD19FA0" w14:textId="77777777" w:rsidR="0093406F" w:rsidRPr="0093406F" w:rsidRDefault="0093406F" w:rsidP="0093406F">
            <w:pPr>
              <w:spacing w:after="0" w:line="240" w:lineRule="auto"/>
              <w:jc w:val="right"/>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000000"/>
                <w:kern w:val="0"/>
                <w:lang w:val="en-IN" w:eastAsia="en-IN"/>
                <w14:ligatures w14:val="none"/>
              </w:rPr>
              <w:t>Overall Total (100)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bottom"/>
            <w:hideMark/>
          </w:tcPr>
          <w:p w14:paraId="53E58581"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r>
    </w:tbl>
    <w:p w14:paraId="4CBF0F4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623"/>
        <w:gridCol w:w="2623"/>
        <w:gridCol w:w="2623"/>
      </w:tblGrid>
      <w:tr w:rsidR="0093406F" w:rsidRPr="0093406F" w14:paraId="24579275"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8BA272E"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87DEA5F"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195367A"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r w:rsidRPr="0093406F">
              <w:rPr>
                <w:rFonts w:ascii="Arial" w:eastAsia="Times New Roman" w:hAnsi="Arial" w:cs="Arial"/>
                <w:b/>
                <w:bCs/>
                <w:color w:val="1F4E79"/>
                <w:kern w:val="0"/>
                <w:sz w:val="18"/>
                <w:szCs w:val="18"/>
                <w:lang w:val="en-IN" w:eastAsia="en-IN"/>
                <w14:ligatures w14:val="none"/>
              </w:rPr>
              <w:t>Head of Department</w:t>
            </w:r>
          </w:p>
        </w:tc>
      </w:tr>
      <w:tr w:rsidR="0093406F" w:rsidRPr="0093406F" w14:paraId="40A78015" w14:textId="77777777" w:rsidTr="0093406F">
        <w:trPr>
          <w:trHeight w:val="334"/>
        </w:trPr>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E9A4574"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F6760C4"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BF7E8B8" w14:textId="77777777" w:rsidR="0093406F" w:rsidRPr="0093406F" w:rsidRDefault="0093406F" w:rsidP="0093406F">
            <w:pPr>
              <w:spacing w:after="0" w:line="240" w:lineRule="auto"/>
              <w:rPr>
                <w:rFonts w:ascii="Times New Roman" w:eastAsia="Times New Roman" w:hAnsi="Times New Roman" w:cs="Times New Roman"/>
                <w:kern w:val="0"/>
                <w:lang w:val="en-IN" w:eastAsia="en-IN"/>
                <w14:ligatures w14:val="none"/>
              </w:rPr>
            </w:pPr>
          </w:p>
        </w:tc>
      </w:tr>
      <w:tr w:rsidR="0093406F" w:rsidRPr="0093406F" w14:paraId="0B458568"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4E98A08"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E613E08"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3958CC1"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Signature: _______________</w:t>
            </w:r>
          </w:p>
        </w:tc>
      </w:tr>
      <w:tr w:rsidR="0093406F" w:rsidRPr="0093406F" w14:paraId="13762B51" w14:textId="77777777" w:rsidTr="0093406F">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51BB097"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252411D"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898A81C" w14:textId="77777777" w:rsidR="0093406F" w:rsidRPr="0093406F" w:rsidRDefault="0093406F" w:rsidP="0093406F">
            <w:pPr>
              <w:spacing w:after="0" w:line="240" w:lineRule="auto"/>
              <w:jc w:val="center"/>
              <w:rPr>
                <w:rFonts w:ascii="Times New Roman" w:eastAsia="Times New Roman" w:hAnsi="Times New Roman" w:cs="Times New Roman"/>
                <w:kern w:val="0"/>
                <w:lang w:val="en-IN" w:eastAsia="en-IN"/>
                <w14:ligatures w14:val="none"/>
              </w:rPr>
            </w:pPr>
            <w:r w:rsidRPr="0093406F">
              <w:rPr>
                <w:rFonts w:ascii="Arial" w:eastAsia="Times New Roman" w:hAnsi="Arial" w:cs="Arial"/>
                <w:color w:val="000000"/>
                <w:kern w:val="0"/>
                <w:sz w:val="18"/>
                <w:szCs w:val="18"/>
                <w:lang w:val="en-IN" w:eastAsia="en-IN"/>
                <w14:ligatures w14:val="none"/>
              </w:rPr>
              <w:t>Date: ___________________</w:t>
            </w:r>
          </w:p>
        </w:tc>
      </w:tr>
    </w:tbl>
    <w:p w14:paraId="2E48CA43" w14:textId="77777777" w:rsidR="0093406F" w:rsidRDefault="0093406F" w:rsidP="005147DB">
      <w:pPr>
        <w:jc w:val="both"/>
        <w:rPr>
          <w:rFonts w:ascii="Times New Roman" w:hAnsi="Times New Roman" w:cs="Times New Roman"/>
          <w:sz w:val="28"/>
          <w:szCs w:val="28"/>
        </w:rPr>
      </w:pPr>
    </w:p>
    <w:p w14:paraId="3F23491D" w14:textId="6B14C2E9" w:rsidR="008959C0" w:rsidRDefault="00D233FC" w:rsidP="005147DB">
      <w:pPr>
        <w:jc w:val="both"/>
        <w:rPr>
          <w:rFonts w:ascii="Times New Roman" w:hAnsi="Times New Roman" w:cs="Times New Roman"/>
          <w:sz w:val="28"/>
          <w:szCs w:val="28"/>
        </w:rPr>
      </w:pPr>
      <w:r>
        <w:rPr>
          <w:noProof/>
        </w:rPr>
        <w:lastRenderedPageBreak/>
        <w:drawing>
          <wp:inline distT="0" distB="0" distL="0" distR="0" wp14:anchorId="635848A2" wp14:editId="0C149F35">
            <wp:extent cx="5943600" cy="7924800"/>
            <wp:effectExtent l="0" t="0" r="0" b="0"/>
            <wp:docPr id="125909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107B85AF" w14:textId="77777777" w:rsidR="00D233FC" w:rsidRDefault="00D233FC" w:rsidP="00D233FC">
      <w:pPr>
        <w:spacing w:line="360" w:lineRule="auto"/>
        <w:jc w:val="both"/>
        <w:rPr>
          <w:rFonts w:ascii="Times New Roman" w:hAnsi="Times New Roman" w:cs="Times New Roman"/>
          <w:b/>
          <w:bCs/>
          <w:sz w:val="28"/>
          <w:szCs w:val="28"/>
        </w:rPr>
      </w:pPr>
      <w:r w:rsidRPr="00104362">
        <w:rPr>
          <w:rFonts w:ascii="Times New Roman" w:hAnsi="Times New Roman" w:cs="Times New Roman"/>
          <w:b/>
          <w:bCs/>
          <w:sz w:val="28"/>
          <w:szCs w:val="28"/>
        </w:rPr>
        <w:lastRenderedPageBreak/>
        <w:t xml:space="preserve">DATA </w:t>
      </w:r>
      <w:proofErr w:type="gramStart"/>
      <w:r w:rsidRPr="00104362">
        <w:rPr>
          <w:rFonts w:ascii="Times New Roman" w:hAnsi="Times New Roman" w:cs="Times New Roman"/>
          <w:b/>
          <w:bCs/>
          <w:sz w:val="28"/>
          <w:szCs w:val="28"/>
        </w:rPr>
        <w:t xml:space="preserve">WAREHOUSE </w:t>
      </w:r>
      <w:r>
        <w:rPr>
          <w:rFonts w:ascii="Times New Roman" w:hAnsi="Times New Roman" w:cs="Times New Roman"/>
          <w:b/>
          <w:bCs/>
          <w:sz w:val="28"/>
          <w:szCs w:val="28"/>
        </w:rPr>
        <w:t xml:space="preserve"> OF</w:t>
      </w:r>
      <w:proofErr w:type="gramEnd"/>
      <w:r>
        <w:rPr>
          <w:rFonts w:ascii="Times New Roman" w:hAnsi="Times New Roman" w:cs="Times New Roman"/>
          <w:b/>
          <w:bCs/>
          <w:sz w:val="28"/>
          <w:szCs w:val="28"/>
        </w:rPr>
        <w:t xml:space="preserve"> </w:t>
      </w:r>
      <w:proofErr w:type="gramStart"/>
      <w:r w:rsidRPr="00104362">
        <w:rPr>
          <w:rFonts w:ascii="Times New Roman" w:hAnsi="Times New Roman" w:cs="Times New Roman"/>
          <w:b/>
          <w:bCs/>
          <w:sz w:val="28"/>
          <w:szCs w:val="28"/>
        </w:rPr>
        <w:t>ARCHITECTURE</w:t>
      </w:r>
      <w:r>
        <w:rPr>
          <w:rFonts w:ascii="Times New Roman" w:hAnsi="Times New Roman" w:cs="Times New Roman"/>
          <w:b/>
          <w:bCs/>
          <w:sz w:val="28"/>
          <w:szCs w:val="28"/>
        </w:rPr>
        <w:t>:-</w:t>
      </w:r>
      <w:proofErr w:type="gramEnd"/>
    </w:p>
    <w:p w14:paraId="6DC44D2F"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104362">
        <w:rPr>
          <w:rFonts w:ascii="Times New Roman" w:hAnsi="Times New Roman" w:cs="Times New Roman"/>
          <w:b/>
          <w:bCs/>
          <w:sz w:val="28"/>
          <w:szCs w:val="28"/>
        </w:rPr>
        <w:t>A</w:t>
      </w:r>
      <w:r w:rsidRPr="00AE1063">
        <w:rPr>
          <w:rFonts w:ascii="Times New Roman" w:hAnsi="Times New Roman" w:cs="Times New Roman"/>
          <w:sz w:val="28"/>
          <w:szCs w:val="28"/>
        </w:rPr>
        <w:t xml:space="preserve"> </w:t>
      </w:r>
      <w:r w:rsidRPr="00AE1063">
        <w:rPr>
          <w:rFonts w:ascii="Times New Roman" w:hAnsi="Times New Roman" w:cs="Times New Roman"/>
          <w:b/>
          <w:bCs/>
          <w:sz w:val="28"/>
          <w:szCs w:val="28"/>
        </w:rPr>
        <w:t>Data Warehouse</w:t>
      </w:r>
      <w:r w:rsidRPr="00AE1063">
        <w:rPr>
          <w:rFonts w:ascii="Times New Roman" w:hAnsi="Times New Roman" w:cs="Times New Roman"/>
          <w:sz w:val="28"/>
          <w:szCs w:val="28"/>
        </w:rPr>
        <w:t xml:space="preserve"> is a centralized repository that stores integrated, historical, and organized data collected from multiple sources. It is mainly used for reporting, data analysis, and business decision-making. The architecture of a data warehouse defines how data is collected, processed, stored, and accessed by users. A typical data warehouse architecture consists of several important components that work together to provide accurate and reliable information.</w:t>
      </w:r>
    </w:p>
    <w:p w14:paraId="1ED1F046"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AE1063">
        <w:rPr>
          <w:rFonts w:ascii="Times New Roman" w:hAnsi="Times New Roman" w:cs="Times New Roman"/>
          <w:sz w:val="28"/>
          <w:szCs w:val="28"/>
        </w:rPr>
        <w:t xml:space="preserve">The first component is the </w:t>
      </w:r>
      <w:r w:rsidRPr="00AE1063">
        <w:rPr>
          <w:rFonts w:ascii="Times New Roman" w:hAnsi="Times New Roman" w:cs="Times New Roman"/>
          <w:b/>
          <w:bCs/>
          <w:sz w:val="28"/>
          <w:szCs w:val="28"/>
        </w:rPr>
        <w:t>Data Sources Layer</w:t>
      </w:r>
      <w:r w:rsidRPr="00AE1063">
        <w:rPr>
          <w:rFonts w:ascii="Times New Roman" w:hAnsi="Times New Roman" w:cs="Times New Roman"/>
          <w:sz w:val="28"/>
          <w:szCs w:val="28"/>
        </w:rPr>
        <w:t>, where data is collected from different internal and external sources. Internal sources include operational databases such as sales, finance, human resources (HR), Customer Relationship Management (CRM), and Enterprise Resource Planning (ERP) systems. External sources may include websites, cloud applications, social media, and third-party data providers. Since the data comes in different formats, it must be processed before being stored in the warehouse.</w:t>
      </w:r>
    </w:p>
    <w:p w14:paraId="76FB6BFE"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AE1063">
        <w:rPr>
          <w:rFonts w:ascii="Times New Roman" w:hAnsi="Times New Roman" w:cs="Times New Roman"/>
          <w:sz w:val="28"/>
          <w:szCs w:val="28"/>
        </w:rPr>
        <w:t xml:space="preserve">The next component is the </w:t>
      </w:r>
      <w:r w:rsidRPr="00AE1063">
        <w:rPr>
          <w:rFonts w:ascii="Times New Roman" w:hAnsi="Times New Roman" w:cs="Times New Roman"/>
          <w:b/>
          <w:bCs/>
          <w:sz w:val="28"/>
          <w:szCs w:val="28"/>
        </w:rPr>
        <w:t>ETL (Extract, Transform, Load) Process</w:t>
      </w:r>
      <w:r w:rsidRPr="00AE1063">
        <w:rPr>
          <w:rFonts w:ascii="Times New Roman" w:hAnsi="Times New Roman" w:cs="Times New Roman"/>
          <w:sz w:val="28"/>
          <w:szCs w:val="28"/>
        </w:rPr>
        <w:t xml:space="preserve">. This is one of the most important stages in data warehousing. During the </w:t>
      </w:r>
      <w:r w:rsidRPr="00AE1063">
        <w:rPr>
          <w:rFonts w:ascii="Times New Roman" w:hAnsi="Times New Roman" w:cs="Times New Roman"/>
          <w:b/>
          <w:bCs/>
          <w:sz w:val="28"/>
          <w:szCs w:val="28"/>
        </w:rPr>
        <w:t>Extract</w:t>
      </w:r>
      <w:r w:rsidRPr="00AE1063">
        <w:rPr>
          <w:rFonts w:ascii="Times New Roman" w:hAnsi="Times New Roman" w:cs="Times New Roman"/>
          <w:sz w:val="28"/>
          <w:szCs w:val="28"/>
        </w:rPr>
        <w:t xml:space="preserve"> phase, data is collected from various source systems. In the </w:t>
      </w:r>
      <w:r w:rsidRPr="00AE1063">
        <w:rPr>
          <w:rFonts w:ascii="Times New Roman" w:hAnsi="Times New Roman" w:cs="Times New Roman"/>
          <w:b/>
          <w:bCs/>
          <w:sz w:val="28"/>
          <w:szCs w:val="28"/>
        </w:rPr>
        <w:t>Transform</w:t>
      </w:r>
      <w:r w:rsidRPr="00AE1063">
        <w:rPr>
          <w:rFonts w:ascii="Times New Roman" w:hAnsi="Times New Roman" w:cs="Times New Roman"/>
          <w:sz w:val="28"/>
          <w:szCs w:val="28"/>
        </w:rPr>
        <w:t xml:space="preserve"> phase, the extracted data is cleaned, validated, standardized, and converted into a common format by removing duplicate records and correcting errors. Finally, in the </w:t>
      </w:r>
      <w:r w:rsidRPr="00AE1063">
        <w:rPr>
          <w:rFonts w:ascii="Times New Roman" w:hAnsi="Times New Roman" w:cs="Times New Roman"/>
          <w:b/>
          <w:bCs/>
          <w:sz w:val="28"/>
          <w:szCs w:val="28"/>
        </w:rPr>
        <w:t>Load</w:t>
      </w:r>
      <w:r w:rsidRPr="00AE1063">
        <w:rPr>
          <w:rFonts w:ascii="Times New Roman" w:hAnsi="Times New Roman" w:cs="Times New Roman"/>
          <w:sz w:val="28"/>
          <w:szCs w:val="28"/>
        </w:rPr>
        <w:t xml:space="preserve"> phase, the processed data is stored in the data warehouse. This ensures that only accurate and high-quality data is available for analysis.</w:t>
      </w:r>
    </w:p>
    <w:p w14:paraId="266AE2D1"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AE1063">
        <w:rPr>
          <w:rFonts w:ascii="Times New Roman" w:hAnsi="Times New Roman" w:cs="Times New Roman"/>
          <w:sz w:val="28"/>
          <w:szCs w:val="28"/>
        </w:rPr>
        <w:t xml:space="preserve">After processing, the data is stored in the </w:t>
      </w:r>
      <w:r w:rsidRPr="00AE1063">
        <w:rPr>
          <w:rFonts w:ascii="Times New Roman" w:hAnsi="Times New Roman" w:cs="Times New Roman"/>
          <w:b/>
          <w:bCs/>
          <w:sz w:val="28"/>
          <w:szCs w:val="28"/>
        </w:rPr>
        <w:t>Data Warehouse</w:t>
      </w:r>
      <w:r w:rsidRPr="00AE1063">
        <w:rPr>
          <w:rFonts w:ascii="Times New Roman" w:hAnsi="Times New Roman" w:cs="Times New Roman"/>
          <w:sz w:val="28"/>
          <w:szCs w:val="28"/>
        </w:rPr>
        <w:t xml:space="preserve">, which acts as the central repository. It stores large volumes of historical and subject-oriented data that is optimized for querying and analysis rather than daily transactions. The data is </w:t>
      </w:r>
      <w:r w:rsidRPr="00AE1063">
        <w:rPr>
          <w:rFonts w:ascii="Times New Roman" w:hAnsi="Times New Roman" w:cs="Times New Roman"/>
          <w:sz w:val="28"/>
          <w:szCs w:val="28"/>
        </w:rPr>
        <w:lastRenderedPageBreak/>
        <w:t xml:space="preserve">usually organized using schemas such as </w:t>
      </w:r>
      <w:r w:rsidRPr="00AE1063">
        <w:rPr>
          <w:rFonts w:ascii="Times New Roman" w:hAnsi="Times New Roman" w:cs="Times New Roman"/>
          <w:b/>
          <w:bCs/>
          <w:sz w:val="28"/>
          <w:szCs w:val="28"/>
        </w:rPr>
        <w:t>Star Schema</w:t>
      </w:r>
      <w:r w:rsidRPr="00AE1063">
        <w:rPr>
          <w:rFonts w:ascii="Times New Roman" w:hAnsi="Times New Roman" w:cs="Times New Roman"/>
          <w:sz w:val="28"/>
          <w:szCs w:val="28"/>
        </w:rPr>
        <w:t xml:space="preserve"> or </w:t>
      </w:r>
      <w:r w:rsidRPr="00AE1063">
        <w:rPr>
          <w:rFonts w:ascii="Times New Roman" w:hAnsi="Times New Roman" w:cs="Times New Roman"/>
          <w:b/>
          <w:bCs/>
          <w:sz w:val="28"/>
          <w:szCs w:val="28"/>
        </w:rPr>
        <w:t>Snowflake Schema</w:t>
      </w:r>
      <w:r w:rsidRPr="00AE1063">
        <w:rPr>
          <w:rFonts w:ascii="Times New Roman" w:hAnsi="Times New Roman" w:cs="Times New Roman"/>
          <w:sz w:val="28"/>
          <w:szCs w:val="28"/>
        </w:rPr>
        <w:t>, which improve query performance and make data retrieval faster.</w:t>
      </w:r>
    </w:p>
    <w:p w14:paraId="6D8C22FF"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AE1063">
        <w:rPr>
          <w:rFonts w:ascii="Times New Roman" w:hAnsi="Times New Roman" w:cs="Times New Roman"/>
          <w:sz w:val="28"/>
          <w:szCs w:val="28"/>
        </w:rPr>
        <w:t xml:space="preserve">Many organizations also create </w:t>
      </w:r>
      <w:r w:rsidRPr="00AE1063">
        <w:rPr>
          <w:rFonts w:ascii="Times New Roman" w:hAnsi="Times New Roman" w:cs="Times New Roman"/>
          <w:b/>
          <w:bCs/>
          <w:sz w:val="28"/>
          <w:szCs w:val="28"/>
        </w:rPr>
        <w:t>Data Marts</w:t>
      </w:r>
      <w:r w:rsidRPr="00AE1063">
        <w:rPr>
          <w:rFonts w:ascii="Times New Roman" w:hAnsi="Times New Roman" w:cs="Times New Roman"/>
          <w:sz w:val="28"/>
          <w:szCs w:val="28"/>
        </w:rPr>
        <w:t>, which are smaller sections of the data warehouse designed for specific departments such as sales, marketing, finance, or human resources. Data marts allow different departments to access only the information they need, improving efficiency and reducing query time.</w:t>
      </w:r>
    </w:p>
    <w:p w14:paraId="34277DE2"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AE1063">
        <w:rPr>
          <w:rFonts w:ascii="Times New Roman" w:hAnsi="Times New Roman" w:cs="Times New Roman"/>
          <w:sz w:val="28"/>
          <w:szCs w:val="28"/>
        </w:rPr>
        <w:t xml:space="preserve">The </w:t>
      </w:r>
      <w:r w:rsidRPr="00AE1063">
        <w:rPr>
          <w:rFonts w:ascii="Times New Roman" w:hAnsi="Times New Roman" w:cs="Times New Roman"/>
          <w:b/>
          <w:bCs/>
          <w:sz w:val="28"/>
          <w:szCs w:val="28"/>
        </w:rPr>
        <w:t>OLAP (Online Analytical Processing)</w:t>
      </w:r>
      <w:r w:rsidRPr="00AE1063">
        <w:rPr>
          <w:rFonts w:ascii="Times New Roman" w:hAnsi="Times New Roman" w:cs="Times New Roman"/>
          <w:sz w:val="28"/>
          <w:szCs w:val="28"/>
        </w:rPr>
        <w:t xml:space="preserve"> layer is used to perform multidimensional analysis on the stored data. OLAP enables users to summarize, filter, compare, and analyze information quickly using operations such as roll-up, drill-down, slice, and dice. This helps managers and analysts identify business trends and make informed decisions.</w:t>
      </w:r>
    </w:p>
    <w:p w14:paraId="6A151AA5" w14:textId="77777777" w:rsidR="00D233FC" w:rsidRPr="00AE1063" w:rsidRDefault="00D233FC" w:rsidP="00D233FC">
      <w:pPr>
        <w:spacing w:line="360" w:lineRule="auto"/>
        <w:ind w:firstLine="720"/>
        <w:jc w:val="both"/>
        <w:rPr>
          <w:rFonts w:ascii="Times New Roman" w:hAnsi="Times New Roman" w:cs="Times New Roman"/>
          <w:sz w:val="28"/>
          <w:szCs w:val="28"/>
        </w:rPr>
      </w:pPr>
      <w:r w:rsidRPr="00AE1063">
        <w:rPr>
          <w:rFonts w:ascii="Times New Roman" w:hAnsi="Times New Roman" w:cs="Times New Roman"/>
          <w:sz w:val="28"/>
          <w:szCs w:val="28"/>
        </w:rPr>
        <w:t xml:space="preserve">Finally, users access the data warehouse through </w:t>
      </w:r>
      <w:r w:rsidRPr="00AE1063">
        <w:rPr>
          <w:rFonts w:ascii="Times New Roman" w:hAnsi="Times New Roman" w:cs="Times New Roman"/>
          <w:b/>
          <w:bCs/>
          <w:sz w:val="28"/>
          <w:szCs w:val="28"/>
        </w:rPr>
        <w:t>Front-End Tools</w:t>
      </w:r>
      <w:r w:rsidRPr="00AE1063">
        <w:rPr>
          <w:rFonts w:ascii="Times New Roman" w:hAnsi="Times New Roman" w:cs="Times New Roman"/>
          <w:sz w:val="28"/>
          <w:szCs w:val="28"/>
        </w:rPr>
        <w:t xml:space="preserve"> such as reporting software, dashboards, business intelligence (BI) tools, and data visualization applications. These tools help users generate reports, monitor business performance, and gain valuable insights from the stored data.</w:t>
      </w:r>
    </w:p>
    <w:p w14:paraId="46AC1A16" w14:textId="77777777" w:rsidR="00D233FC" w:rsidRPr="00AE1063" w:rsidRDefault="00D233FC" w:rsidP="00D233FC">
      <w:pPr>
        <w:spacing w:line="360" w:lineRule="auto"/>
        <w:ind w:firstLine="720"/>
        <w:jc w:val="both"/>
        <w:rPr>
          <w:rFonts w:ascii="Times New Roman" w:hAnsi="Times New Roman" w:cs="Times New Roman"/>
          <w:sz w:val="28"/>
          <w:szCs w:val="28"/>
        </w:rPr>
      </w:pPr>
      <w:r>
        <w:rPr>
          <w:noProof/>
        </w:rPr>
        <w:drawing>
          <wp:anchor distT="0" distB="0" distL="114300" distR="114300" simplePos="0" relativeHeight="251659264" behindDoc="1" locked="0" layoutInCell="1" allowOverlap="1" wp14:anchorId="47EBD746" wp14:editId="3DAE7F75">
            <wp:simplePos x="0" y="0"/>
            <wp:positionH relativeFrom="margin">
              <wp:posOffset>13580</wp:posOffset>
            </wp:positionH>
            <wp:positionV relativeFrom="paragraph">
              <wp:posOffset>1779018</wp:posOffset>
            </wp:positionV>
            <wp:extent cx="5896865" cy="2974063"/>
            <wp:effectExtent l="0" t="0" r="8890" b="0"/>
            <wp:wrapNone/>
            <wp:docPr id="1663904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70557" cy="3011229"/>
                    </a:xfrm>
                    <a:prstGeom prst="rect">
                      <a:avLst/>
                    </a:prstGeom>
                    <a:noFill/>
                  </pic:spPr>
                </pic:pic>
              </a:graphicData>
            </a:graphic>
            <wp14:sizeRelH relativeFrom="margin">
              <wp14:pctWidth>0</wp14:pctWidth>
            </wp14:sizeRelH>
            <wp14:sizeRelV relativeFrom="margin">
              <wp14:pctHeight>0</wp14:pctHeight>
            </wp14:sizeRelV>
          </wp:anchor>
        </w:drawing>
      </w:r>
      <w:r w:rsidRPr="00AE1063">
        <w:rPr>
          <w:rFonts w:ascii="Times New Roman" w:hAnsi="Times New Roman" w:cs="Times New Roman"/>
          <w:sz w:val="28"/>
          <w:szCs w:val="28"/>
        </w:rPr>
        <w:t>In conclusion, the architecture of a data warehouse provides a structured approach for collecting, processing, storing, and analyzing data. Its major components—data sources, ETL process, data warehouse, data marts, OLAP, and front-end tools—work together to support efficient business intelligence and decision-making. A well-designed data warehouse improves data quality, enhances reporting, and enables organizations to make faster and more informed decisions.</w:t>
      </w:r>
    </w:p>
    <w:p w14:paraId="53719848" w14:textId="77777777" w:rsidR="00D233FC" w:rsidRDefault="00D233FC" w:rsidP="00D233FC"/>
    <w:p w14:paraId="2E1CD0DD" w14:textId="11FB2A63" w:rsidR="005147DB" w:rsidRPr="005147DB" w:rsidRDefault="005147DB" w:rsidP="005147DB">
      <w:pPr>
        <w:jc w:val="both"/>
      </w:pPr>
    </w:p>
    <w:sectPr w:rsidR="005147DB" w:rsidRPr="00514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232AC"/>
    <w:multiLevelType w:val="multilevel"/>
    <w:tmpl w:val="3B32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557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063"/>
    <w:rsid w:val="00067102"/>
    <w:rsid w:val="001959C8"/>
    <w:rsid w:val="002E6867"/>
    <w:rsid w:val="005147DB"/>
    <w:rsid w:val="00884976"/>
    <w:rsid w:val="008959C0"/>
    <w:rsid w:val="0093406F"/>
    <w:rsid w:val="009D37DA"/>
    <w:rsid w:val="00AE1063"/>
    <w:rsid w:val="00AF0661"/>
    <w:rsid w:val="00D233FC"/>
    <w:rsid w:val="00DA690B"/>
    <w:rsid w:val="00F15BE0"/>
    <w:rsid w:val="00FE66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78E59"/>
  <w15:chartTrackingRefBased/>
  <w15:docId w15:val="{B2036B0B-9715-4707-A6BA-D2FB9600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0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10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10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10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10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0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10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10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10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10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063"/>
    <w:rPr>
      <w:rFonts w:eastAsiaTheme="majorEastAsia" w:cstheme="majorBidi"/>
      <w:color w:val="272727" w:themeColor="text1" w:themeTint="D8"/>
    </w:rPr>
  </w:style>
  <w:style w:type="paragraph" w:styleId="Title">
    <w:name w:val="Title"/>
    <w:basedOn w:val="Normal"/>
    <w:next w:val="Normal"/>
    <w:link w:val="TitleChar"/>
    <w:uiPriority w:val="10"/>
    <w:qFormat/>
    <w:rsid w:val="00AE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063"/>
    <w:pPr>
      <w:spacing w:before="160"/>
      <w:jc w:val="center"/>
    </w:pPr>
    <w:rPr>
      <w:i/>
      <w:iCs/>
      <w:color w:val="404040" w:themeColor="text1" w:themeTint="BF"/>
    </w:rPr>
  </w:style>
  <w:style w:type="character" w:customStyle="1" w:styleId="QuoteChar">
    <w:name w:val="Quote Char"/>
    <w:basedOn w:val="DefaultParagraphFont"/>
    <w:link w:val="Quote"/>
    <w:uiPriority w:val="29"/>
    <w:rsid w:val="00AE1063"/>
    <w:rPr>
      <w:i/>
      <w:iCs/>
      <w:color w:val="404040" w:themeColor="text1" w:themeTint="BF"/>
    </w:rPr>
  </w:style>
  <w:style w:type="paragraph" w:styleId="ListParagraph">
    <w:name w:val="List Paragraph"/>
    <w:basedOn w:val="Normal"/>
    <w:uiPriority w:val="34"/>
    <w:qFormat/>
    <w:rsid w:val="00AE1063"/>
    <w:pPr>
      <w:ind w:left="720"/>
      <w:contextualSpacing/>
    </w:pPr>
  </w:style>
  <w:style w:type="character" w:styleId="IntenseEmphasis">
    <w:name w:val="Intense Emphasis"/>
    <w:basedOn w:val="DefaultParagraphFont"/>
    <w:uiPriority w:val="21"/>
    <w:qFormat/>
    <w:rsid w:val="00AE1063"/>
    <w:rPr>
      <w:i/>
      <w:iCs/>
      <w:color w:val="2F5496" w:themeColor="accent1" w:themeShade="BF"/>
    </w:rPr>
  </w:style>
  <w:style w:type="paragraph" w:styleId="IntenseQuote">
    <w:name w:val="Intense Quote"/>
    <w:basedOn w:val="Normal"/>
    <w:next w:val="Normal"/>
    <w:link w:val="IntenseQuoteChar"/>
    <w:uiPriority w:val="30"/>
    <w:qFormat/>
    <w:rsid w:val="00AE10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1063"/>
    <w:rPr>
      <w:i/>
      <w:iCs/>
      <w:color w:val="2F5496" w:themeColor="accent1" w:themeShade="BF"/>
    </w:rPr>
  </w:style>
  <w:style w:type="character" w:styleId="IntenseReference">
    <w:name w:val="Intense Reference"/>
    <w:basedOn w:val="DefaultParagraphFont"/>
    <w:uiPriority w:val="32"/>
    <w:qFormat/>
    <w:rsid w:val="00AE1063"/>
    <w:rPr>
      <w:b/>
      <w:bCs/>
      <w:smallCaps/>
      <w:color w:val="2F5496" w:themeColor="accent1" w:themeShade="BF"/>
      <w:spacing w:val="5"/>
    </w:rPr>
  </w:style>
  <w:style w:type="paragraph" w:styleId="NormalWeb">
    <w:name w:val="Normal (Web)"/>
    <w:basedOn w:val="Normal"/>
    <w:uiPriority w:val="99"/>
    <w:semiHidden/>
    <w:unhideWhenUsed/>
    <w:rsid w:val="0093406F"/>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357224">
      <w:bodyDiv w:val="1"/>
      <w:marLeft w:val="0"/>
      <w:marRight w:val="0"/>
      <w:marTop w:val="0"/>
      <w:marBottom w:val="0"/>
      <w:divBdr>
        <w:top w:val="none" w:sz="0" w:space="0" w:color="auto"/>
        <w:left w:val="none" w:sz="0" w:space="0" w:color="auto"/>
        <w:bottom w:val="none" w:sz="0" w:space="0" w:color="auto"/>
        <w:right w:val="none" w:sz="0" w:space="0" w:color="auto"/>
      </w:divBdr>
    </w:div>
    <w:div w:id="1256092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sai</dc:creator>
  <cp:keywords/>
  <dc:description/>
  <cp:lastModifiedBy>Daggupati Deepak</cp:lastModifiedBy>
  <cp:revision>2</cp:revision>
  <cp:lastPrinted>2026-07-21T08:42:00Z</cp:lastPrinted>
  <dcterms:created xsi:type="dcterms:W3CDTF">2026-07-22T09:23:00Z</dcterms:created>
  <dcterms:modified xsi:type="dcterms:W3CDTF">2026-07-22T09:23:00Z</dcterms:modified>
</cp:coreProperties>
</file>