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Soil Quality Standards, Classifications, and Guidelines</w:t>
        <w:br/>
        <w:t>for AI‑Trained Soil Analysis Systems</w:t>
      </w:r>
    </w:p>
    <w:p>
      <w:pPr>
        <w:pStyle w:val="Heading1"/>
      </w:pPr>
      <w:r>
        <w:t>1. Introduction</w:t>
      </w:r>
    </w:p>
    <w:p>
      <w:r>
        <w:t>This document provides standardized soil quality classifications and numeric thresholds intended for use in AI‑trained soil analysis systems.</w:t>
      </w:r>
    </w:p>
    <w:p>
      <w:r>
        <w:t>It is designed for academic projects and aligns with FAO, USDA NRCS, and ISO soil standards.</w:t>
      </w:r>
    </w:p>
    <w:p>
      <w:r>
        <w:t>The parameters covered include macronutrients (NPK), soil pH, and Electrical Conductivity (EC).</w:t>
      </w:r>
    </w:p>
    <w:p>
      <w:pPr>
        <w:pStyle w:val="Heading1"/>
      </w:pPr>
      <w:r>
        <w:t>2. Nitrogen (N) Standards</w:t>
      </w:r>
    </w:p>
    <w:p>
      <w:r>
        <w:t>Nitrogen is essential for vegetative growth and chlorophyll production.</w:t>
      </w:r>
    </w:p>
    <w:p>
      <w:r>
        <w:t>Standard classification (mg/kg): Very Low &lt;10, Low 10–20, Medium 20–40, High 40–60, Very High &gt;60.</w:t>
      </w:r>
    </w:p>
    <w:p>
      <w:r>
        <w:t>Low nitrogen causes stunted growth, while excessive nitrogen risks leaching.</w:t>
      </w:r>
    </w:p>
    <w:p>
      <w:pPr>
        <w:pStyle w:val="Heading1"/>
      </w:pPr>
      <w:r>
        <w:t>3. Phosphorus (P) Standards</w:t>
      </w:r>
    </w:p>
    <w:p>
      <w:r>
        <w:t>Phosphorus supports root development and energy transfer.</w:t>
      </w:r>
    </w:p>
    <w:p>
      <w:r>
        <w:t>Standard classification (mg/kg): Very Low &lt;5, Low 5–10, Medium 10–20, High 20–40, Excessive &gt;40.</w:t>
      </w:r>
    </w:p>
    <w:p>
      <w:r>
        <w:t>Low phosphorus limits root expansion and flowering.</w:t>
      </w:r>
    </w:p>
    <w:p>
      <w:pPr>
        <w:pStyle w:val="Heading1"/>
      </w:pPr>
      <w:r>
        <w:t>4. Potassium (K) Standards</w:t>
      </w:r>
    </w:p>
    <w:p>
      <w:r>
        <w:t>Potassium regulates water balance and disease resistance.</w:t>
      </w:r>
    </w:p>
    <w:p>
      <w:r>
        <w:t>Standard classification (mg/kg): Very Low &lt;80, Low 80–120, Medium 120–200, High 200–300, Excessive &gt;300.</w:t>
      </w:r>
    </w:p>
    <w:p>
      <w:r>
        <w:t>Excess potassium can interfere with magnesium and calcium uptake.</w:t>
      </w:r>
    </w:p>
    <w:p>
      <w:pPr>
        <w:pStyle w:val="Heading1"/>
      </w:pPr>
      <w:r>
        <w:t>5. Soil pH Classification</w:t>
      </w:r>
    </w:p>
    <w:p>
      <w:r>
        <w:t>Soil pH controls nutrient availability and microbial activity.</w:t>
      </w:r>
    </w:p>
    <w:p>
      <w:r>
        <w:t>Optimal range for most crops is 6.1–6.5.</w:t>
      </w:r>
    </w:p>
    <w:p>
      <w:r>
        <w:t>Extremely acidic (&lt;4.5) and strongly alkaline (&gt;8.5) soils severely limit crop growth.</w:t>
      </w:r>
    </w:p>
    <w:p>
      <w:pPr>
        <w:pStyle w:val="Heading1"/>
      </w:pPr>
      <w:r>
        <w:t>6. Electrical Conductivity (EC) Standards</w:t>
      </w:r>
    </w:p>
    <w:p>
      <w:r>
        <w:t>EC measures soil salinity and total dissolved salts.</w:t>
      </w:r>
    </w:p>
    <w:p>
      <w:r>
        <w:t>Classification (dS/m): Non‑saline &lt;0.8, Slightly saline 0.8–2.0, Moderately saline 2.1–4.0, Strongly saline 4.1–8.0, Very strongly saline &gt;8.0.</w:t>
      </w:r>
    </w:p>
    <w:p>
      <w:pPr>
        <w:pStyle w:val="Heading1"/>
      </w:pPr>
      <w:r>
        <w:t>7. Combined Soil Quality Interpretation</w:t>
      </w:r>
    </w:p>
    <w:p>
      <w:r>
        <w:t>Soil quality is best assessed using combined NPK, pH, and EC indicators.</w:t>
      </w:r>
    </w:p>
    <w:p>
      <w:r>
        <w:t>AI systems should generate composite fertility and salinity labels.</w:t>
      </w:r>
    </w:p>
    <w:p>
      <w:r>
        <w:t>Example: Moderate fertility, optimal pH, slight salinity.</w:t>
      </w:r>
    </w:p>
    <w:p>
      <w:pPr>
        <w:pStyle w:val="Heading1"/>
      </w:pPr>
      <w:r>
        <w:t>8. AI Training Guidelines</w:t>
      </w:r>
    </w:p>
    <w:p>
      <w:r>
        <w:t>Use both raw sensor values and derived features such as nutrient ratios.</w:t>
      </w:r>
    </w:p>
    <w:p>
      <w:r>
        <w:t>Label data using standardized fertility and salinity classes.</w:t>
      </w:r>
    </w:p>
    <w:p>
      <w:r>
        <w:t>Models should be explainable and standards‑compliant.</w:t>
      </w:r>
    </w:p>
    <w:p>
      <w:pPr>
        <w:pStyle w:val="Heading1"/>
      </w:pPr>
      <w:r>
        <w:t>9. Applicable Standards</w:t>
      </w:r>
    </w:p>
    <w:p>
      <w:r>
        <w:t>FAO Soil Fertility Guidelines.</w:t>
      </w:r>
    </w:p>
    <w:p>
      <w:r>
        <w:t>USDA NRCS Soil Quality Indicators.</w:t>
      </w:r>
    </w:p>
    <w:p>
      <w:r>
        <w:t>ISO 10390 (Soil pH), ISO 11265 (Electrical Conductivity).</w:t>
      </w:r>
    </w:p>
    <w:p>
      <w:pPr>
        <w:pStyle w:val="Heading1"/>
      </w:pPr>
      <w:r>
        <w:t>10. Academic Use Notes</w:t>
      </w:r>
    </w:p>
    <w:p>
      <w:r>
        <w:t>All numeric thresholds should be cited in reports.</w:t>
      </w:r>
    </w:p>
    <w:p>
      <w:r>
        <w:t>AI decisions must be explainable.</w:t>
      </w:r>
    </w:p>
    <w:p>
      <w:r>
        <w:t>These guidelines are suitable for undergraduate and final‑year projects.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