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3137C8" w14:textId="77777777" w:rsidR="00613471" w:rsidRDefault="00000000">
      <w:pPr>
        <w:pStyle w:val="Title"/>
        <w:keepNext w:val="0"/>
        <w:keepLines w:val="0"/>
        <w:widowControl w:val="0"/>
        <w:pBdr>
          <w:top w:val="nil"/>
          <w:left w:val="nil"/>
          <w:bottom w:val="nil"/>
          <w:right w:val="nil"/>
          <w:between w:val="nil"/>
        </w:pBdr>
        <w:spacing w:after="0"/>
        <w:rPr>
          <w:color w:val="000000"/>
          <w:sz w:val="22"/>
          <w:szCs w:val="22"/>
        </w:rPr>
        <w:sectPr w:rsidR="00613471">
          <w:pgSz w:w="11909" w:h="16834"/>
          <w:pgMar w:top="1440" w:right="1440" w:bottom="1440" w:left="1440" w:header="720" w:footer="720" w:gutter="0"/>
          <w:pgNumType w:start="1"/>
          <w:cols w:space="720"/>
        </w:sectPr>
      </w:pPr>
      <w:bookmarkStart w:id="0" w:name="_24cgvt2cq1i4" w:colFirst="0" w:colLast="0"/>
      <w:bookmarkEnd w:id="0"/>
      <w:proofErr w:type="spellStart"/>
      <w:r>
        <w:rPr>
          <w:color w:val="000000"/>
        </w:rPr>
        <w:t>tmTNF</w:t>
      </w:r>
      <w:proofErr w:type="spellEnd"/>
      <w:r>
        <w:rPr>
          <w:color w:val="000000"/>
        </w:rPr>
        <w:t xml:space="preserve"> biosynthesis</w:t>
      </w:r>
    </w:p>
    <w:p w14:paraId="6D35B212" w14:textId="77777777" w:rsidR="00613471" w:rsidRDefault="00000000">
      <w:pPr>
        <w:spacing w:after="160" w:line="301" w:lineRule="auto"/>
        <w:rPr>
          <w:sz w:val="40"/>
          <w:szCs w:val="40"/>
        </w:rPr>
      </w:pPr>
      <w:r>
        <w:rPr>
          <w:sz w:val="40"/>
          <w:szCs w:val="40"/>
        </w:rPr>
        <w:lastRenderedPageBreak/>
        <w:t>TNF/TNF-alpha biosynthesis (</w:t>
      </w:r>
      <w:proofErr w:type="spellStart"/>
      <w:r>
        <w:rPr>
          <w:sz w:val="40"/>
          <w:szCs w:val="40"/>
        </w:rPr>
        <w:t>tmTNF</w:t>
      </w:r>
      <w:proofErr w:type="spellEnd"/>
      <w:r>
        <w:rPr>
          <w:sz w:val="40"/>
          <w:szCs w:val="40"/>
        </w:rPr>
        <w:t>)</w:t>
      </w:r>
    </w:p>
    <w:p w14:paraId="3FFD4224" w14:textId="77777777" w:rsidR="00613471" w:rsidRDefault="00000000">
      <w:pPr>
        <w:spacing w:after="160" w:line="301" w:lineRule="auto"/>
        <w:rPr>
          <w:rFonts w:ascii="Times New Roman" w:eastAsia="Times New Roman" w:hAnsi="Times New Roman" w:cs="Times New Roman"/>
          <w:color w:val="6AA84F"/>
          <w:sz w:val="24"/>
          <w:szCs w:val="24"/>
        </w:rPr>
      </w:pPr>
      <w:r>
        <w:rPr>
          <w:rFonts w:ascii="Times New Roman" w:eastAsia="Times New Roman" w:hAnsi="Times New Roman" w:cs="Times New Roman"/>
          <w:color w:val="6AA84F"/>
          <w:sz w:val="24"/>
          <w:szCs w:val="24"/>
        </w:rPr>
        <w:t xml:space="preserve">For in depth information about TNF, please refer to Task 702: </w:t>
      </w:r>
      <w:proofErr w:type="spellStart"/>
      <w:r>
        <w:rPr>
          <w:rFonts w:ascii="Times New Roman" w:eastAsia="Times New Roman" w:hAnsi="Times New Roman" w:cs="Times New Roman"/>
          <w:color w:val="6AA84F"/>
          <w:sz w:val="24"/>
          <w:szCs w:val="24"/>
        </w:rPr>
        <w:t>sTNF</w:t>
      </w:r>
      <w:proofErr w:type="spellEnd"/>
      <w:r>
        <w:rPr>
          <w:rFonts w:ascii="Times New Roman" w:eastAsia="Times New Roman" w:hAnsi="Times New Roman" w:cs="Times New Roman"/>
          <w:color w:val="6AA84F"/>
          <w:sz w:val="24"/>
          <w:szCs w:val="24"/>
        </w:rPr>
        <w:t xml:space="preserve"> documentation file.  </w:t>
      </w:r>
    </w:p>
    <w:p w14:paraId="71DF449A" w14:textId="77777777" w:rsidR="00613471" w:rsidRDefault="00000000">
      <w:pPr>
        <w:rPr>
          <w:rFonts w:ascii="Times New Roman" w:eastAsia="Times New Roman" w:hAnsi="Times New Roman" w:cs="Times New Roman"/>
          <w:color w:val="1B1B1B"/>
          <w:sz w:val="24"/>
          <w:szCs w:val="24"/>
          <w:highlight w:val="white"/>
        </w:rPr>
      </w:pPr>
      <w:r>
        <w:rPr>
          <w:rFonts w:ascii="Times New Roman" w:eastAsia="Times New Roman" w:hAnsi="Times New Roman" w:cs="Times New Roman"/>
          <w:noProof/>
          <w:color w:val="1B1B1B"/>
          <w:sz w:val="24"/>
          <w:szCs w:val="24"/>
          <w:highlight w:val="white"/>
        </w:rPr>
        <w:drawing>
          <wp:inline distT="114300" distB="114300" distL="114300" distR="114300" wp14:anchorId="78F1057F" wp14:editId="516CC209">
            <wp:extent cx="4918112" cy="486092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4918112" cy="4860925"/>
                    </a:xfrm>
                    <a:prstGeom prst="rect">
                      <a:avLst/>
                    </a:prstGeom>
                    <a:ln/>
                  </pic:spPr>
                </pic:pic>
              </a:graphicData>
            </a:graphic>
          </wp:inline>
        </w:drawing>
      </w:r>
    </w:p>
    <w:p w14:paraId="1D57CCDF" w14:textId="77777777" w:rsidR="00613471" w:rsidRDefault="00613471">
      <w:pPr>
        <w:rPr>
          <w:rFonts w:ascii="Times New Roman" w:eastAsia="Times New Roman" w:hAnsi="Times New Roman" w:cs="Times New Roman"/>
          <w:color w:val="05103E"/>
          <w:sz w:val="24"/>
          <w:szCs w:val="24"/>
          <w:highlight w:val="white"/>
        </w:rPr>
      </w:pPr>
    </w:p>
    <w:p w14:paraId="4C5B4354" w14:textId="77777777" w:rsidR="00613471" w:rsidRDefault="00000000">
      <w:pPr>
        <w:numPr>
          <w:ilvl w:val="0"/>
          <w:numId w:val="1"/>
        </w:numPr>
        <w:rPr>
          <w:rFonts w:ascii="Times New Roman" w:eastAsia="Times New Roman" w:hAnsi="Times New Roman" w:cs="Times New Roman"/>
          <w:b/>
          <w:bCs/>
          <w:color w:val="05103E"/>
          <w:sz w:val="24"/>
          <w:szCs w:val="24"/>
          <w:highlight w:val="white"/>
        </w:rPr>
      </w:pPr>
      <w:proofErr w:type="spellStart"/>
      <w:r>
        <w:rPr>
          <w:rFonts w:ascii="Times New Roman" w:eastAsia="Times New Roman" w:hAnsi="Times New Roman" w:cs="Times New Roman"/>
          <w:b/>
          <w:bCs/>
          <w:color w:val="05103E"/>
          <w:sz w:val="24"/>
          <w:szCs w:val="24"/>
          <w:highlight w:val="white"/>
        </w:rPr>
        <w:t>tmTNF</w:t>
      </w:r>
      <w:proofErr w:type="spellEnd"/>
      <w:r>
        <w:rPr>
          <w:rFonts w:ascii="Times New Roman" w:eastAsia="Times New Roman" w:hAnsi="Times New Roman" w:cs="Times New Roman"/>
          <w:b/>
          <w:bCs/>
          <w:color w:val="05103E"/>
          <w:sz w:val="24"/>
          <w:szCs w:val="24"/>
          <w:highlight w:val="white"/>
        </w:rPr>
        <w:t xml:space="preserve"> production</w:t>
      </w:r>
    </w:p>
    <w:p w14:paraId="6432CFD2" w14:textId="77777777" w:rsidR="00613471" w:rsidRDefault="00000000">
      <w:pPr>
        <w:spacing w:line="312"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The well-developed paradigm of conventional protein secretion through the ER, Golgi and post-Golgi trafficking (right arrow) versus the process (left arrow) of autophagy-dependent unconventional secretion of cytosolic proteins (secretory autophagy). The proteins destined for conventional secretion enter ER via signal peptides, whereas cytosolic proteins destined for secretory autophagy are sequestered into autophagosomes to be exported from the cell.</w:t>
      </w:r>
    </w:p>
    <w:p w14:paraId="0C5B911F" w14:textId="77777777" w:rsidR="00613471" w:rsidRDefault="00000000">
      <w:pPr>
        <w:spacing w:line="312" w:lineRule="auto"/>
        <w:ind w:left="720"/>
        <w:rPr>
          <w:rFonts w:ascii="Times New Roman" w:eastAsia="Times New Roman" w:hAnsi="Times New Roman" w:cs="Times New Roman"/>
        </w:rPr>
      </w:pPr>
      <w:r>
        <w:rPr>
          <w:rFonts w:ascii="Times New Roman" w:eastAsia="Times New Roman" w:hAnsi="Times New Roman" w:cs="Times New Roman"/>
          <w:sz w:val="24"/>
          <w:szCs w:val="24"/>
        </w:rPr>
        <w:t xml:space="preserve">Source: </w:t>
      </w:r>
      <w:hyperlink r:id="rId6">
        <w:r>
          <w:rPr>
            <w:rFonts w:ascii="Times New Roman" w:eastAsia="Times New Roman" w:hAnsi="Times New Roman" w:cs="Times New Roman"/>
            <w:color w:val="1155CC"/>
            <w:u w:val="single"/>
          </w:rPr>
          <w:t>https://www.researchgate.net/figure/Protein-secretion-conventional-biosynthetic-pathway-versus-unconventional-secretion_fig2_235749276</w:t>
        </w:r>
      </w:hyperlink>
    </w:p>
    <w:p w14:paraId="2FDAFFF8" w14:textId="77777777" w:rsidR="00613471" w:rsidRDefault="00000000">
      <w:pPr>
        <w:spacing w:line="312" w:lineRule="auto"/>
        <w:ind w:left="720"/>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45CB87F" wp14:editId="041EC931">
            <wp:extent cx="1357693" cy="149066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357693" cy="1490663"/>
                    </a:xfrm>
                    <a:prstGeom prst="rect">
                      <a:avLst/>
                    </a:prstGeom>
                    <a:ln/>
                  </pic:spPr>
                </pic:pic>
              </a:graphicData>
            </a:graphic>
          </wp:inline>
        </w:drawing>
      </w:r>
    </w:p>
    <w:p w14:paraId="7F9A9F49" w14:textId="77777777" w:rsidR="00613471" w:rsidRDefault="00613471">
      <w:pPr>
        <w:ind w:left="720"/>
        <w:rPr>
          <w:rFonts w:ascii="Times New Roman" w:eastAsia="Times New Roman" w:hAnsi="Times New Roman" w:cs="Times New Roman"/>
          <w:b/>
          <w:bCs/>
          <w:color w:val="05103E"/>
          <w:sz w:val="24"/>
          <w:szCs w:val="24"/>
          <w:highlight w:val="white"/>
        </w:rPr>
      </w:pPr>
    </w:p>
    <w:p w14:paraId="69DDBDAF" w14:textId="77777777" w:rsidR="00613471" w:rsidRDefault="00000000">
      <w:pPr>
        <w:numPr>
          <w:ilvl w:val="0"/>
          <w:numId w:val="1"/>
        </w:numPr>
        <w:rPr>
          <w:rFonts w:ascii="Times New Roman" w:eastAsia="Times New Roman" w:hAnsi="Times New Roman" w:cs="Times New Roman"/>
          <w:b/>
          <w:bCs/>
          <w:color w:val="05103E"/>
          <w:sz w:val="24"/>
          <w:szCs w:val="24"/>
          <w:highlight w:val="white"/>
        </w:rPr>
      </w:pPr>
      <w:r>
        <w:rPr>
          <w:rFonts w:ascii="Times New Roman" w:eastAsia="Times New Roman" w:hAnsi="Times New Roman" w:cs="Times New Roman"/>
          <w:b/>
          <w:bCs/>
          <w:color w:val="05103E"/>
          <w:sz w:val="24"/>
          <w:szCs w:val="24"/>
          <w:highlight w:val="white"/>
        </w:rPr>
        <w:t xml:space="preserve">Packaging of </w:t>
      </w:r>
      <w:proofErr w:type="spellStart"/>
      <w:r>
        <w:rPr>
          <w:rFonts w:ascii="Times New Roman" w:eastAsia="Times New Roman" w:hAnsi="Times New Roman" w:cs="Times New Roman"/>
          <w:b/>
          <w:bCs/>
          <w:color w:val="05103E"/>
          <w:sz w:val="24"/>
          <w:szCs w:val="24"/>
          <w:highlight w:val="white"/>
        </w:rPr>
        <w:t>tmTNF</w:t>
      </w:r>
      <w:proofErr w:type="spellEnd"/>
      <w:r>
        <w:rPr>
          <w:rFonts w:ascii="Times New Roman" w:eastAsia="Times New Roman" w:hAnsi="Times New Roman" w:cs="Times New Roman"/>
          <w:b/>
          <w:bCs/>
          <w:color w:val="05103E"/>
          <w:sz w:val="24"/>
          <w:szCs w:val="24"/>
          <w:highlight w:val="white"/>
        </w:rPr>
        <w:t xml:space="preserve"> in vesicles</w:t>
      </w:r>
    </w:p>
    <w:p w14:paraId="7AC2E0AD" w14:textId="77777777" w:rsidR="00613471" w:rsidRDefault="00613471">
      <w:pPr>
        <w:rPr>
          <w:rFonts w:ascii="Times New Roman" w:eastAsia="Times New Roman" w:hAnsi="Times New Roman" w:cs="Times New Roman"/>
          <w:color w:val="45818E"/>
          <w:sz w:val="20"/>
          <w:szCs w:val="20"/>
          <w:highlight w:val="white"/>
        </w:rPr>
      </w:pPr>
    </w:p>
    <w:p w14:paraId="21324197" w14:textId="77777777" w:rsidR="00613471" w:rsidRDefault="00613471">
      <w:pPr>
        <w:rPr>
          <w:rFonts w:ascii="Times New Roman" w:eastAsia="Times New Roman" w:hAnsi="Times New Roman" w:cs="Times New Roman"/>
          <w:color w:val="45818E"/>
          <w:sz w:val="20"/>
          <w:szCs w:val="20"/>
          <w:highlight w:val="white"/>
        </w:rPr>
      </w:pPr>
    </w:p>
    <w:p w14:paraId="200AF12F" w14:textId="77777777" w:rsidR="00613471"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SNAP23 gene ( </w:t>
      </w:r>
      <w:hyperlink r:id="rId8">
        <w:r>
          <w:rPr>
            <w:rFonts w:ascii="Times New Roman" w:eastAsia="Times New Roman" w:hAnsi="Times New Roman" w:cs="Times New Roman"/>
            <w:sz w:val="24"/>
            <w:szCs w:val="24"/>
            <w:highlight w:val="white"/>
            <w:u w:val="single"/>
          </w:rPr>
          <w:t>https://www.uniprot.org/uniprotkb/O00161/entry</w:t>
        </w:r>
      </w:hyperlink>
      <w:r>
        <w:rPr>
          <w:rFonts w:ascii="Times New Roman" w:eastAsia="Times New Roman" w:hAnsi="Times New Roman" w:cs="Times New Roman"/>
          <w:sz w:val="24"/>
          <w:szCs w:val="24"/>
          <w:highlight w:val="white"/>
        </w:rPr>
        <w:t xml:space="preserve"> ): gene crucial for membrane fusion </w:t>
      </w:r>
    </w:p>
    <w:p w14:paraId="5ED35BCF" w14:textId="77777777" w:rsidR="00613471" w:rsidRDefault="00000000">
      <w:pPr>
        <w:rPr>
          <w:rFonts w:ascii="Times New Roman" w:eastAsia="Times New Roman" w:hAnsi="Times New Roman" w:cs="Times New Roman"/>
          <w:sz w:val="20"/>
          <w:szCs w:val="20"/>
          <w:highlight w:val="white"/>
        </w:rPr>
      </w:pPr>
      <w:r>
        <w:rPr>
          <w:rFonts w:ascii="Times New Roman" w:eastAsia="Times New Roman" w:hAnsi="Times New Roman" w:cs="Times New Roman"/>
          <w:sz w:val="24"/>
          <w:szCs w:val="24"/>
          <w:highlight w:val="white"/>
        </w:rPr>
        <w:t>Stx4 gene: Plasma membrane t-SNARE that mediates docking of transport vesicles</w:t>
      </w:r>
      <w:r>
        <w:rPr>
          <w:rFonts w:ascii="Times New Roman" w:eastAsia="Times New Roman" w:hAnsi="Times New Roman" w:cs="Times New Roman"/>
          <w:sz w:val="20"/>
          <w:szCs w:val="20"/>
          <w:highlight w:val="white"/>
        </w:rPr>
        <w:br/>
      </w:r>
    </w:p>
    <w:p w14:paraId="6D75F5D4" w14:textId="77777777" w:rsidR="00613471" w:rsidRDefault="00000000">
      <w:pPr>
        <w:rPr>
          <w:rFonts w:ascii="Times New Roman" w:eastAsia="Times New Roman" w:hAnsi="Times New Roman" w:cs="Times New Roman"/>
          <w:sz w:val="20"/>
          <w:szCs w:val="20"/>
          <w:highlight w:val="white"/>
        </w:rPr>
      </w:pPr>
      <w:hyperlink r:id="rId9">
        <w:r>
          <w:rPr>
            <w:rFonts w:ascii="Roboto" w:eastAsia="Roboto" w:hAnsi="Roboto" w:cs="Roboto"/>
            <w:color w:val="005EA2"/>
            <w:sz w:val="25"/>
            <w:szCs w:val="25"/>
            <w:highlight w:val="white"/>
            <w:u w:val="single"/>
          </w:rPr>
          <w:t>10.3389/fimmu.2014.00538</w:t>
        </w:r>
      </w:hyperlink>
      <w:r>
        <w:rPr>
          <w:rFonts w:ascii="Times New Roman" w:eastAsia="Times New Roman" w:hAnsi="Times New Roman" w:cs="Times New Roman"/>
          <w:sz w:val="20"/>
          <w:szCs w:val="20"/>
          <w:highlight w:val="white"/>
        </w:rPr>
        <w:t>:</w:t>
      </w:r>
    </w:p>
    <w:p w14:paraId="6164B9DA" w14:textId="77777777" w:rsidR="00613471"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Transmembrane TNF (</w:t>
      </w:r>
      <w:proofErr w:type="spellStart"/>
      <w:r>
        <w:rPr>
          <w:rFonts w:ascii="Times New Roman" w:eastAsia="Times New Roman" w:hAnsi="Times New Roman" w:cs="Times New Roman"/>
          <w:sz w:val="24"/>
          <w:szCs w:val="24"/>
          <w:highlight w:val="white"/>
        </w:rPr>
        <w:t>tmTNF</w:t>
      </w:r>
      <w:proofErr w:type="spellEnd"/>
      <w:r>
        <w:rPr>
          <w:rFonts w:ascii="Times New Roman" w:eastAsia="Times New Roman" w:hAnsi="Times New Roman" w:cs="Times New Roman"/>
          <w:sz w:val="24"/>
          <w:szCs w:val="24"/>
          <w:highlight w:val="white"/>
        </w:rPr>
        <w:t xml:space="preserve">) is incorporated into </w:t>
      </w:r>
      <w:r>
        <w:rPr>
          <w:rFonts w:ascii="Times New Roman" w:eastAsia="Times New Roman" w:hAnsi="Times New Roman" w:cs="Times New Roman"/>
          <w:b/>
          <w:bCs/>
          <w:sz w:val="24"/>
          <w:szCs w:val="24"/>
          <w:highlight w:val="white"/>
        </w:rPr>
        <w:t>Golgi-independent vesicular carriers</w:t>
      </w:r>
      <w:r>
        <w:rPr>
          <w:rFonts w:ascii="Times New Roman" w:eastAsia="Times New Roman" w:hAnsi="Times New Roman" w:cs="Times New Roman"/>
          <w:sz w:val="24"/>
          <w:szCs w:val="24"/>
          <w:highlight w:val="white"/>
        </w:rPr>
        <w:t xml:space="preserve"> originating from </w:t>
      </w:r>
      <w:r>
        <w:rPr>
          <w:rFonts w:ascii="Times New Roman" w:eastAsia="Times New Roman" w:hAnsi="Times New Roman" w:cs="Times New Roman"/>
          <w:b/>
          <w:bCs/>
          <w:sz w:val="24"/>
          <w:szCs w:val="24"/>
          <w:highlight w:val="white"/>
        </w:rPr>
        <w:t>recycling endosomes and plasma-membrane–derived compartments</w:t>
      </w:r>
      <w:r>
        <w:rPr>
          <w:rFonts w:ascii="Times New Roman" w:eastAsia="Times New Roman" w:hAnsi="Times New Roman" w:cs="Times New Roman"/>
          <w:sz w:val="24"/>
          <w:szCs w:val="24"/>
          <w:highlight w:val="white"/>
        </w:rPr>
        <w:t xml:space="preserve">. Vesicle formation and cargo sorting are mediated by </w:t>
      </w:r>
      <w:r>
        <w:rPr>
          <w:rFonts w:ascii="Times New Roman" w:eastAsia="Times New Roman" w:hAnsi="Times New Roman" w:cs="Times New Roman"/>
          <w:b/>
          <w:bCs/>
          <w:sz w:val="24"/>
          <w:szCs w:val="24"/>
          <w:highlight w:val="white"/>
        </w:rPr>
        <w:t xml:space="preserve">ARF6-dependent membrane </w:t>
      </w:r>
      <w:proofErr w:type="spellStart"/>
      <w:r>
        <w:rPr>
          <w:rFonts w:ascii="Times New Roman" w:eastAsia="Times New Roman" w:hAnsi="Times New Roman" w:cs="Times New Roman"/>
          <w:b/>
          <w:bCs/>
          <w:sz w:val="24"/>
          <w:szCs w:val="24"/>
          <w:highlight w:val="white"/>
        </w:rPr>
        <w:t>remodeling</w:t>
      </w:r>
      <w:proofErr w:type="spellEnd"/>
      <w:r>
        <w:rPr>
          <w:rFonts w:ascii="Times New Roman" w:eastAsia="Times New Roman" w:hAnsi="Times New Roman" w:cs="Times New Roman"/>
          <w:sz w:val="24"/>
          <w:szCs w:val="24"/>
          <w:highlight w:val="white"/>
        </w:rPr>
        <w:t xml:space="preserve"> and </w:t>
      </w:r>
      <w:r>
        <w:rPr>
          <w:rFonts w:ascii="Times New Roman" w:eastAsia="Times New Roman" w:hAnsi="Times New Roman" w:cs="Times New Roman"/>
          <w:b/>
          <w:bCs/>
          <w:sz w:val="24"/>
          <w:szCs w:val="24"/>
          <w:highlight w:val="white"/>
        </w:rPr>
        <w:t>Rab GTPase–controlled trafficking</w:t>
      </w:r>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tmTNF</w:t>
      </w:r>
      <w:proofErr w:type="spellEnd"/>
      <w:r>
        <w:rPr>
          <w:rFonts w:ascii="Times New Roman" w:eastAsia="Times New Roman" w:hAnsi="Times New Roman" w:cs="Times New Roman"/>
          <w:sz w:val="24"/>
          <w:szCs w:val="24"/>
          <w:highlight w:val="white"/>
        </w:rPr>
        <w:t xml:space="preserve">-containing vesicles are transported along the actin cytoskeleton and assembled into fusion-competent carriers through </w:t>
      </w:r>
      <w:r>
        <w:rPr>
          <w:rFonts w:ascii="Times New Roman" w:eastAsia="Times New Roman" w:hAnsi="Times New Roman" w:cs="Times New Roman"/>
          <w:b/>
          <w:bCs/>
          <w:sz w:val="24"/>
          <w:szCs w:val="24"/>
          <w:highlight w:val="white"/>
        </w:rPr>
        <w:t>non-neuronal SNARE complexes</w:t>
      </w:r>
      <w:r>
        <w:rPr>
          <w:rFonts w:ascii="Times New Roman" w:eastAsia="Times New Roman" w:hAnsi="Times New Roman" w:cs="Times New Roman"/>
          <w:sz w:val="24"/>
          <w:szCs w:val="24"/>
          <w:highlight w:val="white"/>
        </w:rPr>
        <w:t xml:space="preserve">, primarily composed of </w:t>
      </w:r>
      <w:r>
        <w:rPr>
          <w:rFonts w:ascii="Times New Roman" w:eastAsia="Times New Roman" w:hAnsi="Times New Roman" w:cs="Times New Roman"/>
          <w:b/>
          <w:bCs/>
          <w:sz w:val="24"/>
          <w:szCs w:val="24"/>
          <w:highlight w:val="white"/>
        </w:rPr>
        <w:t>VAMP3</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b/>
          <w:bCs/>
          <w:sz w:val="24"/>
          <w:szCs w:val="24"/>
          <w:highlight w:val="white"/>
        </w:rPr>
        <w:t>syntaxin-4 (STX4)</w:t>
      </w:r>
      <w:r>
        <w:rPr>
          <w:rFonts w:ascii="Times New Roman" w:eastAsia="Times New Roman" w:hAnsi="Times New Roman" w:cs="Times New Roman"/>
          <w:sz w:val="24"/>
          <w:szCs w:val="24"/>
          <w:highlight w:val="white"/>
        </w:rPr>
        <w:t xml:space="preserve">, and </w:t>
      </w:r>
      <w:r>
        <w:rPr>
          <w:rFonts w:ascii="Times New Roman" w:eastAsia="Times New Roman" w:hAnsi="Times New Roman" w:cs="Times New Roman"/>
          <w:b/>
          <w:bCs/>
          <w:sz w:val="24"/>
          <w:szCs w:val="24"/>
          <w:highlight w:val="white"/>
        </w:rPr>
        <w:t>SNAP23</w:t>
      </w:r>
      <w:r>
        <w:rPr>
          <w:rFonts w:ascii="Times New Roman" w:eastAsia="Times New Roman" w:hAnsi="Times New Roman" w:cs="Times New Roman"/>
          <w:sz w:val="24"/>
          <w:szCs w:val="24"/>
          <w:highlight w:val="white"/>
        </w:rPr>
        <w:t xml:space="preserve">, enabling delivery of </w:t>
      </w:r>
      <w:proofErr w:type="spellStart"/>
      <w:r>
        <w:rPr>
          <w:rFonts w:ascii="Times New Roman" w:eastAsia="Times New Roman" w:hAnsi="Times New Roman" w:cs="Times New Roman"/>
          <w:sz w:val="24"/>
          <w:szCs w:val="24"/>
          <w:highlight w:val="white"/>
        </w:rPr>
        <w:t>tmTNF</w:t>
      </w:r>
      <w:proofErr w:type="spellEnd"/>
      <w:r>
        <w:rPr>
          <w:rFonts w:ascii="Times New Roman" w:eastAsia="Times New Roman" w:hAnsi="Times New Roman" w:cs="Times New Roman"/>
          <w:sz w:val="24"/>
          <w:szCs w:val="24"/>
          <w:highlight w:val="white"/>
        </w:rPr>
        <w:t xml:space="preserve"> to the cell surface or its incorporation into </w:t>
      </w:r>
      <w:proofErr w:type="spellStart"/>
      <w:r>
        <w:rPr>
          <w:rFonts w:ascii="Times New Roman" w:eastAsia="Times New Roman" w:hAnsi="Times New Roman" w:cs="Times New Roman"/>
          <w:sz w:val="24"/>
          <w:szCs w:val="24"/>
          <w:highlight w:val="white"/>
        </w:rPr>
        <w:t>microvesicles</w:t>
      </w:r>
      <w:proofErr w:type="spellEnd"/>
      <w:r>
        <w:rPr>
          <w:rFonts w:ascii="Times New Roman" w:eastAsia="Times New Roman" w:hAnsi="Times New Roman" w:cs="Times New Roman"/>
          <w:sz w:val="24"/>
          <w:szCs w:val="24"/>
          <w:highlight w:val="white"/>
        </w:rPr>
        <w:t xml:space="preserve">. </w:t>
      </w:r>
    </w:p>
    <w:p w14:paraId="703AD95A" w14:textId="77777777" w:rsidR="00613471" w:rsidRDefault="00613471">
      <w:pPr>
        <w:rPr>
          <w:rFonts w:ascii="Times New Roman" w:eastAsia="Times New Roman" w:hAnsi="Times New Roman" w:cs="Times New Roman"/>
          <w:sz w:val="24"/>
          <w:szCs w:val="24"/>
          <w:highlight w:val="white"/>
        </w:rPr>
      </w:pPr>
    </w:p>
    <w:p w14:paraId="1CB146E3" w14:textId="77777777" w:rsidR="00613471" w:rsidRDefault="00613471"/>
    <w:tbl>
      <w:tblPr>
        <w:tblStyle w:val="a"/>
        <w:tblpPr w:leftFromText="180" w:rightFromText="180" w:topFromText="180" w:bottomFromText="180" w:vertAnchor="text"/>
        <w:tblW w:w="80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15"/>
        <w:gridCol w:w="2880"/>
        <w:gridCol w:w="2460"/>
      </w:tblGrid>
      <w:tr w:rsidR="00613471" w14:paraId="56700A3A" w14:textId="77777777">
        <w:tc>
          <w:tcPr>
            <w:tcW w:w="2715" w:type="dxa"/>
          </w:tcPr>
          <w:p w14:paraId="57F9293C" w14:textId="77777777" w:rsidR="00613471" w:rsidRDefault="00000000">
            <w:pPr>
              <w:widowControl w:val="0"/>
              <w:spacing w:line="240" w:lineRule="auto"/>
              <w:rPr>
                <w:rFonts w:ascii="Times New Roman" w:eastAsia="Times New Roman" w:hAnsi="Times New Roman" w:cs="Times New Roman"/>
                <w:color w:val="05103E"/>
                <w:sz w:val="24"/>
                <w:szCs w:val="24"/>
                <w:highlight w:val="white"/>
              </w:rPr>
            </w:pPr>
            <w:r>
              <w:rPr>
                <w:rFonts w:ascii="Times New Roman" w:eastAsia="Times New Roman" w:hAnsi="Times New Roman" w:cs="Times New Roman"/>
                <w:color w:val="05103E"/>
                <w:sz w:val="24"/>
                <w:szCs w:val="24"/>
                <w:highlight w:val="white"/>
              </w:rPr>
              <w:lastRenderedPageBreak/>
              <w:t xml:space="preserve">Gene name </w:t>
            </w:r>
          </w:p>
        </w:tc>
        <w:tc>
          <w:tcPr>
            <w:tcW w:w="2880" w:type="dxa"/>
          </w:tcPr>
          <w:p w14:paraId="0CAFDA89" w14:textId="77777777" w:rsidR="00613471" w:rsidRDefault="00000000">
            <w:pPr>
              <w:widowControl w:val="0"/>
              <w:spacing w:line="240" w:lineRule="auto"/>
              <w:rPr>
                <w:rFonts w:ascii="Times New Roman" w:eastAsia="Times New Roman" w:hAnsi="Times New Roman" w:cs="Times New Roman"/>
                <w:color w:val="05103E"/>
                <w:sz w:val="24"/>
                <w:szCs w:val="24"/>
                <w:highlight w:val="white"/>
              </w:rPr>
            </w:pPr>
            <w:proofErr w:type="spellStart"/>
            <w:r>
              <w:rPr>
                <w:rFonts w:ascii="Times New Roman" w:eastAsia="Times New Roman" w:hAnsi="Times New Roman" w:cs="Times New Roman"/>
                <w:color w:val="05103E"/>
                <w:sz w:val="24"/>
                <w:szCs w:val="24"/>
                <w:highlight w:val="white"/>
              </w:rPr>
              <w:t>Ensembl</w:t>
            </w:r>
            <w:proofErr w:type="spellEnd"/>
            <w:r>
              <w:rPr>
                <w:rFonts w:ascii="Times New Roman" w:eastAsia="Times New Roman" w:hAnsi="Times New Roman" w:cs="Times New Roman"/>
                <w:color w:val="05103E"/>
                <w:sz w:val="24"/>
                <w:szCs w:val="24"/>
                <w:highlight w:val="white"/>
              </w:rPr>
              <w:t xml:space="preserve"> ID</w:t>
            </w:r>
          </w:p>
        </w:tc>
        <w:tc>
          <w:tcPr>
            <w:tcW w:w="2460" w:type="dxa"/>
          </w:tcPr>
          <w:p w14:paraId="515F7749" w14:textId="77777777" w:rsidR="00613471" w:rsidRDefault="00000000">
            <w:pPr>
              <w:widowControl w:val="0"/>
              <w:spacing w:line="240" w:lineRule="auto"/>
              <w:rPr>
                <w:rFonts w:ascii="Times New Roman" w:eastAsia="Times New Roman" w:hAnsi="Times New Roman" w:cs="Times New Roman"/>
                <w:color w:val="05103E"/>
                <w:sz w:val="24"/>
                <w:szCs w:val="24"/>
                <w:highlight w:val="white"/>
              </w:rPr>
            </w:pPr>
            <w:r>
              <w:rPr>
                <w:rFonts w:ascii="Times New Roman" w:eastAsia="Times New Roman" w:hAnsi="Times New Roman" w:cs="Times New Roman"/>
                <w:color w:val="05103E"/>
                <w:sz w:val="24"/>
                <w:szCs w:val="24"/>
                <w:highlight w:val="white"/>
              </w:rPr>
              <w:t>Main transcript</w:t>
            </w:r>
          </w:p>
        </w:tc>
      </w:tr>
      <w:tr w:rsidR="00613471" w14:paraId="6C4761CA" w14:textId="77777777">
        <w:tc>
          <w:tcPr>
            <w:tcW w:w="2715" w:type="dxa"/>
          </w:tcPr>
          <w:p w14:paraId="234543B1" w14:textId="77777777" w:rsidR="00613471" w:rsidRDefault="00000000">
            <w:pPr>
              <w:rPr>
                <w:rFonts w:ascii="Times New Roman" w:eastAsia="Times New Roman" w:hAnsi="Times New Roman" w:cs="Times New Roman"/>
                <w:color w:val="05103E"/>
                <w:sz w:val="24"/>
                <w:szCs w:val="24"/>
                <w:highlight w:val="white"/>
              </w:rPr>
            </w:pPr>
            <w:r>
              <w:rPr>
                <w:rFonts w:ascii="Times New Roman" w:eastAsia="Times New Roman" w:hAnsi="Times New Roman" w:cs="Times New Roman"/>
                <w:color w:val="05103E"/>
                <w:sz w:val="24"/>
                <w:szCs w:val="24"/>
                <w:highlight w:val="white"/>
              </w:rPr>
              <w:t>ARF6</w:t>
            </w:r>
          </w:p>
        </w:tc>
        <w:tc>
          <w:tcPr>
            <w:tcW w:w="2880" w:type="dxa"/>
          </w:tcPr>
          <w:p w14:paraId="33429101" w14:textId="77777777" w:rsidR="00613471" w:rsidRDefault="00000000">
            <w:pPr>
              <w:widowControl w:val="0"/>
              <w:pBdr>
                <w:top w:val="none" w:sz="0" w:space="3" w:color="auto"/>
              </w:pBdr>
              <w:spacing w:after="460" w:line="240" w:lineRule="auto"/>
              <w:jc w:val="center"/>
              <w:rPr>
                <w:rFonts w:ascii="Times New Roman" w:eastAsia="Times New Roman" w:hAnsi="Times New Roman" w:cs="Times New Roman"/>
                <w:color w:val="05103E"/>
                <w:sz w:val="24"/>
                <w:szCs w:val="24"/>
                <w:highlight w:val="white"/>
              </w:rPr>
            </w:pPr>
            <w:r>
              <w:rPr>
                <w:rFonts w:ascii="Times New Roman" w:eastAsia="Times New Roman" w:hAnsi="Times New Roman" w:cs="Times New Roman"/>
                <w:color w:val="05103E"/>
                <w:sz w:val="24"/>
                <w:szCs w:val="24"/>
                <w:highlight w:val="white"/>
              </w:rPr>
              <w:t>ENSG00000165527</w:t>
            </w:r>
          </w:p>
        </w:tc>
        <w:tc>
          <w:tcPr>
            <w:tcW w:w="2460" w:type="dxa"/>
          </w:tcPr>
          <w:p w14:paraId="1BC19394" w14:textId="77777777" w:rsidR="00613471" w:rsidRDefault="00000000">
            <w:pPr>
              <w:widowControl w:val="0"/>
              <w:spacing w:line="240" w:lineRule="auto"/>
              <w:jc w:val="center"/>
              <w:rPr>
                <w:rFonts w:ascii="Times New Roman" w:eastAsia="Times New Roman" w:hAnsi="Times New Roman" w:cs="Times New Roman"/>
                <w:color w:val="05103E"/>
                <w:sz w:val="24"/>
                <w:szCs w:val="24"/>
                <w:highlight w:val="white"/>
              </w:rPr>
            </w:pPr>
            <w:hyperlink r:id="rId10">
              <w:r>
                <w:rPr>
                  <w:color w:val="697EC9"/>
                  <w:sz w:val="19"/>
                  <w:szCs w:val="19"/>
                  <w:highlight w:val="white"/>
                  <w:u w:val="single"/>
                </w:rPr>
                <w:t>ENST00000298316.7</w:t>
              </w:r>
            </w:hyperlink>
          </w:p>
        </w:tc>
      </w:tr>
      <w:tr w:rsidR="00613471" w14:paraId="400ECDC7" w14:textId="77777777">
        <w:tc>
          <w:tcPr>
            <w:tcW w:w="2715" w:type="dxa"/>
            <w:shd w:val="clear" w:color="auto" w:fill="F4CCCC"/>
          </w:tcPr>
          <w:p w14:paraId="097F7819" w14:textId="77777777" w:rsidR="00613471" w:rsidRDefault="00613471">
            <w:pPr>
              <w:widowControl w:val="0"/>
              <w:spacing w:line="240" w:lineRule="auto"/>
              <w:rPr>
                <w:rFonts w:ascii="Times New Roman" w:eastAsia="Times New Roman" w:hAnsi="Times New Roman" w:cs="Times New Roman"/>
                <w:color w:val="05103E"/>
                <w:sz w:val="24"/>
                <w:szCs w:val="24"/>
              </w:rPr>
            </w:pPr>
          </w:p>
          <w:p w14:paraId="7A2F1857" w14:textId="77777777" w:rsidR="00613471" w:rsidRDefault="00000000">
            <w:pPr>
              <w:widowControl w:val="0"/>
              <w:spacing w:line="240" w:lineRule="auto"/>
              <w:rPr>
                <w:rFonts w:ascii="Times New Roman" w:eastAsia="Times New Roman" w:hAnsi="Times New Roman" w:cs="Times New Roman"/>
                <w:color w:val="05103E"/>
                <w:sz w:val="24"/>
                <w:szCs w:val="24"/>
              </w:rPr>
            </w:pPr>
            <w:r>
              <w:rPr>
                <w:rFonts w:ascii="Times New Roman" w:eastAsia="Times New Roman" w:hAnsi="Times New Roman" w:cs="Times New Roman"/>
                <w:color w:val="05103E"/>
                <w:sz w:val="24"/>
                <w:szCs w:val="24"/>
              </w:rPr>
              <w:t>RAB11</w:t>
            </w:r>
          </w:p>
        </w:tc>
        <w:tc>
          <w:tcPr>
            <w:tcW w:w="2880" w:type="dxa"/>
            <w:shd w:val="clear" w:color="auto" w:fill="F4CCCC"/>
          </w:tcPr>
          <w:p w14:paraId="7BC5C9D2" w14:textId="77777777" w:rsidR="00613471" w:rsidRDefault="00000000">
            <w:pPr>
              <w:widowControl w:val="0"/>
              <w:pBdr>
                <w:top w:val="none" w:sz="0" w:space="3" w:color="auto"/>
              </w:pBdr>
              <w:spacing w:after="4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regulator</w:t>
            </w:r>
          </w:p>
        </w:tc>
        <w:tc>
          <w:tcPr>
            <w:tcW w:w="2460" w:type="dxa"/>
            <w:shd w:val="clear" w:color="auto" w:fill="F4CCCC"/>
          </w:tcPr>
          <w:p w14:paraId="6DDC8608" w14:textId="77777777" w:rsidR="00613471" w:rsidRDefault="00613471">
            <w:pPr>
              <w:widowControl w:val="0"/>
              <w:spacing w:line="240" w:lineRule="auto"/>
              <w:jc w:val="center"/>
              <w:rPr>
                <w:rFonts w:ascii="Times New Roman" w:eastAsia="Times New Roman" w:hAnsi="Times New Roman" w:cs="Times New Roman"/>
                <w:color w:val="05103E"/>
                <w:sz w:val="24"/>
                <w:szCs w:val="24"/>
              </w:rPr>
            </w:pPr>
          </w:p>
        </w:tc>
      </w:tr>
      <w:tr w:rsidR="00613471" w14:paraId="0FBF9DA3" w14:textId="77777777">
        <w:tc>
          <w:tcPr>
            <w:tcW w:w="2715" w:type="dxa"/>
            <w:shd w:val="clear" w:color="auto" w:fill="F4CCCC"/>
          </w:tcPr>
          <w:p w14:paraId="12F9224A" w14:textId="77777777" w:rsidR="00613471" w:rsidRDefault="00000000">
            <w:pPr>
              <w:widowControl w:val="0"/>
              <w:spacing w:line="240" w:lineRule="auto"/>
              <w:rPr>
                <w:rFonts w:ascii="Times New Roman" w:eastAsia="Times New Roman" w:hAnsi="Times New Roman" w:cs="Times New Roman"/>
                <w:color w:val="05103E"/>
                <w:sz w:val="24"/>
                <w:szCs w:val="24"/>
              </w:rPr>
            </w:pPr>
            <w:r>
              <w:rPr>
                <w:rFonts w:ascii="Times New Roman" w:eastAsia="Times New Roman" w:hAnsi="Times New Roman" w:cs="Times New Roman"/>
                <w:color w:val="05103E"/>
                <w:sz w:val="24"/>
                <w:szCs w:val="24"/>
              </w:rPr>
              <w:t>RAB6</w:t>
            </w:r>
          </w:p>
        </w:tc>
        <w:tc>
          <w:tcPr>
            <w:tcW w:w="2880" w:type="dxa"/>
            <w:shd w:val="clear" w:color="auto" w:fill="F4CCCC"/>
          </w:tcPr>
          <w:p w14:paraId="7AA51FEF" w14:textId="77777777" w:rsidR="00613471" w:rsidRDefault="00000000">
            <w:pPr>
              <w:widowControl w:val="0"/>
              <w:pBdr>
                <w:top w:val="none" w:sz="0" w:space="3" w:color="auto"/>
              </w:pBdr>
              <w:spacing w:after="4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regulator</w:t>
            </w:r>
          </w:p>
        </w:tc>
        <w:tc>
          <w:tcPr>
            <w:tcW w:w="2460" w:type="dxa"/>
            <w:shd w:val="clear" w:color="auto" w:fill="F4CCCC"/>
          </w:tcPr>
          <w:p w14:paraId="2BC716BA" w14:textId="77777777" w:rsidR="00613471" w:rsidRDefault="00613471">
            <w:pPr>
              <w:widowControl w:val="0"/>
              <w:spacing w:line="240" w:lineRule="auto"/>
              <w:jc w:val="center"/>
              <w:rPr>
                <w:rFonts w:ascii="Times New Roman" w:eastAsia="Times New Roman" w:hAnsi="Times New Roman" w:cs="Times New Roman"/>
                <w:color w:val="05103E"/>
                <w:sz w:val="24"/>
                <w:szCs w:val="24"/>
              </w:rPr>
            </w:pPr>
          </w:p>
        </w:tc>
      </w:tr>
      <w:tr w:rsidR="00613471" w14:paraId="3022E37D" w14:textId="77777777">
        <w:tc>
          <w:tcPr>
            <w:tcW w:w="2715" w:type="dxa"/>
            <w:shd w:val="clear" w:color="auto" w:fill="F4CCCC"/>
          </w:tcPr>
          <w:p w14:paraId="450F354E" w14:textId="77777777" w:rsidR="00613471" w:rsidRDefault="00000000">
            <w:pPr>
              <w:rPr>
                <w:rFonts w:ascii="Times New Roman" w:eastAsia="Times New Roman" w:hAnsi="Times New Roman" w:cs="Times New Roman"/>
                <w:color w:val="05103E"/>
                <w:sz w:val="24"/>
                <w:szCs w:val="24"/>
              </w:rPr>
            </w:pPr>
            <w:r>
              <w:rPr>
                <w:rFonts w:ascii="Times New Roman" w:eastAsia="Times New Roman" w:hAnsi="Times New Roman" w:cs="Times New Roman"/>
                <w:color w:val="05103E"/>
                <w:sz w:val="24"/>
                <w:szCs w:val="24"/>
              </w:rPr>
              <w:t>RAB37</w:t>
            </w:r>
          </w:p>
        </w:tc>
        <w:tc>
          <w:tcPr>
            <w:tcW w:w="2880" w:type="dxa"/>
            <w:shd w:val="clear" w:color="auto" w:fill="F4CCCC"/>
          </w:tcPr>
          <w:p w14:paraId="737CC8ED" w14:textId="77777777" w:rsidR="00613471" w:rsidRDefault="00000000">
            <w:pPr>
              <w:widowControl w:val="0"/>
              <w:pBdr>
                <w:top w:val="none" w:sz="0" w:space="3" w:color="auto"/>
              </w:pBdr>
              <w:spacing w:after="4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regulator</w:t>
            </w:r>
          </w:p>
        </w:tc>
        <w:tc>
          <w:tcPr>
            <w:tcW w:w="2460" w:type="dxa"/>
            <w:shd w:val="clear" w:color="auto" w:fill="F4CCCC"/>
          </w:tcPr>
          <w:p w14:paraId="153512E7" w14:textId="77777777" w:rsidR="00613471" w:rsidRDefault="00613471">
            <w:pPr>
              <w:widowControl w:val="0"/>
              <w:spacing w:line="240" w:lineRule="auto"/>
              <w:jc w:val="center"/>
              <w:rPr>
                <w:rFonts w:ascii="Times New Roman" w:eastAsia="Times New Roman" w:hAnsi="Times New Roman" w:cs="Times New Roman"/>
                <w:color w:val="33478C"/>
                <w:sz w:val="24"/>
                <w:szCs w:val="24"/>
                <w:u w:val="single"/>
              </w:rPr>
            </w:pPr>
          </w:p>
        </w:tc>
      </w:tr>
      <w:tr w:rsidR="00613471" w14:paraId="5609EB01" w14:textId="77777777">
        <w:tc>
          <w:tcPr>
            <w:tcW w:w="2715" w:type="dxa"/>
          </w:tcPr>
          <w:p w14:paraId="457DF565" w14:textId="77777777" w:rsidR="00613471" w:rsidRDefault="00000000">
            <w:pPr>
              <w:rPr>
                <w:rFonts w:ascii="Times New Roman" w:eastAsia="Times New Roman" w:hAnsi="Times New Roman" w:cs="Times New Roman"/>
                <w:color w:val="05103E"/>
                <w:sz w:val="24"/>
                <w:szCs w:val="24"/>
                <w:highlight w:val="white"/>
              </w:rPr>
            </w:pPr>
            <w:r>
              <w:rPr>
                <w:rFonts w:ascii="Times New Roman" w:eastAsia="Times New Roman" w:hAnsi="Times New Roman" w:cs="Times New Roman"/>
                <w:color w:val="05103E"/>
                <w:sz w:val="24"/>
                <w:szCs w:val="24"/>
                <w:highlight w:val="white"/>
              </w:rPr>
              <w:t>VAMP3</w:t>
            </w:r>
          </w:p>
        </w:tc>
        <w:tc>
          <w:tcPr>
            <w:tcW w:w="2880" w:type="dxa"/>
          </w:tcPr>
          <w:p w14:paraId="0C3C0C5F" w14:textId="77777777" w:rsidR="00613471" w:rsidRDefault="00000000">
            <w:pPr>
              <w:widowControl w:val="0"/>
              <w:pBdr>
                <w:top w:val="none" w:sz="0" w:space="3" w:color="auto"/>
              </w:pBdr>
              <w:spacing w:after="4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ENSG00000049245</w:t>
            </w:r>
          </w:p>
        </w:tc>
        <w:tc>
          <w:tcPr>
            <w:tcW w:w="2460" w:type="dxa"/>
          </w:tcPr>
          <w:p w14:paraId="76B34278" w14:textId="77777777" w:rsidR="00613471" w:rsidRDefault="00000000">
            <w:pPr>
              <w:widowControl w:val="0"/>
              <w:spacing w:line="240" w:lineRule="auto"/>
              <w:jc w:val="center"/>
              <w:rPr>
                <w:rFonts w:ascii="Times New Roman" w:eastAsia="Times New Roman" w:hAnsi="Times New Roman" w:cs="Times New Roman"/>
                <w:color w:val="33478C"/>
                <w:sz w:val="24"/>
                <w:szCs w:val="24"/>
                <w:highlight w:val="white"/>
                <w:u w:val="single"/>
              </w:rPr>
            </w:pPr>
            <w:hyperlink r:id="rId11">
              <w:r>
                <w:rPr>
                  <w:color w:val="697EC9"/>
                  <w:sz w:val="19"/>
                  <w:szCs w:val="19"/>
                  <w:highlight w:val="white"/>
                  <w:u w:val="single"/>
                </w:rPr>
                <w:t>ENST00000054666.11</w:t>
              </w:r>
            </w:hyperlink>
          </w:p>
        </w:tc>
      </w:tr>
      <w:tr w:rsidR="00613471" w14:paraId="68AE394F" w14:textId="77777777">
        <w:tc>
          <w:tcPr>
            <w:tcW w:w="2715" w:type="dxa"/>
          </w:tcPr>
          <w:p w14:paraId="5589777A" w14:textId="77777777" w:rsidR="00613471" w:rsidRDefault="00000000">
            <w:pPr>
              <w:rPr>
                <w:rFonts w:ascii="Times New Roman" w:eastAsia="Times New Roman" w:hAnsi="Times New Roman" w:cs="Times New Roman"/>
                <w:color w:val="05103E"/>
                <w:sz w:val="24"/>
                <w:szCs w:val="24"/>
                <w:highlight w:val="white"/>
              </w:rPr>
            </w:pPr>
            <w:r>
              <w:rPr>
                <w:rFonts w:ascii="Times New Roman" w:eastAsia="Times New Roman" w:hAnsi="Times New Roman" w:cs="Times New Roman"/>
                <w:color w:val="05103E"/>
                <w:sz w:val="24"/>
                <w:szCs w:val="24"/>
                <w:highlight w:val="white"/>
              </w:rPr>
              <w:t>STX4</w:t>
            </w:r>
          </w:p>
        </w:tc>
        <w:tc>
          <w:tcPr>
            <w:tcW w:w="2880" w:type="dxa"/>
          </w:tcPr>
          <w:p w14:paraId="15B975AA" w14:textId="77777777" w:rsidR="00613471" w:rsidRDefault="00000000">
            <w:pPr>
              <w:widowControl w:val="0"/>
              <w:pBdr>
                <w:top w:val="none" w:sz="0" w:space="3" w:color="auto"/>
              </w:pBdr>
              <w:spacing w:after="4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ENSG00000103496 </w:t>
            </w:r>
          </w:p>
        </w:tc>
        <w:tc>
          <w:tcPr>
            <w:tcW w:w="2460" w:type="dxa"/>
          </w:tcPr>
          <w:p w14:paraId="06E3B548" w14:textId="77777777" w:rsidR="00613471" w:rsidRDefault="00000000">
            <w:pPr>
              <w:widowControl w:val="0"/>
              <w:spacing w:line="240" w:lineRule="auto"/>
              <w:jc w:val="center"/>
              <w:rPr>
                <w:rFonts w:ascii="Times New Roman" w:eastAsia="Times New Roman" w:hAnsi="Times New Roman" w:cs="Times New Roman"/>
                <w:color w:val="3C78D8"/>
                <w:sz w:val="24"/>
                <w:szCs w:val="24"/>
                <w:highlight w:val="white"/>
                <w:u w:val="single"/>
              </w:rPr>
            </w:pPr>
            <w:hyperlink r:id="rId12">
              <w:r>
                <w:rPr>
                  <w:color w:val="3C78D8"/>
                  <w:sz w:val="19"/>
                  <w:szCs w:val="19"/>
                  <w:highlight w:val="white"/>
                  <w:u w:val="single"/>
                </w:rPr>
                <w:t>ENST00000313843.8</w:t>
              </w:r>
            </w:hyperlink>
          </w:p>
        </w:tc>
      </w:tr>
      <w:tr w:rsidR="00613471" w14:paraId="306CE3D5" w14:textId="77777777">
        <w:tc>
          <w:tcPr>
            <w:tcW w:w="2715" w:type="dxa"/>
          </w:tcPr>
          <w:p w14:paraId="7ED987B4" w14:textId="77777777" w:rsidR="00613471" w:rsidRDefault="00000000">
            <w:pPr>
              <w:rPr>
                <w:rFonts w:ascii="Times New Roman" w:eastAsia="Times New Roman" w:hAnsi="Times New Roman" w:cs="Times New Roman"/>
                <w:color w:val="05103E"/>
                <w:sz w:val="24"/>
                <w:szCs w:val="24"/>
                <w:highlight w:val="white"/>
              </w:rPr>
            </w:pPr>
            <w:r>
              <w:rPr>
                <w:rFonts w:ascii="Times New Roman" w:eastAsia="Times New Roman" w:hAnsi="Times New Roman" w:cs="Times New Roman"/>
                <w:color w:val="05103E"/>
                <w:sz w:val="24"/>
                <w:szCs w:val="24"/>
                <w:highlight w:val="white"/>
              </w:rPr>
              <w:t>SNAP23</w:t>
            </w:r>
          </w:p>
        </w:tc>
        <w:tc>
          <w:tcPr>
            <w:tcW w:w="2880" w:type="dxa"/>
          </w:tcPr>
          <w:p w14:paraId="7A37F5D4" w14:textId="77777777" w:rsidR="00613471" w:rsidRDefault="00000000">
            <w:pPr>
              <w:widowControl w:val="0"/>
              <w:pBdr>
                <w:top w:val="none" w:sz="0" w:space="3" w:color="auto"/>
              </w:pBdr>
              <w:spacing w:after="4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ENSG00000092531</w:t>
            </w:r>
          </w:p>
        </w:tc>
        <w:tc>
          <w:tcPr>
            <w:tcW w:w="2460" w:type="dxa"/>
          </w:tcPr>
          <w:p w14:paraId="4FDEC65E" w14:textId="77777777" w:rsidR="00613471" w:rsidRDefault="00000000">
            <w:pPr>
              <w:widowControl w:val="0"/>
              <w:spacing w:line="240" w:lineRule="auto"/>
              <w:jc w:val="center"/>
              <w:rPr>
                <w:rFonts w:ascii="Times New Roman" w:eastAsia="Times New Roman" w:hAnsi="Times New Roman" w:cs="Times New Roman"/>
                <w:color w:val="33478C"/>
                <w:sz w:val="24"/>
                <w:szCs w:val="24"/>
                <w:highlight w:val="white"/>
                <w:u w:val="single"/>
              </w:rPr>
            </w:pPr>
            <w:hyperlink r:id="rId13">
              <w:r>
                <w:rPr>
                  <w:color w:val="697EC9"/>
                  <w:sz w:val="19"/>
                  <w:szCs w:val="19"/>
                  <w:highlight w:val="white"/>
                  <w:u w:val="single"/>
                </w:rPr>
                <w:t>ENST00000249647.8</w:t>
              </w:r>
            </w:hyperlink>
          </w:p>
        </w:tc>
      </w:tr>
      <w:tr w:rsidR="00613471" w14:paraId="71A7F407" w14:textId="77777777">
        <w:tc>
          <w:tcPr>
            <w:tcW w:w="2715" w:type="dxa"/>
            <w:shd w:val="clear" w:color="auto" w:fill="F4CCCC"/>
          </w:tcPr>
          <w:p w14:paraId="5C6D3A7E" w14:textId="77777777" w:rsidR="00613471" w:rsidRDefault="00000000">
            <w:pPr>
              <w:rPr>
                <w:rFonts w:ascii="Times New Roman" w:eastAsia="Times New Roman" w:hAnsi="Times New Roman" w:cs="Times New Roman"/>
                <w:color w:val="05103E"/>
                <w:sz w:val="24"/>
                <w:szCs w:val="24"/>
              </w:rPr>
            </w:pPr>
            <w:r>
              <w:rPr>
                <w:rFonts w:ascii="Times New Roman" w:eastAsia="Times New Roman" w:hAnsi="Times New Roman" w:cs="Times New Roman"/>
                <w:color w:val="05103E"/>
                <w:sz w:val="24"/>
                <w:szCs w:val="24"/>
              </w:rPr>
              <w:t>SCAMP5</w:t>
            </w:r>
          </w:p>
        </w:tc>
        <w:tc>
          <w:tcPr>
            <w:tcW w:w="2880" w:type="dxa"/>
            <w:shd w:val="clear" w:color="auto" w:fill="F4CCCC"/>
          </w:tcPr>
          <w:p w14:paraId="6569E4FD" w14:textId="77777777" w:rsidR="00613471" w:rsidRDefault="00000000">
            <w:pPr>
              <w:widowControl w:val="0"/>
              <w:pBdr>
                <w:top w:val="none" w:sz="0" w:space="3" w:color="auto"/>
              </w:pBdr>
              <w:spacing w:after="4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Potential regulator </w:t>
            </w:r>
          </w:p>
        </w:tc>
        <w:tc>
          <w:tcPr>
            <w:tcW w:w="2460" w:type="dxa"/>
            <w:shd w:val="clear" w:color="auto" w:fill="F4CCCC"/>
          </w:tcPr>
          <w:p w14:paraId="2A82A95C" w14:textId="77777777" w:rsidR="00613471" w:rsidRDefault="00613471">
            <w:pPr>
              <w:widowControl w:val="0"/>
              <w:spacing w:line="240" w:lineRule="auto"/>
              <w:jc w:val="center"/>
              <w:rPr>
                <w:rFonts w:ascii="Times New Roman" w:eastAsia="Times New Roman" w:hAnsi="Times New Roman" w:cs="Times New Roman"/>
                <w:color w:val="33478C"/>
                <w:sz w:val="24"/>
                <w:szCs w:val="24"/>
                <w:highlight w:val="white"/>
                <w:u w:val="single"/>
              </w:rPr>
            </w:pPr>
          </w:p>
        </w:tc>
      </w:tr>
    </w:tbl>
    <w:p w14:paraId="5349A6EE" w14:textId="77777777" w:rsidR="00613471" w:rsidRDefault="00613471"/>
    <w:p w14:paraId="4B95D200" w14:textId="77777777" w:rsidR="00613471" w:rsidRDefault="00613471"/>
    <w:p w14:paraId="4DA62629" w14:textId="77777777" w:rsidR="00613471" w:rsidRDefault="00613471"/>
    <w:p w14:paraId="7A12DCC4" w14:textId="77777777" w:rsidR="00613471" w:rsidRDefault="00613471"/>
    <w:p w14:paraId="40AC3E4B" w14:textId="77777777" w:rsidR="00613471" w:rsidRDefault="00613471">
      <w:pPr>
        <w:rPr>
          <w:rFonts w:ascii="Times New Roman" w:eastAsia="Times New Roman" w:hAnsi="Times New Roman" w:cs="Times New Roman"/>
          <w:color w:val="1B1B1B"/>
          <w:sz w:val="28"/>
          <w:szCs w:val="28"/>
          <w:highlight w:val="white"/>
        </w:rPr>
      </w:pPr>
    </w:p>
    <w:p w14:paraId="2ADE9D16" w14:textId="77777777" w:rsidR="00613471" w:rsidRDefault="00613471">
      <w:pPr>
        <w:rPr>
          <w:rFonts w:ascii="Times New Roman" w:eastAsia="Times New Roman" w:hAnsi="Times New Roman" w:cs="Times New Roman"/>
          <w:color w:val="1B1B1B"/>
          <w:sz w:val="28"/>
          <w:szCs w:val="28"/>
          <w:highlight w:val="white"/>
        </w:rPr>
      </w:pPr>
    </w:p>
    <w:p w14:paraId="393D26AA" w14:textId="77777777" w:rsidR="00613471" w:rsidRDefault="00613471">
      <w:pPr>
        <w:rPr>
          <w:rFonts w:ascii="Times New Roman" w:eastAsia="Times New Roman" w:hAnsi="Times New Roman" w:cs="Times New Roman"/>
          <w:color w:val="1B1B1B"/>
          <w:sz w:val="28"/>
          <w:szCs w:val="28"/>
          <w:highlight w:val="white"/>
        </w:rPr>
      </w:pPr>
    </w:p>
    <w:p w14:paraId="7A012125" w14:textId="77777777" w:rsidR="00613471" w:rsidRDefault="00613471">
      <w:pPr>
        <w:rPr>
          <w:rFonts w:ascii="Times New Roman" w:eastAsia="Times New Roman" w:hAnsi="Times New Roman" w:cs="Times New Roman"/>
          <w:color w:val="1B1B1B"/>
          <w:sz w:val="28"/>
          <w:szCs w:val="28"/>
          <w:highlight w:val="white"/>
        </w:rPr>
      </w:pPr>
    </w:p>
    <w:p w14:paraId="18617D08" w14:textId="77777777" w:rsidR="00613471" w:rsidRDefault="00613471">
      <w:pPr>
        <w:rPr>
          <w:rFonts w:ascii="Times New Roman" w:eastAsia="Times New Roman" w:hAnsi="Times New Roman" w:cs="Times New Roman"/>
          <w:color w:val="1B1B1B"/>
          <w:sz w:val="28"/>
          <w:szCs w:val="28"/>
          <w:highlight w:val="white"/>
        </w:rPr>
      </w:pPr>
    </w:p>
    <w:p w14:paraId="6F0667A8" w14:textId="77777777" w:rsidR="00613471" w:rsidRDefault="00613471">
      <w:pPr>
        <w:rPr>
          <w:rFonts w:ascii="Times New Roman" w:eastAsia="Times New Roman" w:hAnsi="Times New Roman" w:cs="Times New Roman"/>
          <w:color w:val="1B1B1B"/>
          <w:sz w:val="28"/>
          <w:szCs w:val="28"/>
          <w:highlight w:val="white"/>
        </w:rPr>
      </w:pPr>
    </w:p>
    <w:p w14:paraId="63C38A5F" w14:textId="77777777" w:rsidR="00613471" w:rsidRDefault="00613471">
      <w:pPr>
        <w:rPr>
          <w:rFonts w:ascii="Times New Roman" w:eastAsia="Times New Roman" w:hAnsi="Times New Roman" w:cs="Times New Roman"/>
          <w:sz w:val="24"/>
          <w:szCs w:val="24"/>
          <w:highlight w:val="white"/>
        </w:rPr>
      </w:pPr>
    </w:p>
    <w:p w14:paraId="5FA03F64" w14:textId="77777777" w:rsidR="00613471" w:rsidRDefault="00613471">
      <w:pPr>
        <w:rPr>
          <w:rFonts w:ascii="Times New Roman" w:eastAsia="Times New Roman" w:hAnsi="Times New Roman" w:cs="Times New Roman"/>
          <w:sz w:val="20"/>
          <w:szCs w:val="20"/>
          <w:highlight w:val="white"/>
        </w:rPr>
      </w:pPr>
    </w:p>
    <w:p w14:paraId="21ACDA36" w14:textId="77777777" w:rsidR="00613471" w:rsidRDefault="00613471">
      <w:pPr>
        <w:rPr>
          <w:rFonts w:ascii="Times New Roman" w:eastAsia="Times New Roman" w:hAnsi="Times New Roman" w:cs="Times New Roman"/>
          <w:sz w:val="20"/>
          <w:szCs w:val="20"/>
          <w:highlight w:val="white"/>
        </w:rPr>
      </w:pPr>
    </w:p>
    <w:p w14:paraId="7F3C1F42" w14:textId="77777777" w:rsidR="00613471" w:rsidRDefault="00613471">
      <w:pPr>
        <w:rPr>
          <w:rFonts w:ascii="Times New Roman" w:eastAsia="Times New Roman" w:hAnsi="Times New Roman" w:cs="Times New Roman"/>
          <w:sz w:val="24"/>
          <w:szCs w:val="24"/>
          <w:highlight w:val="white"/>
        </w:rPr>
      </w:pPr>
    </w:p>
    <w:p w14:paraId="4088186B" w14:textId="77777777" w:rsidR="00613471"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VAMP3, STX4 and SNAP23 are </w:t>
      </w:r>
      <w:r>
        <w:rPr>
          <w:rFonts w:ascii="Times New Roman" w:eastAsia="Times New Roman" w:hAnsi="Times New Roman" w:cs="Times New Roman"/>
          <w:b/>
          <w:bCs/>
          <w:sz w:val="24"/>
          <w:szCs w:val="24"/>
          <w:highlight w:val="white"/>
        </w:rPr>
        <w:t>non-neuronal SNAREs involved in vesicle fusion events from recycling endosomes to the plasma membrane</w:t>
      </w:r>
      <w:r>
        <w:rPr>
          <w:rFonts w:ascii="Times New Roman" w:eastAsia="Times New Roman" w:hAnsi="Times New Roman" w:cs="Times New Roman"/>
          <w:sz w:val="24"/>
          <w:szCs w:val="24"/>
          <w:highlight w:val="white"/>
        </w:rPr>
        <w:t>.</w:t>
      </w:r>
    </w:p>
    <w:p w14:paraId="401D9ADC" w14:textId="77777777" w:rsidR="00613471"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r>
        <w:rPr>
          <w:rFonts w:ascii="Times New Roman" w:eastAsia="Times New Roman" w:hAnsi="Times New Roman" w:cs="Times New Roman"/>
          <w:color w:val="1B1B1B"/>
          <w:sz w:val="24"/>
          <w:szCs w:val="24"/>
          <w:highlight w:val="white"/>
        </w:rPr>
        <w:t>Adaptor proteins regulate sorting of membrane proteins and the AP-I complex has been implicated in both phagocytosis and the trafficking of TNF from the recycling endosome (</w:t>
      </w:r>
      <w:hyperlink r:id="rId14" w:anchor="B24">
        <w:r>
          <w:rPr>
            <w:rFonts w:ascii="Times New Roman" w:eastAsia="Times New Roman" w:hAnsi="Times New Roman" w:cs="Times New Roman"/>
            <w:color w:val="005EA2"/>
            <w:sz w:val="24"/>
            <w:szCs w:val="24"/>
            <w:highlight w:val="white"/>
            <w:u w:val="single"/>
          </w:rPr>
          <w:t>24</w:t>
        </w:r>
      </w:hyperlink>
      <w:r>
        <w:rPr>
          <w:rFonts w:ascii="Times New Roman" w:eastAsia="Times New Roman" w:hAnsi="Times New Roman" w:cs="Times New Roman"/>
          <w:color w:val="1B1B1B"/>
          <w:sz w:val="24"/>
          <w:szCs w:val="24"/>
          <w:highlight w:val="white"/>
        </w:rPr>
        <w:t xml:space="preserve">). Typically, AP complexes recruit the coat protein </w:t>
      </w:r>
      <w:proofErr w:type="spellStart"/>
      <w:r>
        <w:rPr>
          <w:rFonts w:ascii="Times New Roman" w:eastAsia="Times New Roman" w:hAnsi="Times New Roman" w:cs="Times New Roman"/>
          <w:color w:val="1B1B1B"/>
          <w:sz w:val="24"/>
          <w:szCs w:val="24"/>
          <w:highlight w:val="white"/>
        </w:rPr>
        <w:t>clathrin</w:t>
      </w:r>
      <w:proofErr w:type="spellEnd"/>
      <w:r>
        <w:rPr>
          <w:rFonts w:ascii="Times New Roman" w:eastAsia="Times New Roman" w:hAnsi="Times New Roman" w:cs="Times New Roman"/>
          <w:color w:val="1B1B1B"/>
          <w:sz w:val="24"/>
          <w:szCs w:val="24"/>
          <w:highlight w:val="white"/>
        </w:rPr>
        <w:t xml:space="preserve"> to vesicles for their formation, but this is not the case during phagocytosis where AP-1 decorated endosomes amass below the phagocytic cup in an ARF-1-dependent, </w:t>
      </w:r>
      <w:proofErr w:type="spellStart"/>
      <w:r>
        <w:rPr>
          <w:rFonts w:ascii="Times New Roman" w:eastAsia="Times New Roman" w:hAnsi="Times New Roman" w:cs="Times New Roman"/>
          <w:color w:val="1B1B1B"/>
          <w:sz w:val="24"/>
          <w:szCs w:val="24"/>
          <w:highlight w:val="white"/>
        </w:rPr>
        <w:t>clathrin</w:t>
      </w:r>
      <w:proofErr w:type="spellEnd"/>
      <w:r>
        <w:rPr>
          <w:rFonts w:ascii="Times New Roman" w:eastAsia="Times New Roman" w:hAnsi="Times New Roman" w:cs="Times New Roman"/>
          <w:color w:val="1B1B1B"/>
          <w:sz w:val="24"/>
          <w:szCs w:val="24"/>
          <w:highlight w:val="white"/>
        </w:rPr>
        <w:t>-independent manner (</w:t>
      </w:r>
      <w:hyperlink r:id="rId15" w:anchor="B24">
        <w:r>
          <w:rPr>
            <w:rFonts w:ascii="Times New Roman" w:eastAsia="Times New Roman" w:hAnsi="Times New Roman" w:cs="Times New Roman"/>
            <w:color w:val="005EA2"/>
            <w:sz w:val="24"/>
            <w:szCs w:val="24"/>
            <w:highlight w:val="white"/>
            <w:u w:val="single"/>
          </w:rPr>
          <w:t>24</w:t>
        </w:r>
      </w:hyperlink>
      <w:r>
        <w:rPr>
          <w:rFonts w:ascii="Times New Roman" w:eastAsia="Times New Roman" w:hAnsi="Times New Roman" w:cs="Times New Roman"/>
          <w:color w:val="1B1B1B"/>
          <w:sz w:val="24"/>
          <w:szCs w:val="24"/>
          <w:highlight w:val="white"/>
        </w:rPr>
        <w:t>). Depletion experiments suggest that AP-1 might act to sort TNF at the recycling endosome and a cleaved form of AP-1 accompanies carriers that bud off the recycling endosome to the surface for VAMP3- and ARF6-dependent delivery at the tips of pseudopodia during phagocytosis (</w:t>
      </w:r>
      <w:hyperlink r:id="rId16" w:anchor="B54">
        <w:r>
          <w:rPr>
            <w:rFonts w:ascii="Times New Roman" w:eastAsia="Times New Roman" w:hAnsi="Times New Roman" w:cs="Times New Roman"/>
            <w:color w:val="005EA2"/>
            <w:sz w:val="24"/>
            <w:szCs w:val="24"/>
            <w:highlight w:val="white"/>
            <w:u w:val="single"/>
          </w:rPr>
          <w:t>54</w:t>
        </w:r>
      </w:hyperlink>
      <w:r>
        <w:rPr>
          <w:rFonts w:ascii="Times New Roman" w:eastAsia="Times New Roman" w:hAnsi="Times New Roman" w:cs="Times New Roman"/>
          <w:color w:val="1B1B1B"/>
          <w:sz w:val="24"/>
          <w:szCs w:val="24"/>
          <w:highlight w:val="white"/>
        </w:rPr>
        <w:t xml:space="preserve">, </w:t>
      </w:r>
      <w:hyperlink r:id="rId17" w:anchor="B55">
        <w:r>
          <w:rPr>
            <w:rFonts w:ascii="Times New Roman" w:eastAsia="Times New Roman" w:hAnsi="Times New Roman" w:cs="Times New Roman"/>
            <w:color w:val="005EA2"/>
            <w:sz w:val="24"/>
            <w:szCs w:val="24"/>
            <w:highlight w:val="white"/>
            <w:u w:val="single"/>
          </w:rPr>
          <w:t>55</w:t>
        </w:r>
      </w:hyperlink>
      <w:r>
        <w:rPr>
          <w:rFonts w:ascii="Times New Roman" w:eastAsia="Times New Roman" w:hAnsi="Times New Roman" w:cs="Times New Roman"/>
          <w:color w:val="1B1B1B"/>
          <w:sz w:val="24"/>
          <w:szCs w:val="24"/>
          <w:highlight w:val="white"/>
        </w:rPr>
        <w:t xml:space="preserve">).” (source: </w:t>
      </w:r>
      <w:hyperlink r:id="rId18">
        <w:r>
          <w:rPr>
            <w:rFonts w:ascii="Times New Roman" w:eastAsia="Times New Roman" w:hAnsi="Times New Roman" w:cs="Times New Roman"/>
            <w:color w:val="005EA2"/>
            <w:sz w:val="24"/>
            <w:szCs w:val="24"/>
            <w:highlight w:val="white"/>
            <w:u w:val="single"/>
          </w:rPr>
          <w:t>10.3389/fimmu.2014.00538</w:t>
        </w:r>
      </w:hyperlink>
      <w:r>
        <w:rPr>
          <w:rFonts w:ascii="Times New Roman" w:eastAsia="Times New Roman" w:hAnsi="Times New Roman" w:cs="Times New Roman"/>
          <w:sz w:val="24"/>
          <w:szCs w:val="24"/>
          <w:highlight w:val="white"/>
        </w:rPr>
        <w:t>)</w:t>
      </w:r>
    </w:p>
    <w:p w14:paraId="4ACAC988" w14:textId="77777777" w:rsidR="00613471" w:rsidRDefault="00613471">
      <w:pPr>
        <w:rPr>
          <w:rFonts w:ascii="Times New Roman" w:eastAsia="Times New Roman" w:hAnsi="Times New Roman" w:cs="Times New Roman"/>
          <w:sz w:val="24"/>
          <w:szCs w:val="24"/>
          <w:highlight w:val="white"/>
        </w:rPr>
      </w:pPr>
    </w:p>
    <w:p w14:paraId="60A2378D" w14:textId="77777777" w:rsidR="00613471" w:rsidRDefault="00613471">
      <w:pPr>
        <w:rPr>
          <w:rFonts w:ascii="Times New Roman" w:eastAsia="Times New Roman" w:hAnsi="Times New Roman" w:cs="Times New Roman"/>
          <w:sz w:val="24"/>
          <w:szCs w:val="24"/>
          <w:highlight w:val="white"/>
        </w:rPr>
      </w:pPr>
    </w:p>
    <w:p w14:paraId="4A3A118F" w14:textId="77777777" w:rsidR="00613471" w:rsidRDefault="00000000">
      <w:pPr>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Rab6, Rab11, Rab37: regulators of TNF delivery</w:t>
      </w:r>
    </w:p>
    <w:p w14:paraId="30C08606" w14:textId="77777777" w:rsidR="00613471" w:rsidRDefault="00000000">
      <w:pPr>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“The p230-labaled TNF carriers are also regulated by Rab6 and Rab6a′, which act to stabilize Arl1-recruited p230 on TGN membranes</w:t>
      </w:r>
      <w:r>
        <w:rPr>
          <w:rFonts w:ascii="Times New Roman" w:eastAsia="Times New Roman" w:hAnsi="Times New Roman" w:cs="Times New Roman"/>
          <w:b/>
          <w:bCs/>
          <w:sz w:val="24"/>
          <w:szCs w:val="24"/>
          <w:highlight w:val="white"/>
        </w:rPr>
        <w:br/>
      </w:r>
      <w:r>
        <w:rPr>
          <w:rFonts w:ascii="Times New Roman" w:eastAsia="Times New Roman" w:hAnsi="Times New Roman" w:cs="Times New Roman"/>
          <w:b/>
          <w:bCs/>
          <w:sz w:val="24"/>
          <w:szCs w:val="24"/>
          <w:highlight w:val="white"/>
        </w:rPr>
        <w:lastRenderedPageBreak/>
        <w:t>Two Rab GTPases, Rab11 and Rab37, have been found to regulate surface delivery of TNF (</w:t>
      </w:r>
      <w:hyperlink r:id="rId19" w:anchor="B11">
        <w:r>
          <w:rPr>
            <w:rFonts w:ascii="Times New Roman" w:eastAsia="Times New Roman" w:hAnsi="Times New Roman" w:cs="Times New Roman"/>
            <w:b/>
            <w:bCs/>
            <w:sz w:val="24"/>
            <w:szCs w:val="24"/>
            <w:highlight w:val="white"/>
            <w:u w:val="single"/>
          </w:rPr>
          <w:t>11</w:t>
        </w:r>
      </w:hyperlink>
      <w:r>
        <w:rPr>
          <w:rFonts w:ascii="Times New Roman" w:eastAsia="Times New Roman" w:hAnsi="Times New Roman" w:cs="Times New Roman"/>
          <w:b/>
          <w:bCs/>
          <w:sz w:val="24"/>
          <w:szCs w:val="24"/>
          <w:highlight w:val="white"/>
        </w:rPr>
        <w:t xml:space="preserve">, </w:t>
      </w:r>
      <w:hyperlink r:id="rId20" w:anchor="B16">
        <w:r>
          <w:rPr>
            <w:rFonts w:ascii="Times New Roman" w:eastAsia="Times New Roman" w:hAnsi="Times New Roman" w:cs="Times New Roman"/>
            <w:b/>
            <w:bCs/>
            <w:sz w:val="24"/>
            <w:szCs w:val="24"/>
            <w:highlight w:val="white"/>
            <w:u w:val="single"/>
          </w:rPr>
          <w:t>16</w:t>
        </w:r>
      </w:hyperlink>
      <w:r>
        <w:rPr>
          <w:rFonts w:ascii="Times New Roman" w:eastAsia="Times New Roman" w:hAnsi="Times New Roman" w:cs="Times New Roman"/>
          <w:b/>
          <w:bCs/>
          <w:sz w:val="24"/>
          <w:szCs w:val="24"/>
          <w:highlight w:val="white"/>
        </w:rPr>
        <w:t>) and these Rabs are also upregulated after LPS activation of cells.”</w:t>
      </w:r>
    </w:p>
    <w:p w14:paraId="64E25D4F" w14:textId="77777777" w:rsidR="00613471" w:rsidRDefault="00613471">
      <w:pPr>
        <w:rPr>
          <w:rFonts w:ascii="Times New Roman" w:eastAsia="Times New Roman" w:hAnsi="Times New Roman" w:cs="Times New Roman"/>
          <w:sz w:val="24"/>
          <w:szCs w:val="24"/>
          <w:highlight w:val="white"/>
        </w:rPr>
      </w:pPr>
    </w:p>
    <w:p w14:paraId="5B228454" w14:textId="77777777" w:rsidR="00613471"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SCAMP5:</w:t>
      </w:r>
    </w:p>
    <w:p w14:paraId="563B622E" w14:textId="77777777" w:rsidR="00613471" w:rsidRDefault="00000000">
      <w:pPr>
        <w:rPr>
          <w:rFonts w:ascii="Times New Roman" w:eastAsia="Times New Roman" w:hAnsi="Times New Roman" w:cs="Times New Roman"/>
          <w:color w:val="1B1B1B"/>
          <w:sz w:val="24"/>
          <w:szCs w:val="24"/>
          <w:highlight w:val="white"/>
        </w:rPr>
      </w:pPr>
      <w:r>
        <w:rPr>
          <w:rFonts w:ascii="Times New Roman" w:eastAsia="Times New Roman" w:hAnsi="Times New Roman" w:cs="Times New Roman"/>
          <w:color w:val="1B1B1B"/>
          <w:sz w:val="24"/>
          <w:szCs w:val="24"/>
          <w:highlight w:val="white"/>
        </w:rPr>
        <w:t>SCAMP5 has the potential to regulate SNAREs at multiple points in the TNF secretory pathway and can form complexes with many of the SNAREs (Stx4, Stx6, SNAP23, and VAMP3) identified at the different stages of TNF secretion (</w:t>
      </w:r>
      <w:hyperlink r:id="rId21" w:anchor="B21">
        <w:r>
          <w:rPr>
            <w:rFonts w:ascii="Times New Roman" w:eastAsia="Times New Roman" w:hAnsi="Times New Roman" w:cs="Times New Roman"/>
            <w:color w:val="005EA2"/>
            <w:sz w:val="24"/>
            <w:szCs w:val="24"/>
            <w:highlight w:val="white"/>
            <w:u w:val="single"/>
          </w:rPr>
          <w:t>21</w:t>
        </w:r>
      </w:hyperlink>
      <w:r>
        <w:rPr>
          <w:rFonts w:ascii="Times New Roman" w:eastAsia="Times New Roman" w:hAnsi="Times New Roman" w:cs="Times New Roman"/>
          <w:color w:val="1B1B1B"/>
          <w:sz w:val="24"/>
          <w:szCs w:val="24"/>
          <w:highlight w:val="white"/>
        </w:rPr>
        <w:t xml:space="preserve">). In the absence of stimulus, SCAMP5 localizes predominantly to the Golgi complex along with Stx6 and after stimulation with ionomycin shifts to the recycling endosome and cell surface, where it </w:t>
      </w:r>
      <w:proofErr w:type="spellStart"/>
      <w:r>
        <w:rPr>
          <w:rFonts w:ascii="Times New Roman" w:eastAsia="Times New Roman" w:hAnsi="Times New Roman" w:cs="Times New Roman"/>
          <w:color w:val="1B1B1B"/>
          <w:sz w:val="24"/>
          <w:szCs w:val="24"/>
          <w:highlight w:val="white"/>
        </w:rPr>
        <w:t>colocates</w:t>
      </w:r>
      <w:proofErr w:type="spellEnd"/>
      <w:r>
        <w:rPr>
          <w:rFonts w:ascii="Times New Roman" w:eastAsia="Times New Roman" w:hAnsi="Times New Roman" w:cs="Times New Roman"/>
          <w:color w:val="1B1B1B"/>
          <w:sz w:val="24"/>
          <w:szCs w:val="24"/>
          <w:highlight w:val="white"/>
        </w:rPr>
        <w:t xml:space="preserve"> with Stx4/SNAP23 (</w:t>
      </w:r>
      <w:hyperlink r:id="rId22" w:anchor="B21">
        <w:r>
          <w:rPr>
            <w:rFonts w:ascii="Times New Roman" w:eastAsia="Times New Roman" w:hAnsi="Times New Roman" w:cs="Times New Roman"/>
            <w:color w:val="005EA2"/>
            <w:sz w:val="24"/>
            <w:szCs w:val="24"/>
            <w:highlight w:val="white"/>
            <w:u w:val="single"/>
          </w:rPr>
          <w:t>21</w:t>
        </w:r>
      </w:hyperlink>
      <w:r>
        <w:rPr>
          <w:rFonts w:ascii="Times New Roman" w:eastAsia="Times New Roman" w:hAnsi="Times New Roman" w:cs="Times New Roman"/>
          <w:color w:val="1B1B1B"/>
          <w:sz w:val="24"/>
          <w:szCs w:val="24"/>
          <w:highlight w:val="white"/>
        </w:rPr>
        <w:t>). This shift in localization occurs in parallel to TNF secretion (</w:t>
      </w:r>
      <w:hyperlink r:id="rId23" w:anchor="B21">
        <w:r>
          <w:rPr>
            <w:rFonts w:ascii="Times New Roman" w:eastAsia="Times New Roman" w:hAnsi="Times New Roman" w:cs="Times New Roman"/>
            <w:color w:val="005EA2"/>
            <w:sz w:val="24"/>
            <w:szCs w:val="24"/>
            <w:highlight w:val="white"/>
            <w:u w:val="single"/>
          </w:rPr>
          <w:t>21</w:t>
        </w:r>
      </w:hyperlink>
      <w:r>
        <w:rPr>
          <w:rFonts w:ascii="Times New Roman" w:eastAsia="Times New Roman" w:hAnsi="Times New Roman" w:cs="Times New Roman"/>
          <w:color w:val="1B1B1B"/>
          <w:sz w:val="24"/>
          <w:szCs w:val="24"/>
          <w:highlight w:val="white"/>
        </w:rPr>
        <w:t xml:space="preserve">). Although SCAMP5 forms a complex with SNARE proteins, this binding is not direct and occurs through the calcium binding transmembrane </w:t>
      </w:r>
      <w:proofErr w:type="spellStart"/>
      <w:r>
        <w:rPr>
          <w:rFonts w:ascii="Times New Roman" w:eastAsia="Times New Roman" w:hAnsi="Times New Roman" w:cs="Times New Roman"/>
          <w:color w:val="1B1B1B"/>
          <w:sz w:val="24"/>
          <w:szCs w:val="24"/>
          <w:highlight w:val="white"/>
        </w:rPr>
        <w:t>synaptotagmins</w:t>
      </w:r>
      <w:proofErr w:type="spellEnd"/>
      <w:r>
        <w:rPr>
          <w:rFonts w:ascii="Times New Roman" w:eastAsia="Times New Roman" w:hAnsi="Times New Roman" w:cs="Times New Roman"/>
          <w:color w:val="1B1B1B"/>
          <w:sz w:val="24"/>
          <w:szCs w:val="24"/>
          <w:highlight w:val="white"/>
        </w:rPr>
        <w:t xml:space="preserve"> (</w:t>
      </w:r>
      <w:proofErr w:type="spellStart"/>
      <w:r>
        <w:rPr>
          <w:rFonts w:ascii="Times New Roman" w:eastAsia="Times New Roman" w:hAnsi="Times New Roman" w:cs="Times New Roman"/>
          <w:color w:val="1B1B1B"/>
          <w:sz w:val="24"/>
          <w:szCs w:val="24"/>
          <w:highlight w:val="white"/>
        </w:rPr>
        <w:t>Syt</w:t>
      </w:r>
      <w:proofErr w:type="spellEnd"/>
      <w:r>
        <w:rPr>
          <w:rFonts w:ascii="Times New Roman" w:eastAsia="Times New Roman" w:hAnsi="Times New Roman" w:cs="Times New Roman"/>
          <w:color w:val="1B1B1B"/>
          <w:sz w:val="24"/>
          <w:szCs w:val="24"/>
          <w:highlight w:val="white"/>
        </w:rPr>
        <w:t>) (</w:t>
      </w:r>
      <w:hyperlink r:id="rId24" w:anchor="B21">
        <w:r>
          <w:rPr>
            <w:rFonts w:ascii="Times New Roman" w:eastAsia="Times New Roman" w:hAnsi="Times New Roman" w:cs="Times New Roman"/>
            <w:color w:val="005EA2"/>
            <w:sz w:val="24"/>
            <w:szCs w:val="24"/>
            <w:highlight w:val="white"/>
            <w:u w:val="single"/>
          </w:rPr>
          <w:t>21</w:t>
        </w:r>
      </w:hyperlink>
      <w:r>
        <w:rPr>
          <w:rFonts w:ascii="Times New Roman" w:eastAsia="Times New Roman" w:hAnsi="Times New Roman" w:cs="Times New Roman"/>
          <w:color w:val="1B1B1B"/>
          <w:sz w:val="24"/>
          <w:szCs w:val="24"/>
          <w:highlight w:val="white"/>
        </w:rPr>
        <w:t xml:space="preserve">). Loss of the </w:t>
      </w:r>
      <w:proofErr w:type="spellStart"/>
      <w:r>
        <w:rPr>
          <w:rFonts w:ascii="Times New Roman" w:eastAsia="Times New Roman" w:hAnsi="Times New Roman" w:cs="Times New Roman"/>
          <w:color w:val="1B1B1B"/>
          <w:sz w:val="24"/>
          <w:szCs w:val="24"/>
          <w:highlight w:val="white"/>
        </w:rPr>
        <w:t>synaptotagmin</w:t>
      </w:r>
      <w:proofErr w:type="spellEnd"/>
      <w:r>
        <w:rPr>
          <w:rFonts w:ascii="Times New Roman" w:eastAsia="Times New Roman" w:hAnsi="Times New Roman" w:cs="Times New Roman"/>
          <w:color w:val="1B1B1B"/>
          <w:sz w:val="24"/>
          <w:szCs w:val="24"/>
          <w:highlight w:val="white"/>
        </w:rPr>
        <w:t>-binding site in SCAMP5 inhibits ionomycin induced TNF secretion (</w:t>
      </w:r>
      <w:hyperlink r:id="rId25" w:anchor="B21">
        <w:r>
          <w:rPr>
            <w:rFonts w:ascii="Times New Roman" w:eastAsia="Times New Roman" w:hAnsi="Times New Roman" w:cs="Times New Roman"/>
            <w:color w:val="005EA2"/>
            <w:sz w:val="24"/>
            <w:szCs w:val="24"/>
            <w:highlight w:val="white"/>
            <w:u w:val="single"/>
          </w:rPr>
          <w:t>21</w:t>
        </w:r>
      </w:hyperlink>
      <w:r>
        <w:rPr>
          <w:rFonts w:ascii="Times New Roman" w:eastAsia="Times New Roman" w:hAnsi="Times New Roman" w:cs="Times New Roman"/>
          <w:color w:val="1B1B1B"/>
          <w:sz w:val="24"/>
          <w:szCs w:val="24"/>
          <w:highlight w:val="white"/>
        </w:rPr>
        <w:t xml:space="preserve">). SCAMP5 binds at least two </w:t>
      </w:r>
      <w:proofErr w:type="spellStart"/>
      <w:r>
        <w:rPr>
          <w:rFonts w:ascii="Times New Roman" w:eastAsia="Times New Roman" w:hAnsi="Times New Roman" w:cs="Times New Roman"/>
          <w:color w:val="1B1B1B"/>
          <w:sz w:val="24"/>
          <w:szCs w:val="24"/>
          <w:highlight w:val="white"/>
        </w:rPr>
        <w:t>synaptotagmins</w:t>
      </w:r>
      <w:proofErr w:type="spellEnd"/>
      <w:r>
        <w:rPr>
          <w:rFonts w:ascii="Times New Roman" w:eastAsia="Times New Roman" w:hAnsi="Times New Roman" w:cs="Times New Roman"/>
          <w:color w:val="1B1B1B"/>
          <w:sz w:val="24"/>
          <w:szCs w:val="24"/>
          <w:highlight w:val="white"/>
        </w:rPr>
        <w:t xml:space="preserve">, Syt1 and </w:t>
      </w:r>
      <w:proofErr w:type="spellStart"/>
      <w:r>
        <w:rPr>
          <w:rFonts w:ascii="Times New Roman" w:eastAsia="Times New Roman" w:hAnsi="Times New Roman" w:cs="Times New Roman"/>
          <w:color w:val="1B1B1B"/>
          <w:sz w:val="24"/>
          <w:szCs w:val="24"/>
          <w:highlight w:val="white"/>
        </w:rPr>
        <w:t>Syt</w:t>
      </w:r>
      <w:proofErr w:type="spellEnd"/>
      <w:r>
        <w:rPr>
          <w:rFonts w:ascii="Times New Roman" w:eastAsia="Times New Roman" w:hAnsi="Times New Roman" w:cs="Times New Roman"/>
          <w:color w:val="1B1B1B"/>
          <w:sz w:val="24"/>
          <w:szCs w:val="24"/>
          <w:highlight w:val="white"/>
        </w:rPr>
        <w:t xml:space="preserve"> II, but their role in TNF has yet to be established.</w:t>
      </w:r>
    </w:p>
    <w:p w14:paraId="3F326C7B" w14:textId="77777777" w:rsidR="00613471" w:rsidRDefault="00613471">
      <w:pPr>
        <w:rPr>
          <w:rFonts w:ascii="Times New Roman" w:eastAsia="Times New Roman" w:hAnsi="Times New Roman" w:cs="Times New Roman"/>
          <w:color w:val="1B1B1B"/>
          <w:sz w:val="24"/>
          <w:szCs w:val="24"/>
          <w:highlight w:val="white"/>
        </w:rPr>
      </w:pPr>
    </w:p>
    <w:p w14:paraId="0C78887F" w14:textId="77777777" w:rsidR="00613471" w:rsidRDefault="00000000">
      <w:pPr>
        <w:rPr>
          <w:rFonts w:ascii="Times New Roman" w:eastAsia="Times New Roman" w:hAnsi="Times New Roman" w:cs="Times New Roman"/>
          <w:color w:val="1B1B1B"/>
          <w:sz w:val="24"/>
          <w:szCs w:val="24"/>
          <w:highlight w:val="white"/>
        </w:rPr>
      </w:pPr>
      <w:proofErr w:type="spellStart"/>
      <w:r>
        <w:rPr>
          <w:rFonts w:ascii="Times New Roman" w:eastAsia="Times New Roman" w:hAnsi="Times New Roman" w:cs="Times New Roman"/>
          <w:color w:val="1B1B1B"/>
          <w:sz w:val="24"/>
          <w:szCs w:val="24"/>
          <w:highlight w:val="white"/>
        </w:rPr>
        <w:t>Syntaxin</w:t>
      </w:r>
      <w:proofErr w:type="spellEnd"/>
      <w:r>
        <w:rPr>
          <w:rFonts w:ascii="Times New Roman" w:eastAsia="Times New Roman" w:hAnsi="Times New Roman" w:cs="Times New Roman"/>
          <w:color w:val="1B1B1B"/>
          <w:sz w:val="24"/>
          <w:szCs w:val="24"/>
          <w:highlight w:val="white"/>
        </w:rPr>
        <w:t xml:space="preserve"> 6 and Vti1b: </w:t>
      </w:r>
      <w:hyperlink r:id="rId26">
        <w:r>
          <w:rPr>
            <w:rFonts w:ascii="Times New Roman" w:eastAsia="Times New Roman" w:hAnsi="Times New Roman" w:cs="Times New Roman"/>
            <w:color w:val="0071BC"/>
            <w:sz w:val="24"/>
            <w:szCs w:val="24"/>
            <w:highlight w:val="white"/>
          </w:rPr>
          <w:t>10.1074/jbc.M414420200</w:t>
        </w:r>
      </w:hyperlink>
    </w:p>
    <w:p w14:paraId="07193380" w14:textId="77777777" w:rsidR="00613471" w:rsidRDefault="00000000">
      <w:pPr>
        <w:rPr>
          <w:rFonts w:ascii="Times New Roman" w:eastAsia="Times New Roman" w:hAnsi="Times New Roman" w:cs="Times New Roman"/>
          <w:color w:val="212121"/>
          <w:sz w:val="24"/>
          <w:szCs w:val="24"/>
          <w:highlight w:val="white"/>
        </w:rPr>
      </w:pPr>
      <w:r>
        <w:rPr>
          <w:rFonts w:ascii="Times New Roman" w:eastAsia="Times New Roman" w:hAnsi="Times New Roman" w:cs="Times New Roman"/>
          <w:color w:val="212121"/>
          <w:sz w:val="24"/>
          <w:szCs w:val="24"/>
          <w:highlight w:val="white"/>
        </w:rPr>
        <w:t xml:space="preserve">A key function of activated macrophages is to secrete proinflammatory cytokines such as </w:t>
      </w:r>
      <w:proofErr w:type="spellStart"/>
      <w:r>
        <w:rPr>
          <w:rFonts w:ascii="Times New Roman" w:eastAsia="Times New Roman" w:hAnsi="Times New Roman" w:cs="Times New Roman"/>
          <w:color w:val="212121"/>
          <w:sz w:val="24"/>
          <w:szCs w:val="24"/>
          <w:highlight w:val="white"/>
        </w:rPr>
        <w:t>TNFalpha</w:t>
      </w:r>
      <w:proofErr w:type="spellEnd"/>
      <w:r>
        <w:rPr>
          <w:rFonts w:ascii="Times New Roman" w:eastAsia="Times New Roman" w:hAnsi="Times New Roman" w:cs="Times New Roman"/>
          <w:color w:val="212121"/>
          <w:sz w:val="24"/>
          <w:szCs w:val="24"/>
          <w:highlight w:val="white"/>
        </w:rPr>
        <w:t>; however, the intracellular pathway and machinery responsible for cytokine trafficking and secretion is largely undefined. Here we show that individual SNARE proteins involved in vesicle docking and fusion are regulated at both gene and protein express</w:t>
      </w:r>
      <w:r>
        <w:rPr>
          <w:rFonts w:ascii="Times New Roman" w:eastAsia="Times New Roman" w:hAnsi="Times New Roman" w:cs="Times New Roman"/>
          <w:color w:val="212121"/>
          <w:sz w:val="24"/>
          <w:szCs w:val="24"/>
        </w:rPr>
        <w:t>ion upon stimulation with the bacterial cell wall component lipopolysaccharide.</w:t>
      </w:r>
      <w:r>
        <w:rPr>
          <w:rFonts w:ascii="Times New Roman" w:eastAsia="Times New Roman" w:hAnsi="Times New Roman" w:cs="Times New Roman"/>
          <w:color w:val="212121"/>
          <w:sz w:val="24"/>
          <w:szCs w:val="24"/>
          <w:highlight w:val="yellow"/>
        </w:rPr>
        <w:t xml:space="preserve"> Focusing on two intracellular SNARE proteins, Vti1b and </w:t>
      </w:r>
      <w:proofErr w:type="spellStart"/>
      <w:r>
        <w:rPr>
          <w:rFonts w:ascii="Times New Roman" w:eastAsia="Times New Roman" w:hAnsi="Times New Roman" w:cs="Times New Roman"/>
          <w:color w:val="212121"/>
          <w:sz w:val="24"/>
          <w:szCs w:val="24"/>
          <w:highlight w:val="yellow"/>
        </w:rPr>
        <w:t>syntaxin</w:t>
      </w:r>
      <w:proofErr w:type="spellEnd"/>
      <w:r>
        <w:rPr>
          <w:rFonts w:ascii="Times New Roman" w:eastAsia="Times New Roman" w:hAnsi="Times New Roman" w:cs="Times New Roman"/>
          <w:color w:val="212121"/>
          <w:sz w:val="24"/>
          <w:szCs w:val="24"/>
          <w:highlight w:val="yellow"/>
        </w:rPr>
        <w:t xml:space="preserve"> 6 (Stx6), we show that they are </w:t>
      </w:r>
      <w:proofErr w:type="gramStart"/>
      <w:r>
        <w:rPr>
          <w:rFonts w:ascii="Times New Roman" w:eastAsia="Times New Roman" w:hAnsi="Times New Roman" w:cs="Times New Roman"/>
          <w:color w:val="212121"/>
          <w:sz w:val="24"/>
          <w:szCs w:val="24"/>
          <w:highlight w:val="yellow"/>
        </w:rPr>
        <w:t>up-regulated</w:t>
      </w:r>
      <w:proofErr w:type="gramEnd"/>
      <w:r>
        <w:rPr>
          <w:rFonts w:ascii="Times New Roman" w:eastAsia="Times New Roman" w:hAnsi="Times New Roman" w:cs="Times New Roman"/>
          <w:color w:val="212121"/>
          <w:sz w:val="24"/>
          <w:szCs w:val="24"/>
          <w:highlight w:val="yellow"/>
        </w:rPr>
        <w:t xml:space="preserve"> in conjunction with increasing cytokine secretion in activated macrophages and that their levels are selectively titrated to accommodate the volume and timing of post-Golgi cytokine trafficking.</w:t>
      </w:r>
      <w:r>
        <w:rPr>
          <w:rFonts w:ascii="Times New Roman" w:eastAsia="Times New Roman" w:hAnsi="Times New Roman" w:cs="Times New Roman"/>
          <w:color w:val="212121"/>
          <w:sz w:val="24"/>
          <w:szCs w:val="24"/>
          <w:highlight w:val="white"/>
        </w:rPr>
        <w:t xml:space="preserve"> In macrophages, Vti1b and </w:t>
      </w:r>
      <w:proofErr w:type="spellStart"/>
      <w:r>
        <w:rPr>
          <w:rFonts w:ascii="Times New Roman" w:eastAsia="Times New Roman" w:hAnsi="Times New Roman" w:cs="Times New Roman"/>
          <w:color w:val="212121"/>
          <w:sz w:val="24"/>
          <w:szCs w:val="24"/>
          <w:highlight w:val="white"/>
        </w:rPr>
        <w:t>syntaxin</w:t>
      </w:r>
      <w:proofErr w:type="spellEnd"/>
      <w:r>
        <w:rPr>
          <w:rFonts w:ascii="Times New Roman" w:eastAsia="Times New Roman" w:hAnsi="Times New Roman" w:cs="Times New Roman"/>
          <w:color w:val="212121"/>
          <w:sz w:val="24"/>
          <w:szCs w:val="24"/>
          <w:highlight w:val="white"/>
        </w:rPr>
        <w:t xml:space="preserve"> 6 are localized on intracellular membranes and are present on isolated Golgi membranes and on Golgi-derived </w:t>
      </w:r>
      <w:proofErr w:type="spellStart"/>
      <w:r>
        <w:rPr>
          <w:rFonts w:ascii="Times New Roman" w:eastAsia="Times New Roman" w:hAnsi="Times New Roman" w:cs="Times New Roman"/>
          <w:color w:val="212121"/>
          <w:sz w:val="24"/>
          <w:szCs w:val="24"/>
          <w:highlight w:val="white"/>
        </w:rPr>
        <w:t>TNFalpha</w:t>
      </w:r>
      <w:proofErr w:type="spellEnd"/>
      <w:r>
        <w:rPr>
          <w:rFonts w:ascii="Times New Roman" w:eastAsia="Times New Roman" w:hAnsi="Times New Roman" w:cs="Times New Roman"/>
          <w:color w:val="212121"/>
          <w:sz w:val="24"/>
          <w:szCs w:val="24"/>
          <w:highlight w:val="white"/>
        </w:rPr>
        <w:t xml:space="preserve"> vesicles budded in vitro. By immunoprecipitation, we find that Vti1b and </w:t>
      </w:r>
      <w:proofErr w:type="spellStart"/>
      <w:r>
        <w:rPr>
          <w:rFonts w:ascii="Times New Roman" w:eastAsia="Times New Roman" w:hAnsi="Times New Roman" w:cs="Times New Roman"/>
          <w:color w:val="212121"/>
          <w:sz w:val="24"/>
          <w:szCs w:val="24"/>
          <w:highlight w:val="white"/>
        </w:rPr>
        <w:t>syntaxin</w:t>
      </w:r>
      <w:proofErr w:type="spellEnd"/>
      <w:r>
        <w:rPr>
          <w:rFonts w:ascii="Times New Roman" w:eastAsia="Times New Roman" w:hAnsi="Times New Roman" w:cs="Times New Roman"/>
          <w:color w:val="212121"/>
          <w:sz w:val="24"/>
          <w:szCs w:val="24"/>
          <w:highlight w:val="white"/>
        </w:rPr>
        <w:t xml:space="preserve"> 6 interact to form a novel intracellular Q-SNARE complex. Functional studies using overexpression of full-length and truncated proteins show that both Vti1b and </w:t>
      </w:r>
      <w:proofErr w:type="spellStart"/>
      <w:r>
        <w:rPr>
          <w:rFonts w:ascii="Times New Roman" w:eastAsia="Times New Roman" w:hAnsi="Times New Roman" w:cs="Times New Roman"/>
          <w:color w:val="212121"/>
          <w:sz w:val="24"/>
          <w:szCs w:val="24"/>
          <w:highlight w:val="white"/>
        </w:rPr>
        <w:t>syntaxin</w:t>
      </w:r>
      <w:proofErr w:type="spellEnd"/>
      <w:r>
        <w:rPr>
          <w:rFonts w:ascii="Times New Roman" w:eastAsia="Times New Roman" w:hAnsi="Times New Roman" w:cs="Times New Roman"/>
          <w:color w:val="212121"/>
          <w:sz w:val="24"/>
          <w:szCs w:val="24"/>
          <w:highlight w:val="white"/>
        </w:rPr>
        <w:t xml:space="preserve"> 6 function and have rate-limiting roles in </w:t>
      </w:r>
      <w:proofErr w:type="spellStart"/>
      <w:r>
        <w:rPr>
          <w:rFonts w:ascii="Times New Roman" w:eastAsia="Times New Roman" w:hAnsi="Times New Roman" w:cs="Times New Roman"/>
          <w:color w:val="212121"/>
          <w:sz w:val="24"/>
          <w:szCs w:val="24"/>
          <w:highlight w:val="white"/>
        </w:rPr>
        <w:t>TNFalpha</w:t>
      </w:r>
      <w:proofErr w:type="spellEnd"/>
      <w:r>
        <w:rPr>
          <w:rFonts w:ascii="Times New Roman" w:eastAsia="Times New Roman" w:hAnsi="Times New Roman" w:cs="Times New Roman"/>
          <w:color w:val="212121"/>
          <w:sz w:val="24"/>
          <w:szCs w:val="24"/>
          <w:highlight w:val="white"/>
        </w:rPr>
        <w:t xml:space="preserve"> trafficking and secretion. This study shows how macrophages have uniquely adapted a novel Golgi-associated SNARE complex to accommodate their requirement for increased cytokine secretion.</w:t>
      </w:r>
    </w:p>
    <w:p w14:paraId="6CD9744A" w14:textId="77777777" w:rsidR="00613471" w:rsidRDefault="00000000">
      <w:pPr>
        <w:pStyle w:val="Heading3"/>
        <w:keepNext w:val="0"/>
        <w:keepLines w:val="0"/>
        <w:spacing w:before="280"/>
        <w:rPr>
          <w:rFonts w:ascii="Times New Roman" w:eastAsia="Times New Roman" w:hAnsi="Times New Roman" w:cs="Times New Roman"/>
          <w:color w:val="212121"/>
          <w:sz w:val="24"/>
          <w:szCs w:val="24"/>
          <w:highlight w:val="yellow"/>
        </w:rPr>
      </w:pPr>
      <w:bookmarkStart w:id="1" w:name="_c5auszl4gpoz" w:colFirst="0" w:colLast="0"/>
      <w:bookmarkEnd w:id="1"/>
      <w:r>
        <w:rPr>
          <w:rFonts w:ascii="Cardo" w:eastAsia="Cardo" w:hAnsi="Cardo" w:cs="Cardo"/>
          <w:color w:val="212121"/>
          <w:sz w:val="24"/>
          <w:szCs w:val="24"/>
          <w:highlight w:val="yellow"/>
        </w:rPr>
        <w:t xml:space="preserve">Reaction: </w:t>
      </w:r>
      <w:proofErr w:type="spellStart"/>
      <w:r>
        <w:rPr>
          <w:rFonts w:ascii="Cardo" w:eastAsia="Cardo" w:hAnsi="Cardo" w:cs="Cardo"/>
          <w:color w:val="212121"/>
          <w:sz w:val="24"/>
          <w:szCs w:val="24"/>
          <w:highlight w:val="yellow"/>
        </w:rPr>
        <w:t>tmTNF</w:t>
      </w:r>
      <w:proofErr w:type="spellEnd"/>
      <w:r>
        <w:rPr>
          <w:rFonts w:ascii="Cardo" w:eastAsia="Cardo" w:hAnsi="Cardo" w:cs="Cardo"/>
          <w:color w:val="212121"/>
          <w:sz w:val="24"/>
          <w:szCs w:val="24"/>
          <w:highlight w:val="yellow"/>
        </w:rPr>
        <w:t xml:space="preserve">[re] → </w:t>
      </w:r>
      <w:proofErr w:type="spellStart"/>
      <w:r>
        <w:rPr>
          <w:rFonts w:ascii="Cardo" w:eastAsia="Cardo" w:hAnsi="Cardo" w:cs="Cardo"/>
          <w:color w:val="212121"/>
          <w:sz w:val="24"/>
          <w:szCs w:val="24"/>
          <w:highlight w:val="yellow"/>
        </w:rPr>
        <w:t>tmTNF</w:t>
      </w:r>
      <w:proofErr w:type="spellEnd"/>
      <w:r>
        <w:rPr>
          <w:rFonts w:ascii="Cardo" w:eastAsia="Cardo" w:hAnsi="Cardo" w:cs="Cardo"/>
          <w:color w:val="212121"/>
          <w:sz w:val="24"/>
          <w:szCs w:val="24"/>
          <w:highlight w:val="yellow"/>
        </w:rPr>
        <w:t>[v]</w:t>
      </w:r>
    </w:p>
    <w:p w14:paraId="6D4F1CF6" w14:textId="77777777" w:rsidR="00613471" w:rsidRDefault="00000000">
      <w:pPr>
        <w:spacing w:before="240" w:after="240"/>
        <w:rPr>
          <w:rFonts w:ascii="Times New Roman" w:eastAsia="Times New Roman" w:hAnsi="Times New Roman" w:cs="Times New Roman"/>
          <w:color w:val="212121"/>
          <w:sz w:val="24"/>
          <w:szCs w:val="24"/>
          <w:highlight w:val="white"/>
        </w:rPr>
      </w:pPr>
      <w:r>
        <w:rPr>
          <w:rFonts w:ascii="Times New Roman" w:eastAsia="Times New Roman" w:hAnsi="Times New Roman" w:cs="Times New Roman"/>
          <w:color w:val="212121"/>
          <w:sz w:val="24"/>
          <w:szCs w:val="24"/>
          <w:highlight w:val="white"/>
        </w:rPr>
        <w:t>Where re is recycling endosome</w:t>
      </w:r>
    </w:p>
    <w:p w14:paraId="0F1700BB" w14:textId="77777777" w:rsidR="00613471" w:rsidRDefault="00000000">
      <w:pPr>
        <w:spacing w:before="240" w:after="240"/>
        <w:rPr>
          <w:rFonts w:ascii="Times New Roman" w:eastAsia="Times New Roman" w:hAnsi="Times New Roman" w:cs="Times New Roman"/>
          <w:color w:val="212121"/>
          <w:sz w:val="24"/>
          <w:szCs w:val="24"/>
          <w:highlight w:val="white"/>
        </w:rPr>
      </w:pPr>
      <w:r>
        <w:rPr>
          <w:rFonts w:ascii="Times New Roman" w:eastAsia="Times New Roman" w:hAnsi="Times New Roman" w:cs="Times New Roman"/>
          <w:color w:val="212121"/>
          <w:sz w:val="24"/>
          <w:szCs w:val="24"/>
          <w:highlight w:val="white"/>
        </w:rPr>
        <w:t>Where v is vesicle</w:t>
      </w:r>
    </w:p>
    <w:p w14:paraId="0083C70D" w14:textId="77777777" w:rsidR="00613471" w:rsidRDefault="00000000">
      <w:pPr>
        <w:rPr>
          <w:rFonts w:ascii="Times New Roman" w:eastAsia="Times New Roman" w:hAnsi="Times New Roman" w:cs="Times New Roman"/>
          <w:color w:val="212121"/>
          <w:sz w:val="24"/>
          <w:szCs w:val="24"/>
          <w:highlight w:val="white"/>
        </w:rPr>
      </w:pPr>
      <w:r>
        <w:rPr>
          <w:rFonts w:ascii="Times New Roman" w:eastAsia="Times New Roman" w:hAnsi="Times New Roman" w:cs="Times New Roman"/>
          <w:color w:val="212121"/>
          <w:sz w:val="24"/>
          <w:szCs w:val="24"/>
          <w:highlight w:val="white"/>
        </w:rPr>
        <w:t>GPR: ARF6 AND VAMP3 AND STX4 AND SNAP23</w:t>
      </w:r>
    </w:p>
    <w:p w14:paraId="5A77EB47" w14:textId="77777777" w:rsidR="00613471" w:rsidRDefault="00000000">
      <w:pPr>
        <w:rPr>
          <w:rFonts w:ascii="Times New Roman" w:eastAsia="Times New Roman" w:hAnsi="Times New Roman" w:cs="Times New Roman"/>
          <w:color w:val="212121"/>
          <w:sz w:val="24"/>
          <w:szCs w:val="24"/>
          <w:highlight w:val="white"/>
        </w:rPr>
      </w:pPr>
      <w:r>
        <w:rPr>
          <w:rFonts w:ascii="Times New Roman" w:eastAsia="Times New Roman" w:hAnsi="Times New Roman" w:cs="Times New Roman"/>
          <w:color w:val="212121"/>
          <w:sz w:val="24"/>
          <w:szCs w:val="24"/>
          <w:highlight w:val="white"/>
        </w:rPr>
        <w:t>Regulators: RAB6, RAB11, RAB37, SCAMP5</w:t>
      </w:r>
    </w:p>
    <w:p w14:paraId="4589ED6B" w14:textId="77777777" w:rsidR="00613471" w:rsidRDefault="00613471">
      <w:pPr>
        <w:rPr>
          <w:rFonts w:ascii="Times New Roman" w:eastAsia="Times New Roman" w:hAnsi="Times New Roman" w:cs="Times New Roman"/>
          <w:sz w:val="20"/>
          <w:szCs w:val="20"/>
          <w:highlight w:val="white"/>
        </w:rPr>
      </w:pPr>
    </w:p>
    <w:p w14:paraId="5765F304" w14:textId="77777777" w:rsidR="00613471" w:rsidRDefault="00000000">
      <w:pPr>
        <w:numPr>
          <w:ilvl w:val="0"/>
          <w:numId w:val="1"/>
        </w:numPr>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 xml:space="preserve">P2X7 receptor–mediated EV formation (positive feedback loop) </w:t>
      </w:r>
    </w:p>
    <w:p w14:paraId="7D28D5CA" w14:textId="77777777" w:rsidR="00613471" w:rsidRDefault="00613471">
      <w:pPr>
        <w:rPr>
          <w:rFonts w:ascii="Times New Roman" w:eastAsia="Times New Roman" w:hAnsi="Times New Roman" w:cs="Times New Roman"/>
          <w:sz w:val="24"/>
          <w:szCs w:val="24"/>
          <w:highlight w:val="white"/>
        </w:rPr>
      </w:pPr>
    </w:p>
    <w:p w14:paraId="229E9175" w14:textId="77777777" w:rsidR="00613471" w:rsidRDefault="00000000">
      <w:pPr>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sz w:val="24"/>
          <w:szCs w:val="24"/>
          <w:highlight w:val="white"/>
        </w:rPr>
        <w:t xml:space="preserve">ATP-mediated activation of P2X7 receptors on donor microglial cells </w:t>
      </w:r>
      <w:proofErr w:type="gramStart"/>
      <w:r>
        <w:rPr>
          <w:rFonts w:ascii="Times New Roman" w:eastAsia="Times New Roman" w:hAnsi="Times New Roman" w:cs="Times New Roman"/>
          <w:sz w:val="24"/>
          <w:szCs w:val="24"/>
          <w:highlight w:val="white"/>
        </w:rPr>
        <w:t>is able to</w:t>
      </w:r>
      <w:proofErr w:type="gramEnd"/>
      <w:r>
        <w:rPr>
          <w:rFonts w:ascii="Times New Roman" w:eastAsia="Times New Roman" w:hAnsi="Times New Roman" w:cs="Times New Roman"/>
          <w:sz w:val="24"/>
          <w:szCs w:val="24"/>
          <w:highlight w:val="white"/>
        </w:rPr>
        <w:t xml:space="preserve"> influence these mechanisms, inhibiting the conventional release pathway and </w:t>
      </w:r>
      <w:proofErr w:type="spellStart"/>
      <w:r>
        <w:rPr>
          <w:rFonts w:ascii="Times New Roman" w:eastAsia="Times New Roman" w:hAnsi="Times New Roman" w:cs="Times New Roman"/>
          <w:sz w:val="24"/>
          <w:szCs w:val="24"/>
          <w:highlight w:val="white"/>
        </w:rPr>
        <w:t>favoring</w:t>
      </w:r>
      <w:proofErr w:type="spellEnd"/>
      <w:r>
        <w:rPr>
          <w:rFonts w:ascii="Times New Roman" w:eastAsia="Times New Roman" w:hAnsi="Times New Roman" w:cs="Times New Roman"/>
          <w:sz w:val="24"/>
          <w:szCs w:val="24"/>
          <w:highlight w:val="white"/>
        </w:rPr>
        <w:t xml:space="preserve"> non-conventional TNF release into EVs. </w:t>
      </w:r>
      <w:r>
        <w:rPr>
          <w:rFonts w:ascii="Times New Roman" w:eastAsia="Times New Roman" w:hAnsi="Times New Roman" w:cs="Times New Roman"/>
          <w:color w:val="222222"/>
          <w:sz w:val="24"/>
          <w:szCs w:val="24"/>
          <w:highlight w:val="white"/>
        </w:rPr>
        <w:t>Several routes for unconventional cytokine secretion have been described. These include cytokine interaction with the lipid membrane and formation of a permeable pore, membrane transporter routes [</w:t>
      </w:r>
      <w:hyperlink r:id="rId27" w:anchor="B55-cells-09-02145">
        <w:r>
          <w:rPr>
            <w:rFonts w:ascii="Times New Roman" w:eastAsia="Times New Roman" w:hAnsi="Times New Roman" w:cs="Times New Roman"/>
            <w:color w:val="4F5671"/>
            <w:sz w:val="24"/>
            <w:szCs w:val="24"/>
            <w:highlight w:val="white"/>
          </w:rPr>
          <w:t>55</w:t>
        </w:r>
      </w:hyperlink>
      <w:r>
        <w:rPr>
          <w:rFonts w:ascii="Times New Roman" w:eastAsia="Times New Roman" w:hAnsi="Times New Roman" w:cs="Times New Roman"/>
          <w:color w:val="222222"/>
          <w:sz w:val="24"/>
          <w:szCs w:val="24"/>
          <w:highlight w:val="white"/>
        </w:rPr>
        <w:t xml:space="preserve">] or cell death through </w:t>
      </w:r>
      <w:proofErr w:type="spellStart"/>
      <w:r>
        <w:rPr>
          <w:rFonts w:ascii="Times New Roman" w:eastAsia="Times New Roman" w:hAnsi="Times New Roman" w:cs="Times New Roman"/>
          <w:color w:val="222222"/>
          <w:sz w:val="24"/>
          <w:szCs w:val="24"/>
          <w:highlight w:val="white"/>
        </w:rPr>
        <w:t>pyroptosis</w:t>
      </w:r>
      <w:proofErr w:type="spellEnd"/>
      <w:r>
        <w:rPr>
          <w:rFonts w:ascii="Times New Roman" w:eastAsia="Times New Roman" w:hAnsi="Times New Roman" w:cs="Times New Roman"/>
          <w:color w:val="222222"/>
          <w:sz w:val="24"/>
          <w:szCs w:val="24"/>
          <w:highlight w:val="white"/>
        </w:rPr>
        <w:t xml:space="preserve">. </w:t>
      </w:r>
    </w:p>
    <w:p w14:paraId="383EFEB6" w14:textId="77777777" w:rsidR="00613471" w:rsidRDefault="00613471"/>
    <w:tbl>
      <w:tblPr>
        <w:tblStyle w:val="a0"/>
        <w:tblpPr w:leftFromText="180" w:rightFromText="180" w:topFromText="180" w:bottomFromText="180" w:vertAnchor="text"/>
        <w:tblW w:w="8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85"/>
        <w:gridCol w:w="2880"/>
        <w:gridCol w:w="2460"/>
      </w:tblGrid>
      <w:tr w:rsidR="00613471" w14:paraId="028179A1" w14:textId="77777777">
        <w:tc>
          <w:tcPr>
            <w:tcW w:w="2685" w:type="dxa"/>
          </w:tcPr>
          <w:p w14:paraId="63BE5159" w14:textId="77777777" w:rsidR="00613471" w:rsidRDefault="00000000">
            <w:pPr>
              <w:widowControl w:val="0"/>
              <w:spacing w:line="240" w:lineRule="auto"/>
              <w:rPr>
                <w:rFonts w:ascii="Times New Roman" w:eastAsia="Times New Roman" w:hAnsi="Times New Roman" w:cs="Times New Roman"/>
                <w:color w:val="05103E"/>
                <w:sz w:val="24"/>
                <w:szCs w:val="24"/>
                <w:highlight w:val="white"/>
              </w:rPr>
            </w:pPr>
            <w:r>
              <w:rPr>
                <w:rFonts w:ascii="Times New Roman" w:eastAsia="Times New Roman" w:hAnsi="Times New Roman" w:cs="Times New Roman"/>
                <w:color w:val="05103E"/>
                <w:sz w:val="24"/>
                <w:szCs w:val="24"/>
                <w:highlight w:val="white"/>
              </w:rPr>
              <w:t xml:space="preserve">Gene name </w:t>
            </w:r>
          </w:p>
        </w:tc>
        <w:tc>
          <w:tcPr>
            <w:tcW w:w="2880" w:type="dxa"/>
          </w:tcPr>
          <w:p w14:paraId="1743BD3E" w14:textId="77777777" w:rsidR="00613471" w:rsidRDefault="00000000">
            <w:pPr>
              <w:widowControl w:val="0"/>
              <w:spacing w:line="240" w:lineRule="auto"/>
              <w:rPr>
                <w:rFonts w:ascii="Times New Roman" w:eastAsia="Times New Roman" w:hAnsi="Times New Roman" w:cs="Times New Roman"/>
                <w:color w:val="05103E"/>
                <w:sz w:val="24"/>
                <w:szCs w:val="24"/>
                <w:highlight w:val="white"/>
              </w:rPr>
            </w:pPr>
            <w:proofErr w:type="spellStart"/>
            <w:r>
              <w:rPr>
                <w:rFonts w:ascii="Times New Roman" w:eastAsia="Times New Roman" w:hAnsi="Times New Roman" w:cs="Times New Roman"/>
                <w:color w:val="05103E"/>
                <w:sz w:val="24"/>
                <w:szCs w:val="24"/>
                <w:highlight w:val="white"/>
              </w:rPr>
              <w:t>Ensembl</w:t>
            </w:r>
            <w:proofErr w:type="spellEnd"/>
            <w:r>
              <w:rPr>
                <w:rFonts w:ascii="Times New Roman" w:eastAsia="Times New Roman" w:hAnsi="Times New Roman" w:cs="Times New Roman"/>
                <w:color w:val="05103E"/>
                <w:sz w:val="24"/>
                <w:szCs w:val="24"/>
                <w:highlight w:val="white"/>
              </w:rPr>
              <w:t xml:space="preserve"> ID</w:t>
            </w:r>
          </w:p>
        </w:tc>
        <w:tc>
          <w:tcPr>
            <w:tcW w:w="2460" w:type="dxa"/>
          </w:tcPr>
          <w:p w14:paraId="1CBFBB4F" w14:textId="77777777" w:rsidR="00613471" w:rsidRDefault="00000000">
            <w:pPr>
              <w:widowControl w:val="0"/>
              <w:spacing w:line="240" w:lineRule="auto"/>
              <w:rPr>
                <w:rFonts w:ascii="Times New Roman" w:eastAsia="Times New Roman" w:hAnsi="Times New Roman" w:cs="Times New Roman"/>
                <w:color w:val="05103E"/>
                <w:sz w:val="24"/>
                <w:szCs w:val="24"/>
                <w:highlight w:val="white"/>
              </w:rPr>
            </w:pPr>
            <w:r>
              <w:rPr>
                <w:rFonts w:ascii="Times New Roman" w:eastAsia="Times New Roman" w:hAnsi="Times New Roman" w:cs="Times New Roman"/>
                <w:color w:val="05103E"/>
                <w:sz w:val="24"/>
                <w:szCs w:val="24"/>
                <w:highlight w:val="white"/>
              </w:rPr>
              <w:t>Main transcript</w:t>
            </w:r>
          </w:p>
        </w:tc>
      </w:tr>
      <w:tr w:rsidR="00613471" w14:paraId="6320DBF2" w14:textId="77777777">
        <w:tc>
          <w:tcPr>
            <w:tcW w:w="2685" w:type="dxa"/>
          </w:tcPr>
          <w:p w14:paraId="3C23C43E" w14:textId="77777777" w:rsidR="00613471" w:rsidRDefault="00000000">
            <w:pPr>
              <w:rPr>
                <w:rFonts w:ascii="Times New Roman" w:eastAsia="Times New Roman" w:hAnsi="Times New Roman" w:cs="Times New Roman"/>
                <w:color w:val="05103E"/>
                <w:sz w:val="24"/>
                <w:szCs w:val="24"/>
                <w:highlight w:val="white"/>
              </w:rPr>
            </w:pPr>
            <w:r>
              <w:rPr>
                <w:rFonts w:ascii="Times New Roman" w:eastAsia="Times New Roman" w:hAnsi="Times New Roman" w:cs="Times New Roman"/>
                <w:sz w:val="24"/>
                <w:szCs w:val="24"/>
                <w:highlight w:val="white"/>
              </w:rPr>
              <w:t>P2RX7</w:t>
            </w:r>
          </w:p>
        </w:tc>
        <w:tc>
          <w:tcPr>
            <w:tcW w:w="2880" w:type="dxa"/>
          </w:tcPr>
          <w:p w14:paraId="432C658D" w14:textId="77777777" w:rsidR="00613471" w:rsidRDefault="00000000">
            <w:pPr>
              <w:widowControl w:val="0"/>
              <w:pBdr>
                <w:top w:val="none" w:sz="0" w:space="3" w:color="auto"/>
              </w:pBdr>
              <w:spacing w:after="4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ENSG00000089041</w:t>
            </w:r>
          </w:p>
        </w:tc>
        <w:tc>
          <w:tcPr>
            <w:tcW w:w="2460" w:type="dxa"/>
          </w:tcPr>
          <w:p w14:paraId="1940B9B4" w14:textId="77777777" w:rsidR="00613471" w:rsidRDefault="00000000">
            <w:pPr>
              <w:widowControl w:val="0"/>
              <w:spacing w:line="240" w:lineRule="auto"/>
              <w:jc w:val="center"/>
              <w:rPr>
                <w:rFonts w:ascii="Times New Roman" w:eastAsia="Times New Roman" w:hAnsi="Times New Roman" w:cs="Times New Roman"/>
                <w:color w:val="33478C"/>
                <w:sz w:val="24"/>
                <w:szCs w:val="24"/>
                <w:highlight w:val="white"/>
                <w:u w:val="single"/>
              </w:rPr>
            </w:pPr>
            <w:hyperlink r:id="rId28">
              <w:r>
                <w:rPr>
                  <w:rFonts w:ascii="Times New Roman" w:eastAsia="Times New Roman" w:hAnsi="Times New Roman" w:cs="Times New Roman"/>
                  <w:color w:val="33478C"/>
                  <w:sz w:val="24"/>
                  <w:szCs w:val="24"/>
                  <w:highlight w:val="white"/>
                  <w:u w:val="single"/>
                </w:rPr>
                <w:t>ENST00000328963.10</w:t>
              </w:r>
            </w:hyperlink>
          </w:p>
        </w:tc>
      </w:tr>
    </w:tbl>
    <w:p w14:paraId="7EA2BD89" w14:textId="77777777" w:rsidR="00613471" w:rsidRDefault="00613471"/>
    <w:p w14:paraId="444E1CD1" w14:textId="77777777" w:rsidR="00613471" w:rsidRDefault="00613471"/>
    <w:p w14:paraId="03B454EC" w14:textId="77777777" w:rsidR="00613471" w:rsidRDefault="00613471"/>
    <w:p w14:paraId="382A90CA" w14:textId="77777777" w:rsidR="00613471" w:rsidRDefault="00613471"/>
    <w:p w14:paraId="540171EB" w14:textId="77777777" w:rsidR="00613471" w:rsidRDefault="00613471">
      <w:pPr>
        <w:rPr>
          <w:rFonts w:ascii="Times New Roman" w:eastAsia="Times New Roman" w:hAnsi="Times New Roman" w:cs="Times New Roman"/>
          <w:color w:val="1B1B1B"/>
          <w:sz w:val="28"/>
          <w:szCs w:val="28"/>
          <w:highlight w:val="white"/>
        </w:rPr>
      </w:pPr>
    </w:p>
    <w:p w14:paraId="567C2AB9" w14:textId="77777777" w:rsidR="00613471" w:rsidRDefault="00613471">
      <w:pPr>
        <w:rPr>
          <w:rFonts w:ascii="Times New Roman" w:eastAsia="Times New Roman" w:hAnsi="Times New Roman" w:cs="Times New Roman"/>
          <w:color w:val="1B1B1B"/>
          <w:sz w:val="28"/>
          <w:szCs w:val="28"/>
          <w:highlight w:val="white"/>
        </w:rPr>
      </w:pPr>
    </w:p>
    <w:p w14:paraId="747FD9B0" w14:textId="77777777" w:rsidR="00613471" w:rsidRDefault="00000000">
      <w:pPr>
        <w:rPr>
          <w:rFonts w:ascii="Times New Roman" w:eastAsia="Times New Roman" w:hAnsi="Times New Roman" w:cs="Times New Roman"/>
          <w:color w:val="1B1B1B"/>
          <w:sz w:val="24"/>
          <w:szCs w:val="24"/>
          <w:highlight w:val="yellow"/>
        </w:rPr>
      </w:pPr>
      <w:r>
        <w:rPr>
          <w:rFonts w:ascii="Times New Roman" w:eastAsia="Times New Roman" w:hAnsi="Times New Roman" w:cs="Times New Roman"/>
          <w:color w:val="1B1B1B"/>
          <w:sz w:val="24"/>
          <w:szCs w:val="24"/>
          <w:highlight w:val="yellow"/>
        </w:rPr>
        <w:t xml:space="preserve">Reaction: </w:t>
      </w:r>
      <w:proofErr w:type="spellStart"/>
      <w:r>
        <w:rPr>
          <w:rFonts w:ascii="Times New Roman" w:eastAsia="Times New Roman" w:hAnsi="Times New Roman" w:cs="Times New Roman"/>
          <w:color w:val="1B1B1B"/>
          <w:sz w:val="24"/>
          <w:szCs w:val="24"/>
          <w:highlight w:val="yellow"/>
        </w:rPr>
        <w:t>tmTNF</w:t>
      </w:r>
      <w:proofErr w:type="spellEnd"/>
      <w:r>
        <w:rPr>
          <w:rFonts w:ascii="Times New Roman" w:eastAsia="Times New Roman" w:hAnsi="Times New Roman" w:cs="Times New Roman"/>
          <w:color w:val="1B1B1B"/>
          <w:sz w:val="24"/>
          <w:szCs w:val="24"/>
          <w:highlight w:val="yellow"/>
        </w:rPr>
        <w:t>[v]</w:t>
      </w:r>
      <w:r>
        <w:rPr>
          <w:rFonts w:ascii="Cardo" w:eastAsia="Cardo" w:hAnsi="Cardo" w:cs="Cardo"/>
          <w:sz w:val="24"/>
          <w:szCs w:val="24"/>
          <w:highlight w:val="yellow"/>
        </w:rPr>
        <w:t>→</w:t>
      </w:r>
      <w:proofErr w:type="spellStart"/>
      <w:r>
        <w:rPr>
          <w:rFonts w:ascii="Times New Roman" w:eastAsia="Times New Roman" w:hAnsi="Times New Roman" w:cs="Times New Roman"/>
          <w:color w:val="1B1B1B"/>
          <w:sz w:val="24"/>
          <w:szCs w:val="24"/>
          <w:highlight w:val="yellow"/>
        </w:rPr>
        <w:t>tmTNF</w:t>
      </w:r>
      <w:proofErr w:type="spellEnd"/>
      <w:r>
        <w:rPr>
          <w:rFonts w:ascii="Times New Roman" w:eastAsia="Times New Roman" w:hAnsi="Times New Roman" w:cs="Times New Roman"/>
          <w:color w:val="1B1B1B"/>
          <w:sz w:val="24"/>
          <w:szCs w:val="24"/>
          <w:highlight w:val="yellow"/>
        </w:rPr>
        <w:t>[</w:t>
      </w:r>
      <w:proofErr w:type="spellStart"/>
      <w:r>
        <w:rPr>
          <w:rFonts w:ascii="Times New Roman" w:eastAsia="Times New Roman" w:hAnsi="Times New Roman" w:cs="Times New Roman"/>
          <w:color w:val="1B1B1B"/>
          <w:sz w:val="24"/>
          <w:szCs w:val="24"/>
          <w:highlight w:val="yellow"/>
        </w:rPr>
        <w:t>rP</w:t>
      </w:r>
      <w:proofErr w:type="spellEnd"/>
      <w:r>
        <w:rPr>
          <w:rFonts w:ascii="Times New Roman" w:eastAsia="Times New Roman" w:hAnsi="Times New Roman" w:cs="Times New Roman"/>
          <w:color w:val="1B1B1B"/>
          <w:sz w:val="24"/>
          <w:szCs w:val="24"/>
          <w:highlight w:val="yellow"/>
        </w:rPr>
        <w:t>]</w:t>
      </w:r>
    </w:p>
    <w:p w14:paraId="67CF3703" w14:textId="77777777" w:rsidR="00613471" w:rsidRDefault="00000000">
      <w:pPr>
        <w:rPr>
          <w:rFonts w:ascii="Times New Roman" w:eastAsia="Times New Roman" w:hAnsi="Times New Roman" w:cs="Times New Roman"/>
          <w:color w:val="1B1B1B"/>
          <w:sz w:val="24"/>
          <w:szCs w:val="24"/>
          <w:highlight w:val="white"/>
        </w:rPr>
      </w:pPr>
      <w:r>
        <w:rPr>
          <w:rFonts w:ascii="Times New Roman" w:eastAsia="Times New Roman" w:hAnsi="Times New Roman" w:cs="Times New Roman"/>
          <w:color w:val="1B1B1B"/>
          <w:sz w:val="24"/>
          <w:szCs w:val="24"/>
          <w:highlight w:val="white"/>
        </w:rPr>
        <w:t xml:space="preserve">Where </w:t>
      </w:r>
      <w:proofErr w:type="spellStart"/>
      <w:r>
        <w:rPr>
          <w:rFonts w:ascii="Times New Roman" w:eastAsia="Times New Roman" w:hAnsi="Times New Roman" w:cs="Times New Roman"/>
          <w:color w:val="1B1B1B"/>
          <w:sz w:val="24"/>
          <w:szCs w:val="24"/>
          <w:highlight w:val="white"/>
        </w:rPr>
        <w:t>rP</w:t>
      </w:r>
      <w:proofErr w:type="spellEnd"/>
      <w:r>
        <w:rPr>
          <w:rFonts w:ascii="Times New Roman" w:eastAsia="Times New Roman" w:hAnsi="Times New Roman" w:cs="Times New Roman"/>
          <w:color w:val="1B1B1B"/>
          <w:sz w:val="24"/>
          <w:szCs w:val="24"/>
          <w:highlight w:val="white"/>
        </w:rPr>
        <w:t xml:space="preserve"> is receptor </w:t>
      </w:r>
      <w:r>
        <w:rPr>
          <w:rFonts w:ascii="Times New Roman" w:eastAsia="Times New Roman" w:hAnsi="Times New Roman" w:cs="Times New Roman"/>
          <w:sz w:val="24"/>
          <w:szCs w:val="24"/>
          <w:highlight w:val="white"/>
        </w:rPr>
        <w:t xml:space="preserve">P2RX7. </w:t>
      </w:r>
    </w:p>
    <w:p w14:paraId="137E5485" w14:textId="77777777" w:rsidR="00613471" w:rsidRDefault="00613471">
      <w:pPr>
        <w:rPr>
          <w:rFonts w:ascii="Times New Roman" w:eastAsia="Times New Roman" w:hAnsi="Times New Roman" w:cs="Times New Roman"/>
          <w:color w:val="1B1B1B"/>
          <w:sz w:val="24"/>
          <w:szCs w:val="24"/>
          <w:highlight w:val="white"/>
        </w:rPr>
      </w:pPr>
    </w:p>
    <w:p w14:paraId="707D3167" w14:textId="77777777" w:rsidR="00613471" w:rsidRDefault="00000000">
      <w:pPr>
        <w:rPr>
          <w:rFonts w:ascii="Times New Roman" w:eastAsia="Times New Roman" w:hAnsi="Times New Roman" w:cs="Times New Roman"/>
          <w:color w:val="1B1B1B"/>
          <w:sz w:val="24"/>
          <w:szCs w:val="24"/>
          <w:highlight w:val="white"/>
        </w:rPr>
      </w:pPr>
      <w:r>
        <w:rPr>
          <w:rFonts w:ascii="Times New Roman" w:eastAsia="Times New Roman" w:hAnsi="Times New Roman" w:cs="Times New Roman"/>
          <w:color w:val="1B1B1B"/>
          <w:sz w:val="24"/>
          <w:szCs w:val="24"/>
          <w:highlight w:val="white"/>
        </w:rPr>
        <w:t xml:space="preserve">GPR rules: </w:t>
      </w:r>
      <w:r>
        <w:rPr>
          <w:rFonts w:ascii="Times New Roman" w:eastAsia="Times New Roman" w:hAnsi="Times New Roman" w:cs="Times New Roman"/>
          <w:sz w:val="24"/>
          <w:szCs w:val="24"/>
          <w:highlight w:val="white"/>
        </w:rPr>
        <w:t>P2RX7</w:t>
      </w:r>
    </w:p>
    <w:p w14:paraId="0DDD3A60" w14:textId="77777777" w:rsidR="00613471" w:rsidRDefault="00613471">
      <w:pPr>
        <w:rPr>
          <w:rFonts w:ascii="Times New Roman" w:eastAsia="Times New Roman" w:hAnsi="Times New Roman" w:cs="Times New Roman"/>
          <w:color w:val="222222"/>
          <w:sz w:val="24"/>
          <w:szCs w:val="24"/>
          <w:highlight w:val="white"/>
        </w:rPr>
      </w:pPr>
    </w:p>
    <w:p w14:paraId="7B153563" w14:textId="77777777" w:rsidR="00613471" w:rsidRDefault="00000000">
      <w:pPr>
        <w:numPr>
          <w:ilvl w:val="0"/>
          <w:numId w:val="1"/>
        </w:numPr>
        <w:rPr>
          <w:rFonts w:ascii="Times New Roman" w:eastAsia="Times New Roman" w:hAnsi="Times New Roman" w:cs="Times New Roman"/>
          <w:b/>
          <w:bCs/>
          <w:color w:val="222222"/>
          <w:sz w:val="24"/>
          <w:szCs w:val="24"/>
          <w:highlight w:val="white"/>
        </w:rPr>
      </w:pPr>
      <w:r>
        <w:rPr>
          <w:rFonts w:ascii="Times New Roman" w:eastAsia="Times New Roman" w:hAnsi="Times New Roman" w:cs="Times New Roman"/>
          <w:b/>
          <w:bCs/>
          <w:color w:val="222222"/>
          <w:sz w:val="24"/>
          <w:szCs w:val="24"/>
          <w:highlight w:val="white"/>
        </w:rPr>
        <w:t xml:space="preserve">Interaction of </w:t>
      </w:r>
      <w:proofErr w:type="spellStart"/>
      <w:r>
        <w:rPr>
          <w:rFonts w:ascii="Times New Roman" w:eastAsia="Times New Roman" w:hAnsi="Times New Roman" w:cs="Times New Roman"/>
          <w:b/>
          <w:bCs/>
          <w:color w:val="222222"/>
          <w:sz w:val="24"/>
          <w:szCs w:val="24"/>
          <w:highlight w:val="white"/>
        </w:rPr>
        <w:t>tmTNF</w:t>
      </w:r>
      <w:proofErr w:type="spellEnd"/>
      <w:r>
        <w:rPr>
          <w:rFonts w:ascii="Times New Roman" w:eastAsia="Times New Roman" w:hAnsi="Times New Roman" w:cs="Times New Roman"/>
          <w:b/>
          <w:bCs/>
          <w:color w:val="222222"/>
          <w:sz w:val="24"/>
          <w:szCs w:val="24"/>
          <w:highlight w:val="white"/>
        </w:rPr>
        <w:t xml:space="preserve"> with TNFR2 or TNFR1</w:t>
      </w:r>
    </w:p>
    <w:p w14:paraId="77ADFFDD" w14:textId="77777777" w:rsidR="00613471" w:rsidRDefault="00000000">
      <w:pPr>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 xml:space="preserve">EV-carried </w:t>
      </w:r>
      <w:proofErr w:type="spellStart"/>
      <w:r>
        <w:rPr>
          <w:rFonts w:ascii="Times New Roman" w:eastAsia="Times New Roman" w:hAnsi="Times New Roman" w:cs="Times New Roman"/>
          <w:color w:val="222222"/>
          <w:sz w:val="24"/>
          <w:szCs w:val="24"/>
          <w:highlight w:val="white"/>
        </w:rPr>
        <w:t>tmTNF</w:t>
      </w:r>
      <w:proofErr w:type="spellEnd"/>
      <w:r>
        <w:rPr>
          <w:rFonts w:ascii="Times New Roman" w:eastAsia="Times New Roman" w:hAnsi="Times New Roman" w:cs="Times New Roman"/>
          <w:color w:val="222222"/>
          <w:sz w:val="24"/>
          <w:szCs w:val="24"/>
          <w:highlight w:val="white"/>
        </w:rPr>
        <w:t xml:space="preserve"> preferentially interacts with TNFR2 receptors (</w:t>
      </w:r>
      <w:r>
        <w:rPr>
          <w:rFonts w:ascii="Times New Roman" w:eastAsia="Times New Roman" w:hAnsi="Times New Roman" w:cs="Times New Roman"/>
          <w:color w:val="1B1B1B"/>
          <w:sz w:val="24"/>
          <w:szCs w:val="24"/>
          <w:highlight w:val="white"/>
        </w:rPr>
        <w:t>also known as TNFRSF1B, CD120b)</w:t>
      </w:r>
      <w:r>
        <w:rPr>
          <w:rFonts w:ascii="Times New Roman" w:eastAsia="Times New Roman" w:hAnsi="Times New Roman" w:cs="Times New Roman"/>
          <w:color w:val="222222"/>
          <w:sz w:val="24"/>
          <w:szCs w:val="24"/>
          <w:highlight w:val="white"/>
        </w:rPr>
        <w:t xml:space="preserve"> on target cells, triggering protective responses. </w:t>
      </w:r>
    </w:p>
    <w:p w14:paraId="693DA683" w14:textId="77777777" w:rsidR="00613471" w:rsidRDefault="00000000">
      <w:pPr>
        <w:rPr>
          <w:rFonts w:ascii="Times New Roman" w:eastAsia="Times New Roman" w:hAnsi="Times New Roman" w:cs="Times New Roman"/>
          <w:color w:val="45818E"/>
          <w:sz w:val="18"/>
          <w:szCs w:val="18"/>
          <w:highlight w:val="white"/>
        </w:rPr>
      </w:pPr>
      <w:r>
        <w:rPr>
          <w:rFonts w:ascii="Times New Roman" w:eastAsia="Times New Roman" w:hAnsi="Times New Roman" w:cs="Times New Roman"/>
          <w:color w:val="45818E"/>
          <w:sz w:val="18"/>
          <w:szCs w:val="18"/>
          <w:highlight w:val="white"/>
        </w:rPr>
        <w:t xml:space="preserve">Source: </w:t>
      </w:r>
      <w:hyperlink r:id="rId29">
        <w:r>
          <w:rPr>
            <w:rFonts w:ascii="Times New Roman" w:eastAsia="Times New Roman" w:hAnsi="Times New Roman" w:cs="Times New Roman"/>
            <w:color w:val="1155CC"/>
            <w:sz w:val="18"/>
            <w:szCs w:val="18"/>
            <w:highlight w:val="white"/>
            <w:u w:val="single"/>
          </w:rPr>
          <w:t>https://www.mdpi.com/2073-4409/9/10/2145</w:t>
        </w:r>
      </w:hyperlink>
      <w:r>
        <w:rPr>
          <w:rFonts w:ascii="Times New Roman" w:eastAsia="Times New Roman" w:hAnsi="Times New Roman" w:cs="Times New Roman"/>
          <w:color w:val="45818E"/>
          <w:sz w:val="18"/>
          <w:szCs w:val="18"/>
          <w:highlight w:val="white"/>
        </w:rPr>
        <w:t xml:space="preserve"> </w:t>
      </w:r>
    </w:p>
    <w:p w14:paraId="7D29D8B6" w14:textId="77777777" w:rsidR="00613471" w:rsidRDefault="00000000">
      <w:pPr>
        <w:rPr>
          <w:rFonts w:ascii="Times New Roman" w:eastAsia="Times New Roman" w:hAnsi="Times New Roman" w:cs="Times New Roman"/>
          <w:highlight w:val="white"/>
        </w:rPr>
      </w:pPr>
      <w:r>
        <w:rPr>
          <w:rFonts w:ascii="Times New Roman" w:eastAsia="Times New Roman" w:hAnsi="Times New Roman" w:cs="Times New Roman"/>
          <w:sz w:val="24"/>
          <w:szCs w:val="24"/>
          <w:highlight w:val="white"/>
        </w:rPr>
        <w:t>Indeed, although both TNF receptors bind soluble TNF with high affinity only TNFR1 becomes readily activated by soluble TNF [</w:t>
      </w:r>
      <w:hyperlink r:id="rId30">
        <w:r>
          <w:rPr>
            <w:rFonts w:ascii="Times New Roman" w:eastAsia="Times New Roman" w:hAnsi="Times New Roman" w:cs="Times New Roman"/>
            <w:sz w:val="24"/>
            <w:szCs w:val="24"/>
            <w:highlight w:val="white"/>
            <w:u w:val="single"/>
          </w:rPr>
          <w:t>Citation 24</w:t>
        </w:r>
      </w:hyperlink>
      <w:r>
        <w:rPr>
          <w:rFonts w:ascii="Times New Roman" w:eastAsia="Times New Roman" w:hAnsi="Times New Roman" w:cs="Times New Roman"/>
          <w:sz w:val="24"/>
          <w:szCs w:val="24"/>
          <w:highlight w:val="white"/>
        </w:rPr>
        <w:t>]. In contrast, membrane TNF strongly activates TNFR1 and TNFR2 [</w:t>
      </w:r>
      <w:hyperlink r:id="rId31">
        <w:r>
          <w:rPr>
            <w:rFonts w:ascii="Times New Roman" w:eastAsia="Times New Roman" w:hAnsi="Times New Roman" w:cs="Times New Roman"/>
            <w:sz w:val="24"/>
            <w:szCs w:val="24"/>
            <w:highlight w:val="white"/>
            <w:u w:val="single"/>
          </w:rPr>
          <w:t>Citation 24</w:t>
        </w:r>
      </w:hyperlink>
      <w:r>
        <w:rPr>
          <w:rFonts w:ascii="Times New Roman" w:eastAsia="Times New Roman" w:hAnsi="Times New Roman" w:cs="Times New Roman"/>
          <w:sz w:val="24"/>
          <w:szCs w:val="24"/>
          <w:highlight w:val="white"/>
        </w:rPr>
        <w:t>].</w:t>
      </w:r>
    </w:p>
    <w:p w14:paraId="496BB840" w14:textId="77777777" w:rsidR="00613471" w:rsidRDefault="00000000">
      <w:pPr>
        <w:rPr>
          <w:rFonts w:ascii="Times New Roman" w:eastAsia="Times New Roman" w:hAnsi="Times New Roman" w:cs="Times New Roman"/>
          <w:sz w:val="18"/>
          <w:szCs w:val="18"/>
          <w:highlight w:val="white"/>
        </w:rPr>
      </w:pPr>
      <w:r>
        <w:rPr>
          <w:rFonts w:ascii="Times New Roman" w:eastAsia="Times New Roman" w:hAnsi="Times New Roman" w:cs="Times New Roman"/>
          <w:color w:val="45818E"/>
          <w:sz w:val="18"/>
          <w:szCs w:val="18"/>
          <w:highlight w:val="white"/>
        </w:rPr>
        <w:t xml:space="preserve">Source: </w:t>
      </w:r>
      <w:hyperlink r:id="rId32" w:anchor="d1e374">
        <w:r>
          <w:rPr>
            <w:rFonts w:ascii="Times New Roman" w:eastAsia="Times New Roman" w:hAnsi="Times New Roman" w:cs="Times New Roman"/>
            <w:color w:val="1155CC"/>
            <w:sz w:val="18"/>
            <w:szCs w:val="18"/>
            <w:highlight w:val="white"/>
            <w:u w:val="single"/>
          </w:rPr>
          <w:t>https://www.tandfonline.com/doi/full/10.1080/14728222.2019.1586886#d1e374</w:t>
        </w:r>
      </w:hyperlink>
    </w:p>
    <w:p w14:paraId="44884BF0" w14:textId="77777777" w:rsidR="00613471" w:rsidRDefault="00613471">
      <w:pPr>
        <w:rPr>
          <w:rFonts w:ascii="Times New Roman" w:eastAsia="Times New Roman" w:hAnsi="Times New Roman" w:cs="Times New Roman"/>
          <w:color w:val="45818E"/>
          <w:sz w:val="20"/>
          <w:szCs w:val="20"/>
          <w:highlight w:val="white"/>
        </w:rPr>
      </w:pPr>
    </w:p>
    <w:p w14:paraId="3BD6041D" w14:textId="77777777" w:rsidR="00613471" w:rsidRDefault="00000000">
      <w:pPr>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Gpr</w:t>
      </w:r>
      <w:proofErr w:type="spellEnd"/>
      <w:r>
        <w:rPr>
          <w:rFonts w:ascii="Times New Roman" w:eastAsia="Times New Roman" w:hAnsi="Times New Roman" w:cs="Times New Roman"/>
          <w:sz w:val="24"/>
          <w:szCs w:val="24"/>
          <w:highlight w:val="white"/>
        </w:rPr>
        <w:t xml:space="preserve"> Rules: TNFRSF1A </w:t>
      </w:r>
      <w:r>
        <w:rPr>
          <w:rFonts w:ascii="Times New Roman" w:eastAsia="Times New Roman" w:hAnsi="Times New Roman" w:cs="Times New Roman"/>
          <w:b/>
          <w:bCs/>
          <w:sz w:val="24"/>
          <w:szCs w:val="24"/>
          <w:highlight w:val="white"/>
        </w:rPr>
        <w:t>OR</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color w:val="1B1B1B"/>
          <w:sz w:val="24"/>
          <w:szCs w:val="24"/>
          <w:highlight w:val="white"/>
        </w:rPr>
        <w:t xml:space="preserve">TNFRSF1B </w:t>
      </w:r>
    </w:p>
    <w:p w14:paraId="1C68A2C8" w14:textId="77777777" w:rsidR="00613471" w:rsidRDefault="00613471">
      <w:pPr>
        <w:rPr>
          <w:rFonts w:ascii="Times New Roman" w:eastAsia="Times New Roman" w:hAnsi="Times New Roman" w:cs="Times New Roman"/>
          <w:sz w:val="24"/>
          <w:szCs w:val="24"/>
          <w:highlight w:val="white"/>
        </w:rPr>
      </w:pPr>
    </w:p>
    <w:tbl>
      <w:tblPr>
        <w:tblStyle w:val="a1"/>
        <w:tblpPr w:leftFromText="180" w:rightFromText="180" w:topFromText="180" w:bottomFromText="180" w:vertAnchor="text"/>
        <w:tblW w:w="8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85"/>
        <w:gridCol w:w="2880"/>
        <w:gridCol w:w="2460"/>
      </w:tblGrid>
      <w:tr w:rsidR="00613471" w14:paraId="2A8F413C" w14:textId="77777777">
        <w:tc>
          <w:tcPr>
            <w:tcW w:w="2685" w:type="dxa"/>
          </w:tcPr>
          <w:p w14:paraId="753988C0" w14:textId="77777777" w:rsidR="00613471" w:rsidRDefault="00000000">
            <w:pPr>
              <w:widowControl w:val="0"/>
              <w:spacing w:line="240" w:lineRule="auto"/>
              <w:rPr>
                <w:rFonts w:ascii="Times New Roman" w:eastAsia="Times New Roman" w:hAnsi="Times New Roman" w:cs="Times New Roman"/>
                <w:color w:val="05103E"/>
                <w:sz w:val="24"/>
                <w:szCs w:val="24"/>
                <w:highlight w:val="white"/>
              </w:rPr>
            </w:pPr>
            <w:r>
              <w:rPr>
                <w:rFonts w:ascii="Times New Roman" w:eastAsia="Times New Roman" w:hAnsi="Times New Roman" w:cs="Times New Roman"/>
                <w:color w:val="05103E"/>
                <w:sz w:val="24"/>
                <w:szCs w:val="24"/>
                <w:highlight w:val="white"/>
              </w:rPr>
              <w:t xml:space="preserve">Gene name </w:t>
            </w:r>
          </w:p>
        </w:tc>
        <w:tc>
          <w:tcPr>
            <w:tcW w:w="2880" w:type="dxa"/>
          </w:tcPr>
          <w:p w14:paraId="3B40337F" w14:textId="77777777" w:rsidR="00613471" w:rsidRDefault="00000000">
            <w:pPr>
              <w:widowControl w:val="0"/>
              <w:spacing w:line="240" w:lineRule="auto"/>
              <w:rPr>
                <w:rFonts w:ascii="Times New Roman" w:eastAsia="Times New Roman" w:hAnsi="Times New Roman" w:cs="Times New Roman"/>
                <w:color w:val="05103E"/>
                <w:sz w:val="24"/>
                <w:szCs w:val="24"/>
                <w:highlight w:val="white"/>
              </w:rPr>
            </w:pPr>
            <w:proofErr w:type="spellStart"/>
            <w:r>
              <w:rPr>
                <w:rFonts w:ascii="Times New Roman" w:eastAsia="Times New Roman" w:hAnsi="Times New Roman" w:cs="Times New Roman"/>
                <w:color w:val="05103E"/>
                <w:sz w:val="24"/>
                <w:szCs w:val="24"/>
                <w:highlight w:val="white"/>
              </w:rPr>
              <w:t>Ensembl</w:t>
            </w:r>
            <w:proofErr w:type="spellEnd"/>
            <w:r>
              <w:rPr>
                <w:rFonts w:ascii="Times New Roman" w:eastAsia="Times New Roman" w:hAnsi="Times New Roman" w:cs="Times New Roman"/>
                <w:color w:val="05103E"/>
                <w:sz w:val="24"/>
                <w:szCs w:val="24"/>
                <w:highlight w:val="white"/>
              </w:rPr>
              <w:t xml:space="preserve"> ID</w:t>
            </w:r>
          </w:p>
        </w:tc>
        <w:tc>
          <w:tcPr>
            <w:tcW w:w="2460" w:type="dxa"/>
          </w:tcPr>
          <w:p w14:paraId="290471D2" w14:textId="77777777" w:rsidR="00613471" w:rsidRDefault="00000000">
            <w:pPr>
              <w:widowControl w:val="0"/>
              <w:spacing w:line="240" w:lineRule="auto"/>
              <w:rPr>
                <w:rFonts w:ascii="Times New Roman" w:eastAsia="Times New Roman" w:hAnsi="Times New Roman" w:cs="Times New Roman"/>
                <w:color w:val="05103E"/>
                <w:sz w:val="24"/>
                <w:szCs w:val="24"/>
                <w:highlight w:val="white"/>
              </w:rPr>
            </w:pPr>
            <w:r>
              <w:rPr>
                <w:rFonts w:ascii="Times New Roman" w:eastAsia="Times New Roman" w:hAnsi="Times New Roman" w:cs="Times New Roman"/>
                <w:color w:val="05103E"/>
                <w:sz w:val="24"/>
                <w:szCs w:val="24"/>
                <w:highlight w:val="white"/>
              </w:rPr>
              <w:t>Main transcript</w:t>
            </w:r>
          </w:p>
        </w:tc>
      </w:tr>
      <w:tr w:rsidR="00613471" w14:paraId="46979369" w14:textId="77777777">
        <w:tc>
          <w:tcPr>
            <w:tcW w:w="2685" w:type="dxa"/>
          </w:tcPr>
          <w:p w14:paraId="54C65A43" w14:textId="77777777" w:rsidR="00613471" w:rsidRDefault="00000000">
            <w:pPr>
              <w:rPr>
                <w:rFonts w:ascii="Times New Roman" w:eastAsia="Times New Roman" w:hAnsi="Times New Roman" w:cs="Times New Roman"/>
                <w:color w:val="05103E"/>
                <w:sz w:val="24"/>
                <w:szCs w:val="24"/>
                <w:highlight w:val="white"/>
              </w:rPr>
            </w:pPr>
            <w:r>
              <w:rPr>
                <w:rFonts w:ascii="Times New Roman" w:eastAsia="Times New Roman" w:hAnsi="Times New Roman" w:cs="Times New Roman"/>
                <w:sz w:val="24"/>
                <w:szCs w:val="24"/>
                <w:highlight w:val="white"/>
              </w:rPr>
              <w:t>TNFRSF1A</w:t>
            </w:r>
          </w:p>
        </w:tc>
        <w:tc>
          <w:tcPr>
            <w:tcW w:w="2880" w:type="dxa"/>
          </w:tcPr>
          <w:p w14:paraId="58819069" w14:textId="77777777" w:rsidR="00613471" w:rsidRDefault="00000000">
            <w:pPr>
              <w:widowControl w:val="0"/>
              <w:spacing w:line="240" w:lineRule="auto"/>
              <w:rPr>
                <w:rFonts w:ascii="Times New Roman" w:eastAsia="Times New Roman" w:hAnsi="Times New Roman" w:cs="Times New Roman"/>
                <w:color w:val="05103E"/>
                <w:sz w:val="24"/>
                <w:szCs w:val="24"/>
                <w:highlight w:val="white"/>
              </w:rPr>
            </w:pPr>
            <w:hyperlink r:id="rId33">
              <w:r>
                <w:rPr>
                  <w:rFonts w:ascii="Times New Roman" w:eastAsia="Times New Roman" w:hAnsi="Times New Roman" w:cs="Times New Roman"/>
                  <w:color w:val="337AB7"/>
                  <w:sz w:val="24"/>
                  <w:szCs w:val="24"/>
                  <w:highlight w:val="white"/>
                </w:rPr>
                <w:t>ENSG00000067182</w:t>
              </w:r>
            </w:hyperlink>
          </w:p>
        </w:tc>
        <w:tc>
          <w:tcPr>
            <w:tcW w:w="2460" w:type="dxa"/>
          </w:tcPr>
          <w:p w14:paraId="7D8DDE56" w14:textId="77777777" w:rsidR="00613471" w:rsidRDefault="00000000">
            <w:pPr>
              <w:widowControl w:val="0"/>
              <w:spacing w:line="240" w:lineRule="auto"/>
              <w:rPr>
                <w:rFonts w:ascii="Times New Roman" w:eastAsia="Times New Roman" w:hAnsi="Times New Roman" w:cs="Times New Roman"/>
                <w:color w:val="05103E"/>
                <w:sz w:val="24"/>
                <w:szCs w:val="24"/>
                <w:highlight w:val="white"/>
              </w:rPr>
            </w:pPr>
            <w:hyperlink r:id="rId34">
              <w:r>
                <w:rPr>
                  <w:rFonts w:ascii="Times New Roman" w:eastAsia="Times New Roman" w:hAnsi="Times New Roman" w:cs="Times New Roman"/>
                  <w:color w:val="33478C"/>
                  <w:sz w:val="24"/>
                  <w:szCs w:val="24"/>
                  <w:highlight w:val="white"/>
                  <w:u w:val="single"/>
                </w:rPr>
                <w:t>ENST00000162749.7</w:t>
              </w:r>
            </w:hyperlink>
          </w:p>
        </w:tc>
      </w:tr>
      <w:tr w:rsidR="00613471" w14:paraId="432846D8" w14:textId="77777777">
        <w:tc>
          <w:tcPr>
            <w:tcW w:w="2685" w:type="dxa"/>
          </w:tcPr>
          <w:p w14:paraId="3FFEFAE3" w14:textId="77777777" w:rsidR="00613471" w:rsidRDefault="00000000">
            <w:pPr>
              <w:pStyle w:val="Heading1"/>
              <w:keepNext w:val="0"/>
              <w:keepLines w:val="0"/>
              <w:pBdr>
                <w:top w:val="none" w:sz="0" w:space="3" w:color="auto"/>
              </w:pBdr>
              <w:spacing w:before="0" w:after="460"/>
              <w:rPr>
                <w:rFonts w:ascii="Times New Roman" w:eastAsia="Times New Roman" w:hAnsi="Times New Roman" w:cs="Times New Roman"/>
                <w:color w:val="05103E"/>
                <w:sz w:val="24"/>
                <w:szCs w:val="24"/>
                <w:highlight w:val="white"/>
              </w:rPr>
            </w:pPr>
            <w:bookmarkStart w:id="2" w:name="_bd35mr41lwem" w:colFirst="0" w:colLast="0"/>
            <w:bookmarkEnd w:id="2"/>
            <w:r>
              <w:rPr>
                <w:rFonts w:ascii="Times New Roman" w:eastAsia="Times New Roman" w:hAnsi="Times New Roman" w:cs="Times New Roman"/>
                <w:sz w:val="24"/>
                <w:szCs w:val="24"/>
                <w:highlight w:val="white"/>
              </w:rPr>
              <w:t>TNFRSF1B</w:t>
            </w:r>
          </w:p>
        </w:tc>
        <w:tc>
          <w:tcPr>
            <w:tcW w:w="2880" w:type="dxa"/>
          </w:tcPr>
          <w:p w14:paraId="33EBA4D7" w14:textId="77777777" w:rsidR="00613471" w:rsidRDefault="00000000">
            <w:pPr>
              <w:widowControl w:val="0"/>
              <w:spacing w:line="240" w:lineRule="auto"/>
              <w:rPr>
                <w:rFonts w:ascii="Times New Roman" w:eastAsia="Times New Roman" w:hAnsi="Times New Roman" w:cs="Times New Roman"/>
                <w:color w:val="05103E"/>
                <w:sz w:val="24"/>
                <w:szCs w:val="24"/>
                <w:highlight w:val="white"/>
              </w:rPr>
            </w:pPr>
            <w:hyperlink r:id="rId35">
              <w:r>
                <w:rPr>
                  <w:rFonts w:ascii="Times New Roman" w:eastAsia="Times New Roman" w:hAnsi="Times New Roman" w:cs="Times New Roman"/>
                  <w:color w:val="337AB7"/>
                  <w:sz w:val="24"/>
                  <w:szCs w:val="24"/>
                  <w:highlight w:val="white"/>
                </w:rPr>
                <w:t>ENSG00000028137</w:t>
              </w:r>
            </w:hyperlink>
          </w:p>
        </w:tc>
        <w:tc>
          <w:tcPr>
            <w:tcW w:w="2460" w:type="dxa"/>
          </w:tcPr>
          <w:p w14:paraId="721FA5CB" w14:textId="77777777" w:rsidR="00613471" w:rsidRDefault="00000000">
            <w:pPr>
              <w:widowControl w:val="0"/>
              <w:spacing w:line="240" w:lineRule="auto"/>
              <w:rPr>
                <w:rFonts w:ascii="Times New Roman" w:eastAsia="Times New Roman" w:hAnsi="Times New Roman" w:cs="Times New Roman"/>
                <w:color w:val="05103E"/>
                <w:sz w:val="24"/>
                <w:szCs w:val="24"/>
                <w:highlight w:val="white"/>
              </w:rPr>
            </w:pPr>
            <w:hyperlink r:id="rId36">
              <w:r>
                <w:rPr>
                  <w:rFonts w:ascii="Times New Roman" w:eastAsia="Times New Roman" w:hAnsi="Times New Roman" w:cs="Times New Roman"/>
                  <w:color w:val="33478C"/>
                  <w:sz w:val="24"/>
                  <w:szCs w:val="24"/>
                  <w:highlight w:val="white"/>
                  <w:u w:val="single"/>
                </w:rPr>
                <w:t>ENST00000376259.7</w:t>
              </w:r>
            </w:hyperlink>
          </w:p>
        </w:tc>
      </w:tr>
    </w:tbl>
    <w:p w14:paraId="7B32AE19" w14:textId="77777777" w:rsidR="00613471" w:rsidRDefault="00613471">
      <w:pPr>
        <w:rPr>
          <w:rFonts w:ascii="Times New Roman" w:eastAsia="Times New Roman" w:hAnsi="Times New Roman" w:cs="Times New Roman"/>
          <w:b/>
          <w:bCs/>
          <w:color w:val="05103E"/>
          <w:sz w:val="24"/>
          <w:szCs w:val="24"/>
          <w:highlight w:val="white"/>
        </w:rPr>
      </w:pPr>
    </w:p>
    <w:p w14:paraId="624DE8EB" w14:textId="77777777" w:rsidR="00613471" w:rsidRDefault="00613471">
      <w:pPr>
        <w:rPr>
          <w:rFonts w:ascii="Times New Roman" w:eastAsia="Times New Roman" w:hAnsi="Times New Roman" w:cs="Times New Roman"/>
          <w:b/>
          <w:bCs/>
          <w:color w:val="05103E"/>
          <w:sz w:val="24"/>
          <w:szCs w:val="24"/>
          <w:highlight w:val="white"/>
        </w:rPr>
      </w:pPr>
    </w:p>
    <w:p w14:paraId="61ED7887" w14:textId="77777777" w:rsidR="00613471" w:rsidRDefault="00613471">
      <w:pPr>
        <w:rPr>
          <w:rFonts w:ascii="Times New Roman" w:eastAsia="Times New Roman" w:hAnsi="Times New Roman" w:cs="Times New Roman"/>
          <w:b/>
          <w:bCs/>
          <w:color w:val="05103E"/>
          <w:sz w:val="24"/>
          <w:szCs w:val="24"/>
          <w:highlight w:val="white"/>
        </w:rPr>
      </w:pPr>
    </w:p>
    <w:p w14:paraId="6E35C83A" w14:textId="77777777" w:rsidR="00613471" w:rsidRDefault="00613471">
      <w:pPr>
        <w:rPr>
          <w:rFonts w:ascii="Times New Roman" w:eastAsia="Times New Roman" w:hAnsi="Times New Roman" w:cs="Times New Roman"/>
          <w:color w:val="1B1B1B"/>
          <w:sz w:val="28"/>
          <w:szCs w:val="28"/>
          <w:highlight w:val="white"/>
        </w:rPr>
      </w:pPr>
    </w:p>
    <w:p w14:paraId="204F5C92" w14:textId="77777777" w:rsidR="00613471" w:rsidRDefault="00000000">
      <w:pPr>
        <w:rPr>
          <w:rFonts w:ascii="Times New Roman" w:eastAsia="Times New Roman" w:hAnsi="Times New Roman" w:cs="Times New Roman"/>
          <w:sz w:val="24"/>
          <w:szCs w:val="24"/>
          <w:highlight w:val="yellow"/>
        </w:rPr>
      </w:pPr>
      <w:r>
        <w:rPr>
          <w:rFonts w:ascii="Cardo" w:eastAsia="Cardo" w:hAnsi="Cardo" w:cs="Cardo"/>
          <w:sz w:val="24"/>
          <w:szCs w:val="24"/>
          <w:highlight w:val="yellow"/>
        </w:rPr>
        <w:t xml:space="preserve">Reaction: </w:t>
      </w:r>
      <w:proofErr w:type="spellStart"/>
      <w:r>
        <w:rPr>
          <w:rFonts w:ascii="Cardo" w:eastAsia="Cardo" w:hAnsi="Cardo" w:cs="Cardo"/>
          <w:sz w:val="24"/>
          <w:szCs w:val="24"/>
          <w:highlight w:val="yellow"/>
        </w:rPr>
        <w:t>tmTNF</w:t>
      </w:r>
      <w:proofErr w:type="spellEnd"/>
      <w:r>
        <w:rPr>
          <w:rFonts w:ascii="Cardo" w:eastAsia="Cardo" w:hAnsi="Cardo" w:cs="Cardo"/>
          <w:sz w:val="24"/>
          <w:szCs w:val="24"/>
          <w:highlight w:val="yellow"/>
        </w:rPr>
        <w:t>[v]→</w:t>
      </w:r>
      <w:proofErr w:type="spellStart"/>
      <w:r>
        <w:rPr>
          <w:rFonts w:ascii="Cardo" w:eastAsia="Cardo" w:hAnsi="Cardo" w:cs="Cardo"/>
          <w:sz w:val="24"/>
          <w:szCs w:val="24"/>
          <w:highlight w:val="yellow"/>
        </w:rPr>
        <w:t>tmTNF</w:t>
      </w:r>
      <w:proofErr w:type="spellEnd"/>
      <w:r>
        <w:rPr>
          <w:rFonts w:ascii="Cardo" w:eastAsia="Cardo" w:hAnsi="Cardo" w:cs="Cardo"/>
          <w:sz w:val="24"/>
          <w:szCs w:val="24"/>
          <w:highlight w:val="yellow"/>
        </w:rPr>
        <w:t>[r]</w:t>
      </w:r>
    </w:p>
    <w:p w14:paraId="1F9F1E7D" w14:textId="77777777" w:rsidR="00613471" w:rsidRDefault="00613471"/>
    <w:p w14:paraId="366165E5" w14:textId="77777777" w:rsidR="00613471" w:rsidRDefault="00000000">
      <w:pPr>
        <w:rPr>
          <w:rFonts w:ascii="Times New Roman" w:eastAsia="Times New Roman" w:hAnsi="Times New Roman" w:cs="Times New Roman"/>
        </w:rPr>
      </w:pPr>
      <w:r>
        <w:rPr>
          <w:rFonts w:ascii="Times New Roman" w:eastAsia="Times New Roman" w:hAnsi="Times New Roman" w:cs="Times New Roman"/>
        </w:rPr>
        <w:t xml:space="preserve">Where r is either receptor </w:t>
      </w:r>
      <w:r>
        <w:rPr>
          <w:rFonts w:ascii="Times New Roman" w:eastAsia="Times New Roman" w:hAnsi="Times New Roman" w:cs="Times New Roman"/>
          <w:sz w:val="24"/>
          <w:szCs w:val="24"/>
          <w:highlight w:val="white"/>
        </w:rPr>
        <w:t xml:space="preserve">TNFRSF1A or TNFRSF1B. </w:t>
      </w:r>
    </w:p>
    <w:p w14:paraId="518EDCC7" w14:textId="77777777" w:rsidR="00613471" w:rsidRDefault="00613471">
      <w:pPr>
        <w:rPr>
          <w:rFonts w:ascii="Times New Roman" w:eastAsia="Times New Roman" w:hAnsi="Times New Roman" w:cs="Times New Roman"/>
          <w:b/>
          <w:bCs/>
          <w:color w:val="05103E"/>
          <w:sz w:val="24"/>
          <w:szCs w:val="24"/>
          <w:highlight w:val="white"/>
        </w:rPr>
      </w:pPr>
    </w:p>
    <w:p w14:paraId="70B8AF48" w14:textId="77777777" w:rsidR="00613471" w:rsidRDefault="00613471">
      <w:pPr>
        <w:sectPr w:rsidR="00613471">
          <w:pgSz w:w="11909" w:h="16834"/>
          <w:pgMar w:top="1440" w:right="1440" w:bottom="1440" w:left="1440" w:header="720" w:footer="720" w:gutter="0"/>
          <w:pgNumType w:start="1"/>
          <w:cols w:space="720"/>
        </w:sectPr>
      </w:pPr>
    </w:p>
    <w:p w14:paraId="78295A0F" w14:textId="77777777" w:rsidR="00613471" w:rsidRDefault="00000000">
      <w:pPr>
        <w:pStyle w:val="Title"/>
        <w:keepNext w:val="0"/>
        <w:keepLines w:val="0"/>
        <w:widowControl w:val="0"/>
        <w:pBdr>
          <w:top w:val="nil"/>
          <w:left w:val="nil"/>
          <w:bottom w:val="nil"/>
          <w:right w:val="nil"/>
          <w:between w:val="nil"/>
        </w:pBdr>
        <w:spacing w:after="0"/>
        <w:sectPr w:rsidR="00613471">
          <w:pgSz w:w="11909" w:h="16834"/>
          <w:pgMar w:top="1440" w:right="1440" w:bottom="1440" w:left="1440" w:header="720" w:footer="720" w:gutter="0"/>
          <w:pgNumType w:start="1"/>
          <w:cols w:space="720"/>
        </w:sectPr>
      </w:pPr>
      <w:bookmarkStart w:id="3" w:name="_jkhg9elfk286" w:colFirst="0" w:colLast="0"/>
      <w:bookmarkEnd w:id="3"/>
      <w:r>
        <w:rPr>
          <w:color w:val="000000"/>
        </w:rPr>
        <w:lastRenderedPageBreak/>
        <w:t>Short notes</w:t>
      </w:r>
    </w:p>
    <w:p w14:paraId="6570E9DB" w14:textId="77777777" w:rsidR="00613471" w:rsidRDefault="00000000">
      <w:pPr>
        <w:rPr>
          <w:rFonts w:ascii="Times New Roman" w:eastAsia="Times New Roman" w:hAnsi="Times New Roman" w:cs="Times New Roman"/>
        </w:rPr>
      </w:pPr>
      <w:r>
        <w:rPr>
          <w:rFonts w:ascii="Times New Roman" w:eastAsia="Times New Roman" w:hAnsi="Times New Roman" w:cs="Times New Roman"/>
        </w:rPr>
        <w:lastRenderedPageBreak/>
        <w:t>Non-conventional pathways</w:t>
      </w:r>
    </w:p>
    <w:p w14:paraId="37C872DE" w14:textId="77777777" w:rsidR="00613471"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Mediate release proteins lacking leader sequences</w:t>
      </w:r>
    </w:p>
    <w:p w14:paraId="1FEB6F3D" w14:textId="77777777" w:rsidR="00613471"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 xml:space="preserve">Not sure how </w:t>
      </w:r>
      <w:proofErr w:type="spellStart"/>
      <w:r>
        <w:rPr>
          <w:rFonts w:ascii="Times New Roman" w:eastAsia="Times New Roman" w:hAnsi="Times New Roman" w:cs="Times New Roman"/>
        </w:rPr>
        <w:t>tmTNF</w:t>
      </w:r>
      <w:proofErr w:type="spellEnd"/>
      <w:r>
        <w:rPr>
          <w:rFonts w:ascii="Times New Roman" w:eastAsia="Times New Roman" w:hAnsi="Times New Roman" w:cs="Times New Roman"/>
        </w:rPr>
        <w:t xml:space="preserve"> that remains </w:t>
      </w:r>
      <w:proofErr w:type="spellStart"/>
      <w:r>
        <w:rPr>
          <w:rFonts w:ascii="Times New Roman" w:eastAsia="Times New Roman" w:hAnsi="Times New Roman" w:cs="Times New Roman"/>
        </w:rPr>
        <w:t>tmTNF</w:t>
      </w:r>
      <w:proofErr w:type="spellEnd"/>
      <w:r>
        <w:rPr>
          <w:rFonts w:ascii="Times New Roman" w:eastAsia="Times New Roman" w:hAnsi="Times New Roman" w:cs="Times New Roman"/>
        </w:rPr>
        <w:t xml:space="preserve"> is produced before getting released, since it is ER and Golgi independent. </w:t>
      </w:r>
    </w:p>
    <w:p w14:paraId="261740AB" w14:textId="77777777" w:rsidR="00613471"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Allows cells to secrete cytokines with PTMs</w:t>
      </w:r>
    </w:p>
    <w:p w14:paraId="65189ADD" w14:textId="77777777" w:rsidR="00613471"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Protects host when conventional mechanisms are compromised (e.g. under ER stress)</w:t>
      </w:r>
    </w:p>
    <w:p w14:paraId="7BF9F9B5" w14:textId="77777777" w:rsidR="00613471"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Consists of formation + shedding of membrane vesicles at cell surface or vesicle budding inside endosomal compartments</w:t>
      </w:r>
    </w:p>
    <w:p w14:paraId="3FED8466" w14:textId="77777777" w:rsidR="00613471"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Although TNF has a signal peptide, it can also be released through unconventional vesicular pathways with extracellular vesicles</w:t>
      </w:r>
    </w:p>
    <w:p w14:paraId="15FD0942" w14:textId="77777777" w:rsidR="00613471" w:rsidRDefault="00000000">
      <w:pPr>
        <w:rPr>
          <w:rFonts w:ascii="Times New Roman" w:eastAsia="Times New Roman" w:hAnsi="Times New Roman" w:cs="Times New Roman"/>
        </w:rPr>
      </w:pPr>
      <w:r>
        <w:rPr>
          <w:rFonts w:ascii="Times New Roman" w:eastAsia="Times New Roman" w:hAnsi="Times New Roman" w:cs="Times New Roman"/>
          <w:color w:val="45818E"/>
          <w:sz w:val="20"/>
          <w:szCs w:val="20"/>
          <w:highlight w:val="white"/>
        </w:rPr>
        <w:t xml:space="preserve">Source: </w:t>
      </w:r>
      <w:hyperlink r:id="rId37">
        <w:r>
          <w:rPr>
            <w:rFonts w:ascii="Times New Roman" w:eastAsia="Times New Roman" w:hAnsi="Times New Roman" w:cs="Times New Roman"/>
            <w:color w:val="1155CC"/>
            <w:sz w:val="20"/>
            <w:szCs w:val="20"/>
            <w:highlight w:val="white"/>
            <w:u w:val="single"/>
          </w:rPr>
          <w:t>https://www.mdpi.com/2073-4409/9/10/2145</w:t>
        </w:r>
      </w:hyperlink>
      <w:r>
        <w:rPr>
          <w:rFonts w:ascii="Times New Roman" w:eastAsia="Times New Roman" w:hAnsi="Times New Roman" w:cs="Times New Roman"/>
          <w:color w:val="45818E"/>
          <w:sz w:val="20"/>
          <w:szCs w:val="20"/>
          <w:highlight w:val="white"/>
        </w:rPr>
        <w:t xml:space="preserve"> </w:t>
      </w:r>
    </w:p>
    <w:p w14:paraId="2758F867" w14:textId="77777777" w:rsidR="00613471"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Not sure if Rab should be included as they are regulators</w:t>
      </w:r>
    </w:p>
    <w:p w14:paraId="1B3E4F94" w14:textId="77777777" w:rsidR="00613471"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color w:val="222222"/>
          <w:sz w:val="24"/>
          <w:szCs w:val="24"/>
          <w:highlight w:val="white"/>
        </w:rPr>
        <w:t xml:space="preserve">The non-conventional secretory pathways typically mediate release of proteins lacking leader sequences, through an ER-Golgi transport-independent mechanism. Unconventional secretion allows cells to secrete cytokines without the requirement for post-translational modification </w:t>
      </w:r>
      <w:r>
        <w:rPr>
          <w:rFonts w:ascii="Times New Roman" w:eastAsia="Times New Roman" w:hAnsi="Times New Roman" w:cs="Times New Roman"/>
          <w:color w:val="45818E"/>
          <w:sz w:val="20"/>
          <w:szCs w:val="20"/>
          <w:highlight w:val="white"/>
        </w:rPr>
        <w:t xml:space="preserve">Source: </w:t>
      </w:r>
      <w:hyperlink r:id="rId38">
        <w:r>
          <w:rPr>
            <w:rFonts w:ascii="Times New Roman" w:eastAsia="Times New Roman" w:hAnsi="Times New Roman" w:cs="Times New Roman"/>
            <w:color w:val="1155CC"/>
            <w:sz w:val="20"/>
            <w:szCs w:val="20"/>
            <w:highlight w:val="white"/>
            <w:u w:val="single"/>
          </w:rPr>
          <w:t>https://www.mdpi.com/2073-4409/9/10/2145</w:t>
        </w:r>
      </w:hyperlink>
      <w:r>
        <w:rPr>
          <w:rFonts w:ascii="Times New Roman" w:eastAsia="Times New Roman" w:hAnsi="Times New Roman" w:cs="Times New Roman"/>
          <w:color w:val="45818E"/>
          <w:sz w:val="20"/>
          <w:szCs w:val="20"/>
          <w:highlight w:val="white"/>
        </w:rPr>
        <w:t xml:space="preserve"> </w:t>
      </w:r>
    </w:p>
    <w:p w14:paraId="407F912B" w14:textId="77777777" w:rsidR="00613471" w:rsidRDefault="00613471"/>
    <w:sectPr w:rsidR="0061347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embedRegular r:id="rId1" w:fontKey="{9CE7E299-2BAE-8142-9035-6E22AD871892}"/>
    <w:embedBold r:id="rId2" w:fontKey="{D1776B51-CCEC-1848-BF08-642071C25B57}"/>
  </w:font>
  <w:font w:name="Arial">
    <w:panose1 w:val="020B0604020202020204"/>
    <w:charset w:val="00"/>
    <w:family w:val="swiss"/>
    <w:pitch w:val="variable"/>
    <w:sig w:usb0="E0002AFF" w:usb1="C0007843" w:usb2="00000009" w:usb3="00000000" w:csb0="000001FF" w:csb1="00000000"/>
    <w:embedRegular r:id="rId3" w:fontKey="{254F2070-C5B8-0C48-A4EE-096496E5E905}"/>
    <w:embedItalic r:id="rId4" w:fontKey="{09A41943-6C77-8D4E-B0FA-12A95E880441}"/>
  </w:font>
  <w:font w:name="Roboto">
    <w:panose1 w:val="02000000000000000000"/>
    <w:charset w:val="00"/>
    <w:family w:val="auto"/>
    <w:pitch w:val="variable"/>
    <w:sig w:usb0="E0000AFF" w:usb1="5000217F" w:usb2="00000021" w:usb3="00000000" w:csb0="0000019F" w:csb1="00000000"/>
    <w:embedRegular r:id="rId5" w:fontKey="{4BEF7EE6-0461-6C45-9DBD-9FD787003524}"/>
  </w:font>
  <w:font w:name="Cardo">
    <w:charset w:val="00"/>
    <w:family w:val="auto"/>
    <w:pitch w:val="default"/>
    <w:embedRegular r:id="rId6" w:fontKey="{A78E00B9-353C-F74C-9E07-5510D4FCC829}"/>
  </w:font>
  <w:font w:name="Calibri">
    <w:panose1 w:val="020F0502020204030204"/>
    <w:charset w:val="00"/>
    <w:family w:val="swiss"/>
    <w:pitch w:val="variable"/>
    <w:sig w:usb0="E0002AFF" w:usb1="C000247B" w:usb2="00000009" w:usb3="00000000" w:csb0="000001FF" w:csb1="00000000"/>
    <w:embedRegular r:id="rId7" w:fontKey="{A4949D68-35A9-F04A-BE5F-22F09A582496}"/>
  </w:font>
  <w:font w:name="Cambria">
    <w:panose1 w:val="02040503050406030204"/>
    <w:charset w:val="00"/>
    <w:family w:val="roman"/>
    <w:pitch w:val="variable"/>
    <w:sig w:usb0="E00002FF" w:usb1="400004FF" w:usb2="00000000" w:usb3="00000000" w:csb0="0000019F" w:csb1="00000000"/>
    <w:embedRegular r:id="rId8" w:fontKey="{329C401D-23B2-8941-BA70-35AC7D4EC6E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2C3370"/>
    <w:multiLevelType w:val="multilevel"/>
    <w:tmpl w:val="FC62D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07073E8"/>
    <w:multiLevelType w:val="multilevel"/>
    <w:tmpl w:val="9A4868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03169711">
    <w:abstractNumId w:val="1"/>
  </w:num>
  <w:num w:numId="2" w16cid:durableId="1717896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fullPage" w:percent="77"/>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471"/>
    <w:rsid w:val="00613471"/>
    <w:rsid w:val="00D203DA"/>
    <w:rsid w:val="00FB29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A3C6A6"/>
  <w15:docId w15:val="{C9C2E3B3-0B05-6549-A7D7-02859DCD3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hyperlink" Target="https://www.ensembl.org/Homo_sapiens/Transcript/Summary?db=core;g=ENSG00000092531;r=15:42491233-42545356;t=ENST00000249647" TargetMode="External"/><Relationship Id="rId18" Type="http://schemas.openxmlformats.org/officeDocument/2006/relationships/hyperlink" Target="https://doi.org/10.3389/fimmu.2014.00538" TargetMode="External"/><Relationship Id="rId26" Type="http://schemas.openxmlformats.org/officeDocument/2006/relationships/hyperlink" Target="https://doi.org/10.1074/jbc.m414420200" TargetMode="External"/><Relationship Id="rId39" Type="http://schemas.openxmlformats.org/officeDocument/2006/relationships/fontTable" Target="fontTable.xml"/><Relationship Id="rId21" Type="http://schemas.openxmlformats.org/officeDocument/2006/relationships/hyperlink" Target="https://pmc.ncbi.nlm.nih.gov/articles/PMC4209870/?utm_source=chatgpt.com" TargetMode="External"/><Relationship Id="rId34" Type="http://schemas.openxmlformats.org/officeDocument/2006/relationships/hyperlink" Target="https://www.ensembl.org/Homo_sapiens/Transcript/Summary?db=core;g=ENSG00000067182;r=12:6328757-6342114;t=ENST00000162749" TargetMode="External"/><Relationship Id="rId7" Type="http://schemas.openxmlformats.org/officeDocument/2006/relationships/image" Target="media/image2.png"/><Relationship Id="rId12" Type="http://schemas.openxmlformats.org/officeDocument/2006/relationships/hyperlink" Target="https://www.ensembl.org/Homo_sapiens/Transcript/Summary?db=core;g=ENSG00000103496;r=16:31032889-31042975;t=ENST00000313843" TargetMode="External"/><Relationship Id="rId17" Type="http://schemas.openxmlformats.org/officeDocument/2006/relationships/hyperlink" Target="https://pmc.ncbi.nlm.nih.gov/articles/PMC4209870/?utm_source=chatgpt.com" TargetMode="External"/><Relationship Id="rId25" Type="http://schemas.openxmlformats.org/officeDocument/2006/relationships/hyperlink" Target="https://pmc.ncbi.nlm.nih.gov/articles/PMC4209870/?utm_source=chatgpt.com" TargetMode="External"/><Relationship Id="rId33" Type="http://schemas.openxmlformats.org/officeDocument/2006/relationships/hyperlink" Target="https://www.ensembl.org/Homo_sapiens/Gene/Summary?g=ENSG00000067182" TargetMode="External"/><Relationship Id="rId38" Type="http://schemas.openxmlformats.org/officeDocument/2006/relationships/hyperlink" Target="https://www.mdpi.com/2073-4409/9/10/2145" TargetMode="External"/><Relationship Id="rId2" Type="http://schemas.openxmlformats.org/officeDocument/2006/relationships/styles" Target="styles.xml"/><Relationship Id="rId16" Type="http://schemas.openxmlformats.org/officeDocument/2006/relationships/hyperlink" Target="https://pmc.ncbi.nlm.nih.gov/articles/PMC4209870/?utm_source=chatgpt.com" TargetMode="External"/><Relationship Id="rId20" Type="http://schemas.openxmlformats.org/officeDocument/2006/relationships/hyperlink" Target="https://pmc.ncbi.nlm.nih.gov/articles/PMC4209870/?utm_source=chatgpt.com" TargetMode="External"/><Relationship Id="rId29" Type="http://schemas.openxmlformats.org/officeDocument/2006/relationships/hyperlink" Target="https://www.mdpi.com/2073-4409/9/10/2145" TargetMode="External"/><Relationship Id="rId1" Type="http://schemas.openxmlformats.org/officeDocument/2006/relationships/numbering" Target="numbering.xml"/><Relationship Id="rId6" Type="http://schemas.openxmlformats.org/officeDocument/2006/relationships/hyperlink" Target="https://www.researchgate.net/figure/Protein-secretion-conventional-biosynthetic-pathway-versus-unconventional-secretion_fig2_235749276" TargetMode="External"/><Relationship Id="rId11" Type="http://schemas.openxmlformats.org/officeDocument/2006/relationships/hyperlink" Target="https://www.ensembl.org/Homo_sapiens/Transcript/Summary?db=core;g=ENSG00000049245;r=1:7771296-7781432;t=ENST00000054666" TargetMode="External"/><Relationship Id="rId24" Type="http://schemas.openxmlformats.org/officeDocument/2006/relationships/hyperlink" Target="https://pmc.ncbi.nlm.nih.gov/articles/PMC4209870/?utm_source=chatgpt.com" TargetMode="External"/><Relationship Id="rId32" Type="http://schemas.openxmlformats.org/officeDocument/2006/relationships/hyperlink" Target="https://www.tandfonline.com/doi/full/10.1080/14728222.2019.1586886" TargetMode="External"/><Relationship Id="rId37" Type="http://schemas.openxmlformats.org/officeDocument/2006/relationships/hyperlink" Target="https://www.mdpi.com/2073-4409/9/10/2145" TargetMode="External"/><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pmc.ncbi.nlm.nih.gov/articles/PMC4209870/?utm_source=chatgpt.com" TargetMode="External"/><Relationship Id="rId23" Type="http://schemas.openxmlformats.org/officeDocument/2006/relationships/hyperlink" Target="https://pmc.ncbi.nlm.nih.gov/articles/PMC4209870/?utm_source=chatgpt.com" TargetMode="External"/><Relationship Id="rId28" Type="http://schemas.openxmlformats.org/officeDocument/2006/relationships/hyperlink" Target="https://www.ensembl.org/Homo_sapiens/Transcript/Summary?db=core;g=ENSG00000089041;r=12:121132819-121188032;t=ENST00000328963" TargetMode="External"/><Relationship Id="rId36" Type="http://schemas.openxmlformats.org/officeDocument/2006/relationships/hyperlink" Target="http://www.ensembl.org/Homo_sapiens/Transcript/Summary?db=core;g=ENSG00000028137;r=1:12166977-12209228;t=ENST00000376259" TargetMode="External"/><Relationship Id="rId10" Type="http://schemas.openxmlformats.org/officeDocument/2006/relationships/hyperlink" Target="https://www.ensembl.org/Homo_sapiens/Transcript/Summary?db=core;g=ENSG00000165527;r=14:49892608-49897054;t=ENST00000298316" TargetMode="External"/><Relationship Id="rId19" Type="http://schemas.openxmlformats.org/officeDocument/2006/relationships/hyperlink" Target="https://pmc.ncbi.nlm.nih.gov/articles/PMC4209870/?utm_source=chatgpt.com" TargetMode="External"/><Relationship Id="rId31" Type="http://schemas.openxmlformats.org/officeDocument/2006/relationships/hyperlink" Target="https://www.tandfonline.com/doi/full/10.1080/14728222.2019.1586886" TargetMode="External"/><Relationship Id="rId4" Type="http://schemas.openxmlformats.org/officeDocument/2006/relationships/webSettings" Target="webSettings.xml"/><Relationship Id="rId9" Type="http://schemas.openxmlformats.org/officeDocument/2006/relationships/hyperlink" Target="https://doi.org/10.3389/fimmu.2014.00538" TargetMode="External"/><Relationship Id="rId14" Type="http://schemas.openxmlformats.org/officeDocument/2006/relationships/hyperlink" Target="https://pmc.ncbi.nlm.nih.gov/articles/PMC4209870/?utm_source=chatgpt.com" TargetMode="External"/><Relationship Id="rId22" Type="http://schemas.openxmlformats.org/officeDocument/2006/relationships/hyperlink" Target="https://pmc.ncbi.nlm.nih.gov/articles/PMC4209870/?utm_source=chatgpt.com" TargetMode="External"/><Relationship Id="rId27" Type="http://schemas.openxmlformats.org/officeDocument/2006/relationships/hyperlink" Target="https://www.mdpi.com/2073-4409/9/10/2145" TargetMode="External"/><Relationship Id="rId30" Type="http://schemas.openxmlformats.org/officeDocument/2006/relationships/hyperlink" Target="https://www.tandfonline.com/doi/full/10.1080/14728222.2019.1586886" TargetMode="External"/><Relationship Id="rId35" Type="http://schemas.openxmlformats.org/officeDocument/2006/relationships/hyperlink" Target="https://www.ensembl.org/Homo_sapiens/Gene/Summary?g=ENSG00000028137" TargetMode="External"/><Relationship Id="rId8" Type="http://schemas.openxmlformats.org/officeDocument/2006/relationships/hyperlink" Target="https://www.uniprot.org/uniprotkb/O00161/entry" TargetMode="Externa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1677</Words>
  <Characters>9561</Characters>
  <Application>Microsoft Office Word</Application>
  <DocSecurity>0</DocSecurity>
  <Lines>79</Lines>
  <Paragraphs>22</Paragraphs>
  <ScaleCrop>false</ScaleCrop>
  <Company/>
  <LinksUpToDate>false</LinksUpToDate>
  <CharactersWithSpaces>11216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Waldmeier, Julia (Stud. MSP)</cp:lastModifiedBy>
  <cp:revision>2</cp:revision>
  <dcterms:created xsi:type="dcterms:W3CDTF">2026-01-14T10:23:00Z</dcterms:created>
  <dcterms:modified xsi:type="dcterms:W3CDTF">2026-01-14T10:23:00Z</dcterms:modified>
</cp:coreProperties>
</file>