
<file path=[Content_Types].xml><?xml version="1.0" encoding="utf-8"?>
<Types xmlns="http://schemas.openxmlformats.org/package/2006/content-types">
  <Default Extension="odttf" ContentType="application/vnd.openxmlformats-officedocument.obfuscatedFont"/>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14:paraId="532B8037" w14:textId="77777777" w:rsidR="00FE06CE" w:rsidRDefault="00000000">
      <w:pPr>
        <w:pStyle w:val="Title"/>
        <w:keepNext w:val="0"/>
        <w:keepLines w:val="0"/>
        <w:widowControl w:val="0"/>
        <w:pBdr>
          <w:top w:val="nil"/>
          <w:left w:val="nil"/>
          <w:bottom w:val="nil"/>
          <w:right w:val="nil"/>
          <w:between w:val="nil"/>
        </w:pBdr>
        <w:spacing w:after="0"/>
        <w:rPr>
          <w:color w:val="000000"/>
          <w:sz w:val="22"/>
          <w:szCs w:val="22"/>
        </w:rPr>
        <w:sectPr w:rsidR="00FE06CE">
          <w:pgSz w:w="11909" w:h="16834"/>
          <w:pgMar w:top="1440" w:right="1440" w:bottom="1440" w:left="1440" w:header="720" w:footer="720" w:gutter="0"/>
          <w:pgNumType w:start="1"/>
          <w:cols w:space="720"/>
        </w:sectPr>
      </w:pPr>
      <w:bookmarkStart w:id="0" w:name="_98xxrarxkz7z" w:colFirst="0" w:colLast="0"/>
      <w:bookmarkEnd w:id="0"/>
      <w:proofErr w:type="spellStart"/>
      <w:r>
        <w:rPr>
          <w:color w:val="000000"/>
        </w:rPr>
        <w:t>tmTNF</w:t>
      </w:r>
      <w:proofErr w:type="spellEnd"/>
      <w:r>
        <w:rPr>
          <w:color w:val="000000"/>
        </w:rPr>
        <w:t xml:space="preserve"> biosynthesis</w:t>
      </w:r>
    </w:p>
    <w:p w14:paraId="46E2A0E3" w14:textId="77777777" w:rsidR="00FE06CE" w:rsidRDefault="00000000">
      <w:pPr>
        <w:spacing w:after="160" w:line="301" w:lineRule="auto"/>
        <w:rPr>
          <w:sz w:val="40"/>
          <w:szCs w:val="40"/>
        </w:rPr>
      </w:pPr>
      <w:r>
        <w:rPr>
          <w:sz w:val="40"/>
          <w:szCs w:val="40"/>
        </w:rPr>
        <w:lastRenderedPageBreak/>
        <w:t>TNF/TNF-alpha biosynthesis (</w:t>
      </w:r>
      <w:proofErr w:type="spellStart"/>
      <w:r>
        <w:rPr>
          <w:sz w:val="40"/>
          <w:szCs w:val="40"/>
        </w:rPr>
        <w:t>tmTNF</w:t>
      </w:r>
      <w:proofErr w:type="spellEnd"/>
      <w:r>
        <w:rPr>
          <w:sz w:val="40"/>
          <w:szCs w:val="40"/>
        </w:rPr>
        <w:t>)</w:t>
      </w:r>
    </w:p>
    <w:p w14:paraId="7F42F54F" w14:textId="77777777" w:rsidR="00FE06CE" w:rsidRDefault="00000000">
      <w:pPr>
        <w:spacing w:after="160" w:line="301" w:lineRule="auto"/>
        <w:rPr>
          <w:rFonts w:ascii="Times New Roman" w:eastAsia="Times New Roman" w:hAnsi="Times New Roman" w:cs="Times New Roman"/>
          <w:color w:val="6AA84F"/>
          <w:sz w:val="24"/>
          <w:szCs w:val="24"/>
        </w:rPr>
      </w:pPr>
      <w:r>
        <w:rPr>
          <w:rFonts w:ascii="Times New Roman" w:eastAsia="Times New Roman" w:hAnsi="Times New Roman" w:cs="Times New Roman"/>
          <w:color w:val="6AA84F"/>
          <w:sz w:val="24"/>
          <w:szCs w:val="24"/>
        </w:rPr>
        <w:t xml:space="preserve">*All text in this </w:t>
      </w:r>
      <w:proofErr w:type="spellStart"/>
      <w:r>
        <w:rPr>
          <w:rFonts w:ascii="Times New Roman" w:eastAsia="Times New Roman" w:hAnsi="Times New Roman" w:cs="Times New Roman"/>
          <w:color w:val="6AA84F"/>
          <w:sz w:val="24"/>
          <w:szCs w:val="24"/>
        </w:rPr>
        <w:t>color</w:t>
      </w:r>
      <w:proofErr w:type="spellEnd"/>
      <w:r>
        <w:rPr>
          <w:rFonts w:ascii="Times New Roman" w:eastAsia="Times New Roman" w:hAnsi="Times New Roman" w:cs="Times New Roman"/>
          <w:color w:val="6AA84F"/>
          <w:sz w:val="24"/>
          <w:szCs w:val="24"/>
        </w:rPr>
        <w:t xml:space="preserve"> is our own notes we have added for clarity. For in depth information about TNF, please refer to Task 702: </w:t>
      </w:r>
      <w:proofErr w:type="spellStart"/>
      <w:r>
        <w:rPr>
          <w:rFonts w:ascii="Times New Roman" w:eastAsia="Times New Roman" w:hAnsi="Times New Roman" w:cs="Times New Roman"/>
          <w:color w:val="6AA84F"/>
          <w:sz w:val="24"/>
          <w:szCs w:val="24"/>
        </w:rPr>
        <w:t>sTNF</w:t>
      </w:r>
      <w:proofErr w:type="spellEnd"/>
      <w:r>
        <w:rPr>
          <w:rFonts w:ascii="Times New Roman" w:eastAsia="Times New Roman" w:hAnsi="Times New Roman" w:cs="Times New Roman"/>
          <w:color w:val="6AA84F"/>
          <w:sz w:val="24"/>
          <w:szCs w:val="24"/>
        </w:rPr>
        <w:t xml:space="preserve"> documentation file.  </w:t>
      </w:r>
    </w:p>
    <w:p w14:paraId="46C9D787" w14:textId="77777777" w:rsidR="00FE06CE" w:rsidRDefault="00000000">
      <w:pPr>
        <w:rPr>
          <w:rFonts w:ascii="Times New Roman" w:eastAsia="Times New Roman" w:hAnsi="Times New Roman" w:cs="Times New Roman"/>
          <w:color w:val="1B1B1B"/>
          <w:sz w:val="24"/>
          <w:szCs w:val="24"/>
          <w:highlight w:val="white"/>
        </w:rPr>
      </w:pPr>
      <w:r>
        <w:rPr>
          <w:rFonts w:ascii="Times New Roman" w:eastAsia="Times New Roman" w:hAnsi="Times New Roman" w:cs="Times New Roman"/>
          <w:noProof/>
          <w:color w:val="1B1B1B"/>
          <w:sz w:val="24"/>
          <w:szCs w:val="24"/>
          <w:highlight w:val="white"/>
        </w:rPr>
        <w:drawing>
          <wp:inline distT="114300" distB="114300" distL="114300" distR="114300" wp14:anchorId="5CC676B4" wp14:editId="44C4B739">
            <wp:extent cx="4918112" cy="4860925"/>
            <wp:effectExtent l="0" t="0" r="0" b="0"/>
            <wp:docPr id="1" name="image1.png"/>
            <wp:cNvGraphicFramePr/>
            <a:graphic xmlns:a="http://schemas.openxmlformats.org/drawingml/2006/main">
              <a:graphicData uri="http://schemas.openxmlformats.org/drawingml/2006/picture">
                <pic:pic xmlns:pic="http://schemas.openxmlformats.org/drawingml/2006/picture">
                  <pic:nvPicPr>
                    <pic:cNvPr id="0" name="image1.png"/>
                    <pic:cNvPicPr preferRelativeResize="0"/>
                  </pic:nvPicPr>
                  <pic:blipFill>
                    <a:blip r:embed="rId5"/>
                    <a:srcRect/>
                    <a:stretch>
                      <a:fillRect/>
                    </a:stretch>
                  </pic:blipFill>
                  <pic:spPr>
                    <a:xfrm>
                      <a:off x="0" y="0"/>
                      <a:ext cx="4918112" cy="4860925"/>
                    </a:xfrm>
                    <a:prstGeom prst="rect">
                      <a:avLst/>
                    </a:prstGeom>
                    <a:ln/>
                  </pic:spPr>
                </pic:pic>
              </a:graphicData>
            </a:graphic>
          </wp:inline>
        </w:drawing>
      </w:r>
    </w:p>
    <w:p w14:paraId="485E2B3C" w14:textId="77777777" w:rsidR="00FE06CE" w:rsidRDefault="00FE06CE">
      <w:pPr>
        <w:rPr>
          <w:rFonts w:ascii="Times New Roman" w:eastAsia="Times New Roman" w:hAnsi="Times New Roman" w:cs="Times New Roman"/>
          <w:color w:val="05103E"/>
          <w:sz w:val="24"/>
          <w:szCs w:val="24"/>
          <w:highlight w:val="white"/>
        </w:rPr>
      </w:pPr>
    </w:p>
    <w:p w14:paraId="5FAD8ACA" w14:textId="77777777" w:rsidR="00FE06CE" w:rsidRDefault="00000000">
      <w:pPr>
        <w:rPr>
          <w:rFonts w:ascii="Times New Roman" w:eastAsia="Times New Roman" w:hAnsi="Times New Roman" w:cs="Times New Roman"/>
        </w:rPr>
      </w:pPr>
      <w:r>
        <w:rPr>
          <w:rFonts w:ascii="Times New Roman" w:eastAsia="Times New Roman" w:hAnsi="Times New Roman" w:cs="Times New Roman"/>
          <w:color w:val="6AA84F"/>
          <w:sz w:val="24"/>
          <w:szCs w:val="24"/>
          <w:highlight w:val="white"/>
        </w:rPr>
        <w:t xml:space="preserve">For the unconventional release pathway of </w:t>
      </w:r>
      <w:proofErr w:type="spellStart"/>
      <w:r>
        <w:rPr>
          <w:rFonts w:ascii="Times New Roman" w:eastAsia="Times New Roman" w:hAnsi="Times New Roman" w:cs="Times New Roman"/>
          <w:color w:val="6AA84F"/>
          <w:sz w:val="24"/>
          <w:szCs w:val="24"/>
          <w:highlight w:val="white"/>
        </w:rPr>
        <w:t>tmTNF</w:t>
      </w:r>
      <w:proofErr w:type="spellEnd"/>
      <w:r>
        <w:rPr>
          <w:rFonts w:ascii="Times New Roman" w:eastAsia="Times New Roman" w:hAnsi="Times New Roman" w:cs="Times New Roman"/>
          <w:color w:val="6AA84F"/>
          <w:sz w:val="24"/>
          <w:szCs w:val="24"/>
          <w:highlight w:val="white"/>
        </w:rPr>
        <w:t xml:space="preserve">, it is unclear how </w:t>
      </w:r>
      <w:proofErr w:type="spellStart"/>
      <w:r>
        <w:rPr>
          <w:rFonts w:ascii="Times New Roman" w:eastAsia="Times New Roman" w:hAnsi="Times New Roman" w:cs="Times New Roman"/>
          <w:color w:val="6AA84F"/>
          <w:sz w:val="24"/>
          <w:szCs w:val="24"/>
          <w:highlight w:val="white"/>
        </w:rPr>
        <w:t>tmTNF</w:t>
      </w:r>
      <w:proofErr w:type="spellEnd"/>
      <w:r>
        <w:rPr>
          <w:rFonts w:ascii="Times New Roman" w:eastAsia="Times New Roman" w:hAnsi="Times New Roman" w:cs="Times New Roman"/>
          <w:color w:val="6AA84F"/>
          <w:sz w:val="24"/>
          <w:szCs w:val="24"/>
          <w:highlight w:val="white"/>
        </w:rPr>
        <w:t xml:space="preserve"> is </w:t>
      </w:r>
      <w:proofErr w:type="gramStart"/>
      <w:r>
        <w:rPr>
          <w:rFonts w:ascii="Times New Roman" w:eastAsia="Times New Roman" w:hAnsi="Times New Roman" w:cs="Times New Roman"/>
          <w:color w:val="6AA84F"/>
          <w:sz w:val="24"/>
          <w:szCs w:val="24"/>
          <w:highlight w:val="white"/>
        </w:rPr>
        <w:t>actually made</w:t>
      </w:r>
      <w:proofErr w:type="gramEnd"/>
      <w:r>
        <w:rPr>
          <w:rFonts w:ascii="Times New Roman" w:eastAsia="Times New Roman" w:hAnsi="Times New Roman" w:cs="Times New Roman"/>
          <w:color w:val="6AA84F"/>
          <w:sz w:val="24"/>
          <w:szCs w:val="24"/>
          <w:highlight w:val="white"/>
        </w:rPr>
        <w:t xml:space="preserve"> (since it differs from </w:t>
      </w:r>
      <w:proofErr w:type="spellStart"/>
      <w:r>
        <w:rPr>
          <w:rFonts w:ascii="Times New Roman" w:eastAsia="Times New Roman" w:hAnsi="Times New Roman" w:cs="Times New Roman"/>
          <w:color w:val="6AA84F"/>
          <w:sz w:val="24"/>
          <w:szCs w:val="24"/>
          <w:highlight w:val="white"/>
        </w:rPr>
        <w:t>sTNF</w:t>
      </w:r>
      <w:proofErr w:type="spellEnd"/>
      <w:r>
        <w:rPr>
          <w:rFonts w:ascii="Times New Roman" w:eastAsia="Times New Roman" w:hAnsi="Times New Roman" w:cs="Times New Roman"/>
          <w:color w:val="6AA84F"/>
          <w:sz w:val="24"/>
          <w:szCs w:val="24"/>
          <w:highlight w:val="white"/>
        </w:rPr>
        <w:t xml:space="preserve"> which is processed and packaged in the ER and </w:t>
      </w:r>
      <w:proofErr w:type="spellStart"/>
      <w:r>
        <w:rPr>
          <w:rFonts w:ascii="Times New Roman" w:eastAsia="Times New Roman" w:hAnsi="Times New Roman" w:cs="Times New Roman"/>
          <w:color w:val="6AA84F"/>
          <w:sz w:val="24"/>
          <w:szCs w:val="24"/>
          <w:highlight w:val="white"/>
        </w:rPr>
        <w:t>golgi</w:t>
      </w:r>
      <w:proofErr w:type="spellEnd"/>
      <w:r>
        <w:rPr>
          <w:rFonts w:ascii="Times New Roman" w:eastAsia="Times New Roman" w:hAnsi="Times New Roman" w:cs="Times New Roman"/>
          <w:color w:val="6AA84F"/>
          <w:sz w:val="24"/>
          <w:szCs w:val="24"/>
          <w:highlight w:val="white"/>
        </w:rPr>
        <w:t xml:space="preserve">, has a pro domain that later gets cleaved, is trimerized, etc.). </w:t>
      </w:r>
      <w:proofErr w:type="gramStart"/>
      <w:r>
        <w:rPr>
          <w:rFonts w:ascii="Times New Roman" w:eastAsia="Times New Roman" w:hAnsi="Times New Roman" w:cs="Times New Roman"/>
          <w:color w:val="6AA84F"/>
          <w:sz w:val="24"/>
          <w:szCs w:val="24"/>
          <w:highlight w:val="white"/>
        </w:rPr>
        <w:t>For the purpose of</w:t>
      </w:r>
      <w:proofErr w:type="gramEnd"/>
      <w:r>
        <w:rPr>
          <w:rFonts w:ascii="Times New Roman" w:eastAsia="Times New Roman" w:hAnsi="Times New Roman" w:cs="Times New Roman"/>
          <w:color w:val="6AA84F"/>
          <w:sz w:val="24"/>
          <w:szCs w:val="24"/>
          <w:highlight w:val="white"/>
        </w:rPr>
        <w:t xml:space="preserve"> the biosynthesis pathway, we used mature </w:t>
      </w:r>
      <w:proofErr w:type="spellStart"/>
      <w:r>
        <w:rPr>
          <w:rFonts w:ascii="Times New Roman" w:eastAsia="Times New Roman" w:hAnsi="Times New Roman" w:cs="Times New Roman"/>
          <w:color w:val="6AA84F"/>
          <w:sz w:val="24"/>
          <w:szCs w:val="24"/>
          <w:highlight w:val="white"/>
        </w:rPr>
        <w:t>tmTNF</w:t>
      </w:r>
      <w:proofErr w:type="spellEnd"/>
      <w:r>
        <w:rPr>
          <w:rFonts w:ascii="Times New Roman" w:eastAsia="Times New Roman" w:hAnsi="Times New Roman" w:cs="Times New Roman"/>
          <w:color w:val="6AA84F"/>
          <w:sz w:val="24"/>
          <w:szCs w:val="24"/>
          <w:highlight w:val="white"/>
        </w:rPr>
        <w:t xml:space="preserve"> as a starting point, and from there elaborated on the later steps. To start this task, </w:t>
      </w:r>
      <w:r>
        <w:rPr>
          <w:rFonts w:ascii="Times New Roman" w:eastAsia="Times New Roman" w:hAnsi="Times New Roman" w:cs="Times New Roman"/>
          <w:color w:val="6AA84F"/>
          <w:sz w:val="24"/>
          <w:szCs w:val="24"/>
        </w:rPr>
        <w:t xml:space="preserve">a fake reaction is needed. The fake metabolites </w:t>
      </w:r>
      <w:proofErr w:type="gramStart"/>
      <w:r>
        <w:rPr>
          <w:rFonts w:ascii="Times New Roman" w:eastAsia="Times New Roman" w:hAnsi="Times New Roman" w:cs="Times New Roman"/>
          <w:color w:val="6AA84F"/>
          <w:sz w:val="24"/>
          <w:szCs w:val="24"/>
        </w:rPr>
        <w:t>are :</w:t>
      </w:r>
      <w:proofErr w:type="gramEnd"/>
      <w:r>
        <w:rPr>
          <w:rFonts w:ascii="Times New Roman" w:eastAsia="Times New Roman" w:hAnsi="Times New Roman" w:cs="Times New Roman"/>
          <w:color w:val="6AA84F"/>
          <w:sz w:val="24"/>
          <w:szCs w:val="24"/>
        </w:rPr>
        <w:t xml:space="preserve"> </w:t>
      </w:r>
      <w:r>
        <w:rPr>
          <w:rFonts w:ascii="Times New Roman" w:eastAsia="Times New Roman" w:hAnsi="Times New Roman" w:cs="Times New Roman"/>
          <w:color w:val="212121"/>
          <w:sz w:val="24"/>
          <w:szCs w:val="24"/>
          <w:highlight w:val="yellow"/>
        </w:rPr>
        <w:t xml:space="preserve">tmTNF1[c]  and tmTNF2[c]. </w:t>
      </w:r>
    </w:p>
    <w:p w14:paraId="1FB25A1A" w14:textId="77777777" w:rsidR="00FE06CE" w:rsidRDefault="00000000">
      <w:pPr>
        <w:pStyle w:val="Heading3"/>
        <w:keepNext w:val="0"/>
        <w:keepLines w:val="0"/>
        <w:spacing w:before="280"/>
        <w:rPr>
          <w:rFonts w:ascii="Times New Roman" w:eastAsia="Times New Roman" w:hAnsi="Times New Roman" w:cs="Times New Roman"/>
          <w:color w:val="6AA84F"/>
          <w:sz w:val="24"/>
          <w:szCs w:val="24"/>
          <w:highlight w:val="white"/>
        </w:rPr>
      </w:pPr>
      <w:bookmarkStart w:id="1" w:name="_e4rkgjosw2gi" w:colFirst="0" w:colLast="0"/>
      <w:bookmarkEnd w:id="1"/>
      <w:r>
        <w:rPr>
          <w:rFonts w:ascii="Cardo" w:eastAsia="Cardo" w:hAnsi="Cardo" w:cs="Cardo"/>
          <w:color w:val="212121"/>
          <w:sz w:val="24"/>
          <w:szCs w:val="24"/>
          <w:highlight w:val="yellow"/>
        </w:rPr>
        <w:t>Reaction: tmTNF-1[c] → tmTNF-2[c]</w:t>
      </w:r>
    </w:p>
    <w:p w14:paraId="18374E72" w14:textId="77777777" w:rsidR="00FE06CE" w:rsidRDefault="00FE06CE">
      <w:pPr>
        <w:rPr>
          <w:rFonts w:ascii="Times New Roman" w:eastAsia="Times New Roman" w:hAnsi="Times New Roman" w:cs="Times New Roman"/>
          <w:color w:val="6AA84F"/>
          <w:sz w:val="24"/>
          <w:szCs w:val="24"/>
          <w:highlight w:val="white"/>
        </w:rPr>
      </w:pPr>
    </w:p>
    <w:p w14:paraId="1CC92B55" w14:textId="77777777" w:rsidR="00FE06CE" w:rsidRDefault="00000000">
      <w:pPr>
        <w:rPr>
          <w:rFonts w:ascii="Times New Roman" w:eastAsia="Times New Roman" w:hAnsi="Times New Roman" w:cs="Times New Roman"/>
          <w:color w:val="6AA84F"/>
          <w:sz w:val="24"/>
          <w:szCs w:val="24"/>
          <w:highlight w:val="white"/>
        </w:rPr>
      </w:pPr>
      <w:r>
        <w:rPr>
          <w:rFonts w:ascii="Times New Roman" w:eastAsia="Times New Roman" w:hAnsi="Times New Roman" w:cs="Times New Roman"/>
          <w:color w:val="6AA84F"/>
          <w:sz w:val="24"/>
          <w:szCs w:val="24"/>
          <w:highlight w:val="white"/>
        </w:rPr>
        <w:t xml:space="preserve">**Please refer to the clarification note in the short notes. </w:t>
      </w:r>
    </w:p>
    <w:p w14:paraId="6C900D08" w14:textId="77777777" w:rsidR="00FE06CE" w:rsidRDefault="00FE06CE">
      <w:pPr>
        <w:rPr>
          <w:rFonts w:ascii="Times New Roman" w:eastAsia="Times New Roman" w:hAnsi="Times New Roman" w:cs="Times New Roman"/>
          <w:color w:val="6AA84F"/>
          <w:sz w:val="24"/>
          <w:szCs w:val="24"/>
          <w:highlight w:val="white"/>
        </w:rPr>
      </w:pPr>
    </w:p>
    <w:p w14:paraId="6D50CBBD" w14:textId="77777777" w:rsidR="00FE06CE" w:rsidRDefault="00000000">
      <w:pPr>
        <w:numPr>
          <w:ilvl w:val="0"/>
          <w:numId w:val="1"/>
        </w:numPr>
        <w:rPr>
          <w:rFonts w:ascii="Times New Roman" w:eastAsia="Times New Roman" w:hAnsi="Times New Roman" w:cs="Times New Roman"/>
          <w:color w:val="222222"/>
          <w:sz w:val="24"/>
          <w:szCs w:val="24"/>
          <w:highlight w:val="white"/>
        </w:rPr>
      </w:pPr>
      <w:proofErr w:type="spellStart"/>
      <w:r>
        <w:rPr>
          <w:rFonts w:ascii="Times New Roman" w:eastAsia="Times New Roman" w:hAnsi="Times New Roman" w:cs="Times New Roman"/>
          <w:b/>
          <w:bCs/>
          <w:color w:val="05103E"/>
          <w:sz w:val="24"/>
          <w:szCs w:val="24"/>
          <w:highlight w:val="white"/>
        </w:rPr>
        <w:t>tmTNF</w:t>
      </w:r>
      <w:proofErr w:type="spellEnd"/>
      <w:r>
        <w:rPr>
          <w:rFonts w:ascii="Times New Roman" w:eastAsia="Times New Roman" w:hAnsi="Times New Roman" w:cs="Times New Roman"/>
          <w:b/>
          <w:bCs/>
          <w:color w:val="05103E"/>
          <w:sz w:val="24"/>
          <w:szCs w:val="24"/>
          <w:highlight w:val="white"/>
        </w:rPr>
        <w:t xml:space="preserve"> packaging into autophagosomes</w:t>
      </w:r>
    </w:p>
    <w:p w14:paraId="4FA4F7C9" w14:textId="77777777" w:rsidR="00FE06CE" w:rsidRDefault="00000000">
      <w:pPr>
        <w:rPr>
          <w:rFonts w:ascii="Times New Roman" w:eastAsia="Times New Roman" w:hAnsi="Times New Roman" w:cs="Times New Roman"/>
          <w:color w:val="05103E"/>
          <w:sz w:val="24"/>
          <w:szCs w:val="24"/>
          <w:highlight w:val="white"/>
        </w:rPr>
      </w:pPr>
      <w:r>
        <w:rPr>
          <w:rFonts w:ascii="Times New Roman" w:eastAsia="Times New Roman" w:hAnsi="Times New Roman" w:cs="Times New Roman"/>
          <w:color w:val="222222"/>
          <w:sz w:val="24"/>
          <w:szCs w:val="24"/>
          <w:highlight w:val="white"/>
        </w:rPr>
        <w:lastRenderedPageBreak/>
        <w:t xml:space="preserve">The non-conventional release pathway (blue lines in figure above) instead consists in </w:t>
      </w:r>
      <w:proofErr w:type="spellStart"/>
      <w:r>
        <w:rPr>
          <w:rFonts w:ascii="Times New Roman" w:eastAsia="Times New Roman" w:hAnsi="Times New Roman" w:cs="Times New Roman"/>
          <w:color w:val="222222"/>
          <w:sz w:val="24"/>
          <w:szCs w:val="24"/>
          <w:highlight w:val="white"/>
        </w:rPr>
        <w:t>tmTNF</w:t>
      </w:r>
      <w:proofErr w:type="spellEnd"/>
      <w:r>
        <w:rPr>
          <w:rFonts w:ascii="Times New Roman" w:eastAsia="Times New Roman" w:hAnsi="Times New Roman" w:cs="Times New Roman"/>
          <w:color w:val="222222"/>
          <w:sz w:val="24"/>
          <w:szCs w:val="24"/>
          <w:highlight w:val="white"/>
        </w:rPr>
        <w:t xml:space="preserve"> membrane localization via an </w:t>
      </w:r>
      <w:r>
        <w:rPr>
          <w:rFonts w:ascii="Times New Roman" w:eastAsia="Times New Roman" w:hAnsi="Times New Roman" w:cs="Times New Roman"/>
          <w:color w:val="222222"/>
          <w:sz w:val="24"/>
          <w:szCs w:val="24"/>
          <w:highlight w:val="yellow"/>
        </w:rPr>
        <w:t>ER—Golgi independent route, avoiding post-translational modifications</w:t>
      </w:r>
      <w:r>
        <w:rPr>
          <w:rFonts w:ascii="Times New Roman" w:eastAsia="Times New Roman" w:hAnsi="Times New Roman" w:cs="Times New Roman"/>
          <w:color w:val="222222"/>
          <w:sz w:val="24"/>
          <w:szCs w:val="24"/>
          <w:highlight w:val="white"/>
        </w:rPr>
        <w:t xml:space="preserve">. In this case, bearing outside of the phagocytic cup and distant from TACE enzymes, </w:t>
      </w:r>
      <w:proofErr w:type="spellStart"/>
      <w:r>
        <w:rPr>
          <w:rFonts w:ascii="Times New Roman" w:eastAsia="Times New Roman" w:hAnsi="Times New Roman" w:cs="Times New Roman"/>
          <w:color w:val="222222"/>
          <w:sz w:val="24"/>
          <w:szCs w:val="24"/>
          <w:highlight w:val="white"/>
        </w:rPr>
        <w:t>tmTNF</w:t>
      </w:r>
      <w:proofErr w:type="spellEnd"/>
      <w:r>
        <w:rPr>
          <w:rFonts w:ascii="Times New Roman" w:eastAsia="Times New Roman" w:hAnsi="Times New Roman" w:cs="Times New Roman"/>
          <w:color w:val="222222"/>
          <w:sz w:val="24"/>
          <w:szCs w:val="24"/>
          <w:highlight w:val="white"/>
        </w:rPr>
        <w:t xml:space="preserve"> is protected from cleavage and can be packed into shedding EVs.</w:t>
      </w:r>
    </w:p>
    <w:p w14:paraId="06C2CA0B" w14:textId="77777777" w:rsidR="00FE06CE" w:rsidRDefault="00000000">
      <w:pPr>
        <w:rPr>
          <w:rFonts w:ascii="Times New Roman" w:eastAsia="Times New Roman" w:hAnsi="Times New Roman" w:cs="Times New Roman"/>
          <w:color w:val="05103E"/>
          <w:sz w:val="24"/>
          <w:szCs w:val="24"/>
          <w:highlight w:val="white"/>
        </w:rPr>
      </w:pPr>
      <w:r>
        <w:rPr>
          <w:rFonts w:ascii="Times New Roman" w:eastAsia="Times New Roman" w:hAnsi="Times New Roman" w:cs="Times New Roman"/>
          <w:color w:val="45818E"/>
          <w:sz w:val="20"/>
          <w:szCs w:val="20"/>
          <w:highlight w:val="white"/>
        </w:rPr>
        <w:t>Source:</w:t>
      </w:r>
      <w:r>
        <w:rPr>
          <w:rFonts w:ascii="Times New Roman" w:eastAsia="Times New Roman" w:hAnsi="Times New Roman" w:cs="Times New Roman"/>
          <w:b/>
          <w:bCs/>
          <w:color w:val="05103E"/>
          <w:sz w:val="20"/>
          <w:szCs w:val="20"/>
          <w:highlight w:val="white"/>
        </w:rPr>
        <w:t xml:space="preserve"> </w:t>
      </w:r>
      <w:hyperlink r:id="rId6">
        <w:r>
          <w:rPr>
            <w:rFonts w:ascii="Times New Roman" w:eastAsia="Times New Roman" w:hAnsi="Times New Roman" w:cs="Times New Roman"/>
            <w:b/>
            <w:bCs/>
            <w:color w:val="1155CC"/>
            <w:sz w:val="20"/>
            <w:szCs w:val="20"/>
            <w:highlight w:val="white"/>
            <w:u w:val="single"/>
          </w:rPr>
          <w:t>https://www.mdpi.com/2073-4409/9/10/2145</w:t>
        </w:r>
      </w:hyperlink>
    </w:p>
    <w:p w14:paraId="79CDAA4F" w14:textId="77777777" w:rsidR="00FE06CE" w:rsidRDefault="00FE06CE">
      <w:pPr>
        <w:rPr>
          <w:rFonts w:ascii="Times New Roman" w:eastAsia="Times New Roman" w:hAnsi="Times New Roman" w:cs="Times New Roman"/>
          <w:b/>
          <w:bCs/>
          <w:color w:val="05103E"/>
          <w:sz w:val="24"/>
          <w:szCs w:val="24"/>
          <w:highlight w:val="white"/>
        </w:rPr>
      </w:pPr>
    </w:p>
    <w:p w14:paraId="620BA03E" w14:textId="77777777" w:rsidR="00FE06CE" w:rsidRDefault="00000000">
      <w:pPr>
        <w:spacing w:line="312"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The well-developed paradigm of conventional protein secretion through the ER, Golgi and post-Golgi trafficking (right arrow) versus the process (left arrow) of </w:t>
      </w:r>
      <w:r>
        <w:rPr>
          <w:rFonts w:ascii="Times New Roman" w:eastAsia="Times New Roman" w:hAnsi="Times New Roman" w:cs="Times New Roman"/>
          <w:sz w:val="24"/>
          <w:szCs w:val="24"/>
          <w:highlight w:val="yellow"/>
        </w:rPr>
        <w:t xml:space="preserve">autophagy-dependent </w:t>
      </w:r>
      <w:r>
        <w:rPr>
          <w:rFonts w:ascii="Times New Roman" w:eastAsia="Times New Roman" w:hAnsi="Times New Roman" w:cs="Times New Roman"/>
          <w:sz w:val="24"/>
          <w:szCs w:val="24"/>
        </w:rPr>
        <w:t xml:space="preserve">unconventional secretion of cytosolic proteins (secretory autophagy). The proteins destined for conventional secretion enter ER via signal peptides, whereas cytosolic proteins destined for secretory autophagy are sequestered into </w:t>
      </w:r>
      <w:r>
        <w:rPr>
          <w:rFonts w:ascii="Times New Roman" w:eastAsia="Times New Roman" w:hAnsi="Times New Roman" w:cs="Times New Roman"/>
          <w:sz w:val="24"/>
          <w:szCs w:val="24"/>
          <w:highlight w:val="yellow"/>
        </w:rPr>
        <w:t>autophagosomes</w:t>
      </w:r>
      <w:r>
        <w:rPr>
          <w:rFonts w:ascii="Times New Roman" w:eastAsia="Times New Roman" w:hAnsi="Times New Roman" w:cs="Times New Roman"/>
          <w:sz w:val="24"/>
          <w:szCs w:val="24"/>
        </w:rPr>
        <w:t xml:space="preserve"> to be exported from the cell.</w:t>
      </w:r>
    </w:p>
    <w:p w14:paraId="730F5AFD" w14:textId="77777777" w:rsidR="00FE06CE" w:rsidRDefault="00000000">
      <w:pPr>
        <w:spacing w:line="312" w:lineRule="auto"/>
        <w:ind w:left="720"/>
        <w:rPr>
          <w:rFonts w:ascii="Times New Roman" w:eastAsia="Times New Roman" w:hAnsi="Times New Roman" w:cs="Times New Roman"/>
          <w:sz w:val="18"/>
          <w:szCs w:val="18"/>
        </w:rPr>
      </w:pPr>
      <w:r>
        <w:rPr>
          <w:rFonts w:ascii="Times New Roman" w:eastAsia="Times New Roman" w:hAnsi="Times New Roman" w:cs="Times New Roman"/>
          <w:color w:val="45818E"/>
          <w:sz w:val="18"/>
          <w:szCs w:val="18"/>
        </w:rPr>
        <w:t>Source:</w:t>
      </w:r>
      <w:hyperlink r:id="rId7">
        <w:r>
          <w:rPr>
            <w:rFonts w:ascii="Times New Roman" w:eastAsia="Times New Roman" w:hAnsi="Times New Roman" w:cs="Times New Roman"/>
            <w:color w:val="1155CC"/>
            <w:sz w:val="18"/>
            <w:szCs w:val="18"/>
            <w:u w:val="single"/>
          </w:rPr>
          <w:t>https://www.researchgate.net/figure/Protein-secretion-conventional-biosynthetic-pathway-versus-unconventional-secretion_fig2_235749276</w:t>
        </w:r>
      </w:hyperlink>
    </w:p>
    <w:p w14:paraId="2F228E67" w14:textId="77777777" w:rsidR="00FE06CE" w:rsidRDefault="00000000">
      <w:pPr>
        <w:spacing w:line="312" w:lineRule="auto"/>
        <w:ind w:left="720"/>
        <w:jc w:val="center"/>
        <w:rPr>
          <w:rFonts w:ascii="Times New Roman" w:eastAsia="Times New Roman" w:hAnsi="Times New Roman" w:cs="Times New Roman"/>
        </w:rPr>
      </w:pPr>
      <w:r>
        <w:rPr>
          <w:rFonts w:ascii="Times New Roman" w:eastAsia="Times New Roman" w:hAnsi="Times New Roman" w:cs="Times New Roman"/>
          <w:noProof/>
        </w:rPr>
        <w:drawing>
          <wp:inline distT="114300" distB="114300" distL="114300" distR="114300" wp14:anchorId="49B5EBC2" wp14:editId="63225A73">
            <wp:extent cx="1357693" cy="1490663"/>
            <wp:effectExtent l="0" t="0" r="0" b="0"/>
            <wp:docPr id="2" name="image2.png"/>
            <wp:cNvGraphicFramePr/>
            <a:graphic xmlns:a="http://schemas.openxmlformats.org/drawingml/2006/main">
              <a:graphicData uri="http://schemas.openxmlformats.org/drawingml/2006/picture">
                <pic:pic xmlns:pic="http://schemas.openxmlformats.org/drawingml/2006/picture">
                  <pic:nvPicPr>
                    <pic:cNvPr id="0" name="image2.png"/>
                    <pic:cNvPicPr preferRelativeResize="0"/>
                  </pic:nvPicPr>
                  <pic:blipFill>
                    <a:blip r:embed="rId8"/>
                    <a:srcRect/>
                    <a:stretch>
                      <a:fillRect/>
                    </a:stretch>
                  </pic:blipFill>
                  <pic:spPr>
                    <a:xfrm>
                      <a:off x="0" y="0"/>
                      <a:ext cx="1357693" cy="1490663"/>
                    </a:xfrm>
                    <a:prstGeom prst="rect">
                      <a:avLst/>
                    </a:prstGeom>
                    <a:ln/>
                  </pic:spPr>
                </pic:pic>
              </a:graphicData>
            </a:graphic>
          </wp:inline>
        </w:drawing>
      </w:r>
    </w:p>
    <w:p w14:paraId="5BBDCDDF" w14:textId="77777777" w:rsidR="00FE06CE" w:rsidRDefault="00FE06CE">
      <w:pPr>
        <w:spacing w:line="312" w:lineRule="auto"/>
        <w:ind w:left="720"/>
        <w:jc w:val="center"/>
        <w:rPr>
          <w:rFonts w:ascii="Times New Roman" w:eastAsia="Times New Roman" w:hAnsi="Times New Roman" w:cs="Times New Roman"/>
        </w:rPr>
      </w:pPr>
    </w:p>
    <w:p w14:paraId="1B8FD6A8" w14:textId="77777777" w:rsidR="00FE06CE" w:rsidRDefault="00000000">
      <w:pPr>
        <w:spacing w:line="312" w:lineRule="auto"/>
        <w:rPr>
          <w:rFonts w:ascii="Times New Roman" w:eastAsia="Times New Roman" w:hAnsi="Times New Roman" w:cs="Times New Roman"/>
          <w:color w:val="222222"/>
          <w:sz w:val="24"/>
          <w:szCs w:val="24"/>
          <w:highlight w:val="white"/>
        </w:rPr>
      </w:pPr>
      <w:r>
        <w:rPr>
          <w:rFonts w:ascii="Times New Roman" w:eastAsia="Times New Roman" w:hAnsi="Times New Roman" w:cs="Times New Roman"/>
          <w:color w:val="1B1B1B"/>
          <w:sz w:val="24"/>
          <w:szCs w:val="24"/>
          <w:highlight w:val="white"/>
        </w:rPr>
        <w:t xml:space="preserve">Morphologically, autophagy starts with the nucleation of the phagophore, the initial sequestering organelle. Upon autophagy induction, </w:t>
      </w:r>
      <w:r>
        <w:rPr>
          <w:rFonts w:ascii="Times New Roman" w:eastAsia="Times New Roman" w:hAnsi="Times New Roman" w:cs="Times New Roman"/>
          <w:color w:val="1B1B1B"/>
          <w:sz w:val="24"/>
          <w:szCs w:val="24"/>
          <w:highlight w:val="yellow"/>
        </w:rPr>
        <w:t>ATG14</w:t>
      </w:r>
      <w:r>
        <w:rPr>
          <w:rFonts w:ascii="Times New Roman" w:eastAsia="Times New Roman" w:hAnsi="Times New Roman" w:cs="Times New Roman"/>
          <w:color w:val="1B1B1B"/>
          <w:sz w:val="24"/>
          <w:szCs w:val="24"/>
          <w:highlight w:val="white"/>
        </w:rPr>
        <w:t xml:space="preserve">, an autophagy-specific member of the phosphatidylinositol 3-kinase complex, is rapidly recruited to the phagophore where it plays a role in early steps of autophagosome biogenesis. Under autophagic conditions, </w:t>
      </w:r>
      <w:r>
        <w:rPr>
          <w:rFonts w:ascii="Times New Roman" w:eastAsia="Times New Roman" w:hAnsi="Times New Roman" w:cs="Times New Roman"/>
          <w:color w:val="1B1B1B"/>
          <w:sz w:val="24"/>
          <w:szCs w:val="24"/>
          <w:highlight w:val="yellow"/>
        </w:rPr>
        <w:t xml:space="preserve">ATG14 </w:t>
      </w:r>
      <w:r>
        <w:rPr>
          <w:rFonts w:ascii="Times New Roman" w:eastAsia="Times New Roman" w:hAnsi="Times New Roman" w:cs="Times New Roman"/>
          <w:color w:val="1B1B1B"/>
          <w:sz w:val="24"/>
          <w:szCs w:val="24"/>
          <w:highlight w:val="white"/>
        </w:rPr>
        <w:t xml:space="preserve">and </w:t>
      </w:r>
      <w:r>
        <w:rPr>
          <w:rFonts w:ascii="Times New Roman" w:eastAsia="Times New Roman" w:hAnsi="Times New Roman" w:cs="Times New Roman"/>
          <w:color w:val="1B1B1B"/>
          <w:sz w:val="24"/>
          <w:szCs w:val="24"/>
        </w:rPr>
        <w:t>phosphatidylinositol-3-phosphate</w:t>
      </w:r>
      <w:r>
        <w:rPr>
          <w:rFonts w:ascii="Times New Roman" w:eastAsia="Times New Roman" w:hAnsi="Times New Roman" w:cs="Times New Roman"/>
          <w:color w:val="1B1B1B"/>
          <w:sz w:val="24"/>
          <w:szCs w:val="24"/>
          <w:highlight w:val="white"/>
        </w:rPr>
        <w:t xml:space="preserve"> are enriched in specific ER subdomains from which cup-shaped structures called </w:t>
      </w:r>
      <w:proofErr w:type="spellStart"/>
      <w:r>
        <w:rPr>
          <w:rFonts w:ascii="Times New Roman" w:eastAsia="Times New Roman" w:hAnsi="Times New Roman" w:cs="Times New Roman"/>
          <w:color w:val="1B1B1B"/>
          <w:sz w:val="24"/>
          <w:szCs w:val="24"/>
          <w:highlight w:val="white"/>
        </w:rPr>
        <w:t>omegasomes</w:t>
      </w:r>
      <w:proofErr w:type="spellEnd"/>
      <w:r>
        <w:rPr>
          <w:rFonts w:ascii="Times New Roman" w:eastAsia="Times New Roman" w:hAnsi="Times New Roman" w:cs="Times New Roman"/>
          <w:color w:val="1B1B1B"/>
          <w:sz w:val="24"/>
          <w:szCs w:val="24"/>
          <w:highlight w:val="white"/>
        </w:rPr>
        <w:t xml:space="preserve"> emerge (</w:t>
      </w:r>
      <w:hyperlink r:id="rId9" w:anchor="R2">
        <w:r>
          <w:rPr>
            <w:rFonts w:ascii="Times New Roman" w:eastAsia="Times New Roman" w:hAnsi="Times New Roman" w:cs="Times New Roman"/>
            <w:color w:val="54278F"/>
            <w:sz w:val="24"/>
            <w:szCs w:val="24"/>
            <w:highlight w:val="white"/>
            <w:u w:val="single"/>
          </w:rPr>
          <w:t>Axe et al., 2008</w:t>
        </w:r>
      </w:hyperlink>
      <w:r>
        <w:rPr>
          <w:rFonts w:ascii="Times New Roman" w:eastAsia="Times New Roman" w:hAnsi="Times New Roman" w:cs="Times New Roman"/>
          <w:color w:val="1B1B1B"/>
          <w:sz w:val="24"/>
          <w:szCs w:val="24"/>
          <w:highlight w:val="white"/>
        </w:rPr>
        <w:t xml:space="preserve">). As these compartments are positive for components of the autophagic machinery, it was proposed that </w:t>
      </w:r>
      <w:proofErr w:type="spellStart"/>
      <w:r>
        <w:rPr>
          <w:rFonts w:ascii="Times New Roman" w:eastAsia="Times New Roman" w:hAnsi="Times New Roman" w:cs="Times New Roman"/>
          <w:color w:val="1B1B1B"/>
          <w:sz w:val="24"/>
          <w:szCs w:val="24"/>
          <w:highlight w:val="white"/>
        </w:rPr>
        <w:t>omegasomes</w:t>
      </w:r>
      <w:proofErr w:type="spellEnd"/>
      <w:r>
        <w:rPr>
          <w:rFonts w:ascii="Times New Roman" w:eastAsia="Times New Roman" w:hAnsi="Times New Roman" w:cs="Times New Roman"/>
          <w:color w:val="1B1B1B"/>
          <w:sz w:val="24"/>
          <w:szCs w:val="24"/>
          <w:highlight w:val="white"/>
        </w:rPr>
        <w:t xml:space="preserve"> constitute the platform for autophagosome formation.</w:t>
      </w:r>
    </w:p>
    <w:p w14:paraId="782A9B0F" w14:textId="77777777" w:rsidR="00FE06CE" w:rsidRDefault="00000000">
      <w:pPr>
        <w:spacing w:line="312" w:lineRule="auto"/>
        <w:rPr>
          <w:rFonts w:ascii="Times New Roman" w:eastAsia="Times New Roman" w:hAnsi="Times New Roman" w:cs="Times New Roman"/>
          <w:color w:val="222222"/>
          <w:sz w:val="18"/>
          <w:szCs w:val="18"/>
          <w:highlight w:val="white"/>
        </w:rPr>
      </w:pPr>
      <w:r>
        <w:rPr>
          <w:rFonts w:ascii="Times New Roman" w:eastAsia="Times New Roman" w:hAnsi="Times New Roman" w:cs="Times New Roman"/>
          <w:color w:val="45818E"/>
          <w:sz w:val="18"/>
          <w:szCs w:val="18"/>
          <w:highlight w:val="white"/>
        </w:rPr>
        <w:t>Source:</w:t>
      </w:r>
      <w:r>
        <w:rPr>
          <w:rFonts w:ascii="Times New Roman" w:eastAsia="Times New Roman" w:hAnsi="Times New Roman" w:cs="Times New Roman"/>
          <w:color w:val="222222"/>
          <w:sz w:val="18"/>
          <w:szCs w:val="18"/>
          <w:highlight w:val="white"/>
        </w:rPr>
        <w:t xml:space="preserve"> </w:t>
      </w:r>
      <w:hyperlink r:id="rId10">
        <w:r>
          <w:rPr>
            <w:rFonts w:ascii="Times New Roman" w:eastAsia="Times New Roman" w:hAnsi="Times New Roman" w:cs="Times New Roman"/>
            <w:color w:val="1155CC"/>
            <w:sz w:val="18"/>
            <w:szCs w:val="18"/>
            <w:highlight w:val="white"/>
            <w:u w:val="single"/>
          </w:rPr>
          <w:t>https://pmc.ncbi.nlm.nih.gov/articles/PMC3668556/</w:t>
        </w:r>
      </w:hyperlink>
    </w:p>
    <w:p w14:paraId="158B78DA" w14:textId="77777777" w:rsidR="00FE06CE" w:rsidRDefault="00000000">
      <w:pPr>
        <w:spacing w:line="312" w:lineRule="auto"/>
        <w:rPr>
          <w:rFonts w:ascii="Times New Roman" w:eastAsia="Times New Roman" w:hAnsi="Times New Roman" w:cs="Times New Roman"/>
          <w:color w:val="1B1B1B"/>
          <w:sz w:val="20"/>
          <w:szCs w:val="20"/>
          <w:highlight w:val="white"/>
        </w:rPr>
      </w:pPr>
      <w:r>
        <w:rPr>
          <w:rFonts w:ascii="Times New Roman" w:eastAsia="Times New Roman" w:hAnsi="Times New Roman" w:cs="Times New Roman"/>
          <w:noProof/>
          <w:color w:val="1B1B1B"/>
          <w:sz w:val="20"/>
          <w:szCs w:val="20"/>
          <w:highlight w:val="white"/>
        </w:rPr>
        <w:lastRenderedPageBreak/>
        <w:drawing>
          <wp:inline distT="114300" distB="114300" distL="114300" distR="114300" wp14:anchorId="37F4D9FA" wp14:editId="475B0A63">
            <wp:extent cx="2452688" cy="2638349"/>
            <wp:effectExtent l="0" t="0" r="0" b="0"/>
            <wp:docPr id="4" name="image4.png"/>
            <wp:cNvGraphicFramePr/>
            <a:graphic xmlns:a="http://schemas.openxmlformats.org/drawingml/2006/main">
              <a:graphicData uri="http://schemas.openxmlformats.org/drawingml/2006/picture">
                <pic:pic xmlns:pic="http://schemas.openxmlformats.org/drawingml/2006/picture">
                  <pic:nvPicPr>
                    <pic:cNvPr id="0" name="image4.png"/>
                    <pic:cNvPicPr preferRelativeResize="0"/>
                  </pic:nvPicPr>
                  <pic:blipFill>
                    <a:blip r:embed="rId11"/>
                    <a:srcRect/>
                    <a:stretch>
                      <a:fillRect/>
                    </a:stretch>
                  </pic:blipFill>
                  <pic:spPr>
                    <a:xfrm>
                      <a:off x="0" y="0"/>
                      <a:ext cx="2452688" cy="2638349"/>
                    </a:xfrm>
                    <a:prstGeom prst="rect">
                      <a:avLst/>
                    </a:prstGeom>
                    <a:ln/>
                  </pic:spPr>
                </pic:pic>
              </a:graphicData>
            </a:graphic>
          </wp:inline>
        </w:drawing>
      </w:r>
    </w:p>
    <w:p w14:paraId="22A7F3FA" w14:textId="77777777" w:rsidR="00FE06CE" w:rsidRDefault="00000000">
      <w:pPr>
        <w:spacing w:line="312" w:lineRule="auto"/>
        <w:rPr>
          <w:rFonts w:ascii="Times New Roman" w:eastAsia="Times New Roman" w:hAnsi="Times New Roman" w:cs="Times New Roman"/>
          <w:color w:val="1B1B1B"/>
          <w:sz w:val="18"/>
          <w:szCs w:val="18"/>
          <w:highlight w:val="white"/>
        </w:rPr>
      </w:pPr>
      <w:r>
        <w:rPr>
          <w:rFonts w:ascii="Times New Roman" w:eastAsia="Times New Roman" w:hAnsi="Times New Roman" w:cs="Times New Roman"/>
          <w:color w:val="45818E"/>
          <w:sz w:val="18"/>
          <w:szCs w:val="18"/>
          <w:highlight w:val="white"/>
        </w:rPr>
        <w:t xml:space="preserve">Source: </w:t>
      </w:r>
      <w:hyperlink r:id="rId12">
        <w:r>
          <w:rPr>
            <w:rFonts w:ascii="Times New Roman" w:eastAsia="Times New Roman" w:hAnsi="Times New Roman" w:cs="Times New Roman"/>
            <w:color w:val="1155CC"/>
            <w:sz w:val="18"/>
            <w:szCs w:val="18"/>
            <w:highlight w:val="white"/>
            <w:u w:val="single"/>
          </w:rPr>
          <w:t>https://www.researchgate.net/figure/Molecular-components-of-mammalian-autophagic-pathways-Scheme-of-three-different-types-of_fig1_51087599</w:t>
        </w:r>
      </w:hyperlink>
    </w:p>
    <w:p w14:paraId="20477AD0" w14:textId="77777777" w:rsidR="00FE06CE" w:rsidRDefault="00FE06CE">
      <w:pPr>
        <w:spacing w:line="312" w:lineRule="auto"/>
        <w:rPr>
          <w:rFonts w:ascii="Cambria Math" w:eastAsia="Cambria Math" w:hAnsi="Cambria Math" w:cs="Cambria Math"/>
          <w:color w:val="1B1B1B"/>
          <w:sz w:val="28"/>
          <w:szCs w:val="28"/>
          <w:highlight w:val="white"/>
        </w:rPr>
      </w:pPr>
    </w:p>
    <w:p w14:paraId="713F51DB" w14:textId="77777777" w:rsidR="00FE06CE" w:rsidRDefault="00000000">
      <w:pPr>
        <w:spacing w:line="312" w:lineRule="auto"/>
        <w:rPr>
          <w:rFonts w:ascii="Times New Roman" w:eastAsia="Times New Roman" w:hAnsi="Times New Roman" w:cs="Times New Roman"/>
          <w:color w:val="222222"/>
          <w:sz w:val="27"/>
          <w:szCs w:val="27"/>
          <w:highlight w:val="white"/>
        </w:rPr>
      </w:pPr>
      <w:proofErr w:type="spellStart"/>
      <w:r>
        <w:rPr>
          <w:rFonts w:ascii="Times New Roman" w:eastAsia="Times New Roman" w:hAnsi="Times New Roman" w:cs="Times New Roman"/>
          <w:color w:val="222222"/>
          <w:sz w:val="27"/>
          <w:szCs w:val="27"/>
          <w:highlight w:val="white"/>
        </w:rPr>
        <w:t>Beclin</w:t>
      </w:r>
      <w:proofErr w:type="spellEnd"/>
      <w:r>
        <w:rPr>
          <w:rFonts w:ascii="Times New Roman" w:eastAsia="Times New Roman" w:hAnsi="Times New Roman" w:cs="Times New Roman"/>
          <w:color w:val="222222"/>
          <w:sz w:val="27"/>
          <w:szCs w:val="27"/>
          <w:highlight w:val="white"/>
        </w:rPr>
        <w:t xml:space="preserve"> 1, the mammalian orthologue of yeast Atg6, has a central role in autophagy, a process of programmed cell survival, which is increased during periods of cell stress and extinguished during the cell cycle. It interacts with several cofactors (Atg14L, UVRAG, Bif-1, Rubicon, Ambra1, HMGB1, </w:t>
      </w:r>
      <w:proofErr w:type="spellStart"/>
      <w:r>
        <w:rPr>
          <w:rFonts w:ascii="Times New Roman" w:eastAsia="Times New Roman" w:hAnsi="Times New Roman" w:cs="Times New Roman"/>
          <w:color w:val="222222"/>
          <w:sz w:val="27"/>
          <w:szCs w:val="27"/>
          <w:highlight w:val="white"/>
        </w:rPr>
        <w:t>nPIST</w:t>
      </w:r>
      <w:proofErr w:type="spellEnd"/>
      <w:r>
        <w:rPr>
          <w:rFonts w:ascii="Times New Roman" w:eastAsia="Times New Roman" w:hAnsi="Times New Roman" w:cs="Times New Roman"/>
          <w:color w:val="222222"/>
          <w:sz w:val="27"/>
          <w:szCs w:val="27"/>
          <w:highlight w:val="white"/>
        </w:rPr>
        <w:t xml:space="preserve">, VMP1, SLAM, IP3R, PINK and </w:t>
      </w:r>
      <w:proofErr w:type="spellStart"/>
      <w:r>
        <w:rPr>
          <w:rFonts w:ascii="Times New Roman" w:eastAsia="Times New Roman" w:hAnsi="Times New Roman" w:cs="Times New Roman"/>
          <w:color w:val="222222"/>
          <w:sz w:val="27"/>
          <w:szCs w:val="27"/>
          <w:highlight w:val="white"/>
        </w:rPr>
        <w:t>survivin</w:t>
      </w:r>
      <w:proofErr w:type="spellEnd"/>
      <w:r>
        <w:rPr>
          <w:rFonts w:ascii="Times New Roman" w:eastAsia="Times New Roman" w:hAnsi="Times New Roman" w:cs="Times New Roman"/>
          <w:color w:val="222222"/>
          <w:sz w:val="27"/>
          <w:szCs w:val="27"/>
          <w:highlight w:val="white"/>
        </w:rPr>
        <w:t xml:space="preserve">) to regulate the lipid kinase Vps-34 protein and promote formation of </w:t>
      </w:r>
      <w:proofErr w:type="spellStart"/>
      <w:r>
        <w:rPr>
          <w:rFonts w:ascii="Times New Roman" w:eastAsia="Times New Roman" w:hAnsi="Times New Roman" w:cs="Times New Roman"/>
          <w:color w:val="222222"/>
          <w:sz w:val="27"/>
          <w:szCs w:val="27"/>
          <w:highlight w:val="white"/>
        </w:rPr>
        <w:t>Beclin</w:t>
      </w:r>
      <w:proofErr w:type="spellEnd"/>
      <w:r>
        <w:rPr>
          <w:rFonts w:ascii="Times New Roman" w:eastAsia="Times New Roman" w:hAnsi="Times New Roman" w:cs="Times New Roman"/>
          <w:color w:val="222222"/>
          <w:sz w:val="27"/>
          <w:szCs w:val="27"/>
          <w:highlight w:val="white"/>
        </w:rPr>
        <w:t xml:space="preserve"> 1-Vps34-Vps15 core complexes, thereby inducing autophagy. </w:t>
      </w:r>
    </w:p>
    <w:p w14:paraId="253425A9" w14:textId="77777777" w:rsidR="00FE06CE" w:rsidRDefault="00000000">
      <w:pPr>
        <w:spacing w:line="312" w:lineRule="auto"/>
        <w:rPr>
          <w:rFonts w:ascii="Times New Roman" w:eastAsia="Times New Roman" w:hAnsi="Times New Roman" w:cs="Times New Roman"/>
          <w:color w:val="222222"/>
          <w:sz w:val="27"/>
          <w:szCs w:val="27"/>
          <w:highlight w:val="white"/>
        </w:rPr>
      </w:pPr>
      <w:r>
        <w:rPr>
          <w:rFonts w:ascii="Times New Roman" w:eastAsia="Times New Roman" w:hAnsi="Times New Roman" w:cs="Times New Roman"/>
          <w:color w:val="222222"/>
          <w:sz w:val="27"/>
          <w:szCs w:val="27"/>
          <w:highlight w:val="white"/>
        </w:rPr>
        <w:t>Beclin-1 is a protein that in humans is encoded by the BECN1 gene.</w:t>
      </w:r>
    </w:p>
    <w:p w14:paraId="5C959BD6" w14:textId="77777777" w:rsidR="00FE06CE" w:rsidRDefault="00000000">
      <w:pPr>
        <w:spacing w:line="312" w:lineRule="auto"/>
        <w:rPr>
          <w:rFonts w:ascii="Times New Roman" w:eastAsia="Times New Roman" w:hAnsi="Times New Roman" w:cs="Times New Roman"/>
          <w:color w:val="222222"/>
          <w:sz w:val="27"/>
          <w:szCs w:val="27"/>
          <w:highlight w:val="white"/>
        </w:rPr>
      </w:pPr>
      <w:r>
        <w:rPr>
          <w:rFonts w:ascii="Times New Roman" w:eastAsia="Times New Roman" w:hAnsi="Times New Roman" w:cs="Times New Roman"/>
          <w:color w:val="45818E"/>
          <w:sz w:val="18"/>
          <w:szCs w:val="18"/>
        </w:rPr>
        <w:t xml:space="preserve">Source: </w:t>
      </w:r>
      <w:hyperlink r:id="rId13">
        <w:r>
          <w:rPr>
            <w:rFonts w:ascii="Times New Roman" w:eastAsia="Times New Roman" w:hAnsi="Times New Roman" w:cs="Times New Roman"/>
            <w:color w:val="1155CC"/>
            <w:sz w:val="18"/>
            <w:szCs w:val="18"/>
            <w:u w:val="single"/>
          </w:rPr>
          <w:t>https://www.nature.com/articles/cdd2010191</w:t>
        </w:r>
      </w:hyperlink>
    </w:p>
    <w:p w14:paraId="7288399B" w14:textId="77777777" w:rsidR="00FE06CE" w:rsidRDefault="00FE06CE">
      <w:pPr>
        <w:spacing w:line="312" w:lineRule="auto"/>
        <w:rPr>
          <w:rFonts w:ascii="Times New Roman" w:eastAsia="Times New Roman" w:hAnsi="Times New Roman" w:cs="Times New Roman"/>
          <w:color w:val="222222"/>
          <w:sz w:val="27"/>
          <w:szCs w:val="27"/>
          <w:highlight w:val="white"/>
        </w:rPr>
      </w:pPr>
    </w:p>
    <w:p w14:paraId="6F16D97B" w14:textId="77777777" w:rsidR="00FE06CE" w:rsidRDefault="00000000">
      <w:pPr>
        <w:spacing w:line="312" w:lineRule="auto"/>
        <w:rPr>
          <w:rFonts w:ascii="Times New Roman" w:eastAsia="Times New Roman" w:hAnsi="Times New Roman" w:cs="Times New Roman"/>
          <w:color w:val="6AA84F"/>
          <w:sz w:val="24"/>
          <w:szCs w:val="24"/>
          <w:highlight w:val="white"/>
        </w:rPr>
      </w:pPr>
      <w:r>
        <w:rPr>
          <w:rFonts w:ascii="Times New Roman" w:eastAsia="Times New Roman" w:hAnsi="Times New Roman" w:cs="Times New Roman"/>
          <w:color w:val="6AA84F"/>
          <w:sz w:val="24"/>
          <w:szCs w:val="24"/>
          <w:highlight w:val="white"/>
        </w:rPr>
        <w:t xml:space="preserve">Autophagy involved in this process is LC3-dependent (ULK1 independent) because it is crucial for the non-degradative process for packaging cargo into EVs, which is the case of non-conventional pathway of </w:t>
      </w:r>
      <w:proofErr w:type="spellStart"/>
      <w:r>
        <w:rPr>
          <w:rFonts w:ascii="Times New Roman" w:eastAsia="Times New Roman" w:hAnsi="Times New Roman" w:cs="Times New Roman"/>
          <w:color w:val="6AA84F"/>
          <w:sz w:val="24"/>
          <w:szCs w:val="24"/>
          <w:highlight w:val="white"/>
        </w:rPr>
        <w:t>tmTNF</w:t>
      </w:r>
      <w:proofErr w:type="spellEnd"/>
      <w:r>
        <w:rPr>
          <w:rFonts w:ascii="Times New Roman" w:eastAsia="Times New Roman" w:hAnsi="Times New Roman" w:cs="Times New Roman"/>
          <w:color w:val="6AA84F"/>
          <w:sz w:val="24"/>
          <w:szCs w:val="24"/>
          <w:highlight w:val="white"/>
        </w:rPr>
        <w:t xml:space="preserve"> in microglia.</w:t>
      </w:r>
    </w:p>
    <w:p w14:paraId="5AA22C5B" w14:textId="77777777" w:rsidR="00FE06CE" w:rsidRDefault="00000000">
      <w:pPr>
        <w:spacing w:line="312" w:lineRule="auto"/>
        <w:rPr>
          <w:rFonts w:ascii="Times New Roman" w:eastAsia="Times New Roman" w:hAnsi="Times New Roman" w:cs="Times New Roman"/>
          <w:color w:val="333333"/>
          <w:sz w:val="24"/>
          <w:szCs w:val="24"/>
          <w:highlight w:val="white"/>
        </w:rPr>
      </w:pPr>
      <w:r>
        <w:rPr>
          <w:rFonts w:ascii="Times New Roman" w:eastAsia="Times New Roman" w:hAnsi="Times New Roman" w:cs="Times New Roman"/>
          <w:color w:val="333333"/>
          <w:sz w:val="24"/>
          <w:szCs w:val="24"/>
          <w:highlight w:val="yellow"/>
        </w:rPr>
        <w:t xml:space="preserve">LC3-dependent </w:t>
      </w:r>
      <w:r>
        <w:rPr>
          <w:rFonts w:ascii="Times New Roman" w:eastAsia="Times New Roman" w:hAnsi="Times New Roman" w:cs="Times New Roman"/>
          <w:color w:val="333333"/>
          <w:sz w:val="24"/>
          <w:szCs w:val="24"/>
          <w:highlight w:val="white"/>
        </w:rPr>
        <w:t xml:space="preserve">EV loading and secretion (LDELS) is a secretory autophagy pathway in which the </w:t>
      </w:r>
      <w:proofErr w:type="spellStart"/>
      <w:r>
        <w:rPr>
          <w:rFonts w:ascii="Times New Roman" w:eastAsia="Times New Roman" w:hAnsi="Times New Roman" w:cs="Times New Roman"/>
          <w:color w:val="333333"/>
          <w:sz w:val="24"/>
          <w:szCs w:val="24"/>
          <w:highlight w:val="white"/>
        </w:rPr>
        <w:t>macroautophagy</w:t>
      </w:r>
      <w:proofErr w:type="spellEnd"/>
      <w:r>
        <w:rPr>
          <w:rFonts w:ascii="Times New Roman" w:eastAsia="Times New Roman" w:hAnsi="Times New Roman" w:cs="Times New Roman"/>
          <w:color w:val="333333"/>
          <w:sz w:val="24"/>
          <w:szCs w:val="24"/>
          <w:highlight w:val="white"/>
        </w:rPr>
        <w:t xml:space="preserve">/autophagy machinery facilitates the packaging of cytosolic cargos, such as RNA-binding proteins, into extracellular </w:t>
      </w:r>
      <w:proofErr w:type="spellStart"/>
      <w:r>
        <w:rPr>
          <w:rFonts w:ascii="Times New Roman" w:eastAsia="Times New Roman" w:hAnsi="Times New Roman" w:cs="Times New Roman"/>
          <w:color w:val="333333"/>
          <w:sz w:val="24"/>
          <w:szCs w:val="24"/>
          <w:highlight w:val="white"/>
        </w:rPr>
        <w:t>vesicles</w:t>
      </w:r>
      <w:proofErr w:type="spellEnd"/>
      <w:r>
        <w:rPr>
          <w:rFonts w:ascii="Times New Roman" w:eastAsia="Times New Roman" w:hAnsi="Times New Roman" w:cs="Times New Roman"/>
          <w:color w:val="333333"/>
          <w:sz w:val="24"/>
          <w:szCs w:val="24"/>
          <w:highlight w:val="white"/>
        </w:rPr>
        <w:t xml:space="preserve"> (EVs) for secretion outside of the cell. Here, we identify TFRC (transferrin receptor), one of the first proteins found to be secreted via EVs, as a transmembrane cargo of the LDELS pathway</w:t>
      </w:r>
    </w:p>
    <w:p w14:paraId="1A8C95D3" w14:textId="77777777" w:rsidR="00FE06CE" w:rsidRDefault="00000000">
      <w:pPr>
        <w:spacing w:line="312" w:lineRule="auto"/>
        <w:rPr>
          <w:rFonts w:ascii="Open Sans" w:eastAsia="Open Sans" w:hAnsi="Open Sans" w:cs="Open Sans"/>
          <w:color w:val="10147E"/>
          <w:sz w:val="19"/>
          <w:szCs w:val="19"/>
        </w:rPr>
      </w:pPr>
      <w:r>
        <w:rPr>
          <w:rFonts w:ascii="Times New Roman" w:eastAsia="Times New Roman" w:hAnsi="Times New Roman" w:cs="Times New Roman"/>
          <w:color w:val="45818E"/>
          <w:sz w:val="18"/>
          <w:szCs w:val="18"/>
        </w:rPr>
        <w:t xml:space="preserve">Source: </w:t>
      </w:r>
      <w:hyperlink r:id="rId14">
        <w:r>
          <w:rPr>
            <w:rFonts w:ascii="Open Sans" w:eastAsia="Open Sans" w:hAnsi="Open Sans" w:cs="Open Sans"/>
            <w:color w:val="10147E"/>
            <w:sz w:val="19"/>
            <w:szCs w:val="19"/>
          </w:rPr>
          <w:t>https://doi.org/10.1080/15548627.2022.2140557</w:t>
        </w:r>
      </w:hyperlink>
    </w:p>
    <w:p w14:paraId="1E5C6F4F" w14:textId="77777777" w:rsidR="00FE06CE" w:rsidRDefault="00FE06CE">
      <w:pPr>
        <w:spacing w:line="312" w:lineRule="auto"/>
        <w:rPr>
          <w:rFonts w:ascii="Open Sans" w:eastAsia="Open Sans" w:hAnsi="Open Sans" w:cs="Open Sans"/>
          <w:color w:val="10147E"/>
          <w:sz w:val="19"/>
          <w:szCs w:val="19"/>
        </w:rPr>
      </w:pPr>
    </w:p>
    <w:p w14:paraId="5B26F141" w14:textId="77777777" w:rsidR="00FE06CE" w:rsidRDefault="00000000">
      <w:pPr>
        <w:spacing w:line="312" w:lineRule="auto"/>
        <w:rPr>
          <w:rFonts w:ascii="Open Sans" w:eastAsia="Open Sans" w:hAnsi="Open Sans" w:cs="Open Sans"/>
          <w:color w:val="10147E"/>
          <w:sz w:val="19"/>
          <w:szCs w:val="19"/>
        </w:rPr>
      </w:pPr>
      <w:r>
        <w:rPr>
          <w:rFonts w:ascii="Open Sans" w:eastAsia="Open Sans" w:hAnsi="Open Sans" w:cs="Open Sans"/>
          <w:noProof/>
          <w:color w:val="10147E"/>
          <w:sz w:val="19"/>
          <w:szCs w:val="19"/>
        </w:rPr>
        <w:lastRenderedPageBreak/>
        <w:drawing>
          <wp:inline distT="114300" distB="114300" distL="114300" distR="114300" wp14:anchorId="0AAA4525" wp14:editId="412B535D">
            <wp:extent cx="4133850" cy="4638675"/>
            <wp:effectExtent l="0" t="0" r="0" b="0"/>
            <wp:docPr id="3" name="image3.png"/>
            <wp:cNvGraphicFramePr/>
            <a:graphic xmlns:a="http://schemas.openxmlformats.org/drawingml/2006/main">
              <a:graphicData uri="http://schemas.openxmlformats.org/drawingml/2006/picture">
                <pic:pic xmlns:pic="http://schemas.openxmlformats.org/drawingml/2006/picture">
                  <pic:nvPicPr>
                    <pic:cNvPr id="0" name="image3.png"/>
                    <pic:cNvPicPr preferRelativeResize="0"/>
                  </pic:nvPicPr>
                  <pic:blipFill>
                    <a:blip r:embed="rId15"/>
                    <a:srcRect/>
                    <a:stretch>
                      <a:fillRect/>
                    </a:stretch>
                  </pic:blipFill>
                  <pic:spPr>
                    <a:xfrm>
                      <a:off x="0" y="0"/>
                      <a:ext cx="4133850" cy="4638675"/>
                    </a:xfrm>
                    <a:prstGeom prst="rect">
                      <a:avLst/>
                    </a:prstGeom>
                    <a:ln/>
                  </pic:spPr>
                </pic:pic>
              </a:graphicData>
            </a:graphic>
          </wp:inline>
        </w:drawing>
      </w:r>
    </w:p>
    <w:p w14:paraId="0002365D" w14:textId="77777777" w:rsidR="00FE06CE" w:rsidRDefault="00000000">
      <w:pPr>
        <w:spacing w:before="200" w:after="200" w:line="312" w:lineRule="auto"/>
        <w:ind w:right="1800"/>
        <w:rPr>
          <w:rFonts w:ascii="Times New Roman" w:eastAsia="Times New Roman" w:hAnsi="Times New Roman" w:cs="Times New Roman"/>
          <w:color w:val="333333"/>
          <w:sz w:val="24"/>
          <w:szCs w:val="24"/>
          <w:highlight w:val="white"/>
        </w:rPr>
      </w:pPr>
      <w:r>
        <w:rPr>
          <w:rFonts w:ascii="Times New Roman" w:eastAsia="Times New Roman" w:hAnsi="Times New Roman" w:cs="Times New Roman"/>
          <w:color w:val="333333"/>
          <w:sz w:val="24"/>
          <w:szCs w:val="24"/>
          <w:highlight w:val="white"/>
        </w:rPr>
        <w:t xml:space="preserve">Atg4 cleaves pro-LC3 to form LC3-I which then gets conjugated to PE (by Atg7) for the generation of LC3-II. The latter gets recruited to the </w:t>
      </w:r>
      <w:proofErr w:type="spellStart"/>
      <w:r>
        <w:rPr>
          <w:rFonts w:ascii="Times New Roman" w:eastAsia="Times New Roman" w:hAnsi="Times New Roman" w:cs="Times New Roman"/>
          <w:color w:val="333333"/>
          <w:sz w:val="24"/>
          <w:szCs w:val="24"/>
          <w:highlight w:val="white"/>
        </w:rPr>
        <w:t>autophagosomal</w:t>
      </w:r>
      <w:proofErr w:type="spellEnd"/>
      <w:r>
        <w:rPr>
          <w:rFonts w:ascii="Times New Roman" w:eastAsia="Times New Roman" w:hAnsi="Times New Roman" w:cs="Times New Roman"/>
          <w:color w:val="333333"/>
          <w:sz w:val="24"/>
          <w:szCs w:val="24"/>
          <w:highlight w:val="white"/>
        </w:rPr>
        <w:t xml:space="preserve"> membrane for helping membrane elongation. ATG7 also mediates ATG5-ATG12-ATG16 complex formation and the latter along with LC3-II is highly critical for autophagosome formation. Adaptor protein p62/SQSTM1 binds to ubiquitinated proteins and LC3-II for mediating autophagy via localizing into autophagic compartments, transporting ubiquitinated proteins and organelles for degradation.</w:t>
      </w:r>
    </w:p>
    <w:p w14:paraId="6FEC48E7" w14:textId="77777777" w:rsidR="00FE06CE" w:rsidRDefault="00000000">
      <w:pPr>
        <w:spacing w:line="312" w:lineRule="auto"/>
        <w:rPr>
          <w:rFonts w:ascii="Times New Roman" w:eastAsia="Times New Roman" w:hAnsi="Times New Roman" w:cs="Times New Roman"/>
          <w:color w:val="222222"/>
          <w:sz w:val="18"/>
          <w:szCs w:val="18"/>
          <w:highlight w:val="white"/>
        </w:rPr>
      </w:pPr>
      <w:r>
        <w:rPr>
          <w:rFonts w:ascii="Times New Roman" w:eastAsia="Times New Roman" w:hAnsi="Times New Roman" w:cs="Times New Roman"/>
          <w:color w:val="45818E"/>
          <w:sz w:val="18"/>
          <w:szCs w:val="18"/>
          <w:highlight w:val="white"/>
        </w:rPr>
        <w:t>Source:</w:t>
      </w:r>
      <w:r>
        <w:rPr>
          <w:rFonts w:ascii="Times New Roman" w:eastAsia="Times New Roman" w:hAnsi="Times New Roman" w:cs="Times New Roman"/>
          <w:color w:val="333333"/>
          <w:sz w:val="18"/>
          <w:szCs w:val="18"/>
          <w:highlight w:val="white"/>
        </w:rPr>
        <w:t xml:space="preserve"> </w:t>
      </w:r>
      <w:hyperlink r:id="rId16">
        <w:r>
          <w:rPr>
            <w:rFonts w:ascii="Times New Roman" w:eastAsia="Times New Roman" w:hAnsi="Times New Roman" w:cs="Times New Roman"/>
            <w:color w:val="1155CC"/>
            <w:sz w:val="18"/>
            <w:szCs w:val="18"/>
            <w:highlight w:val="white"/>
            <w:u w:val="single"/>
          </w:rPr>
          <w:t>https://www.novusbio.com/support/faqs-autophagy-and-lc3?srsltid=AfmBOorYyTEYpY2k10iWfIhNLd3gWpN-GFUckX_v_cdwePoron9Hz-XY</w:t>
        </w:r>
      </w:hyperlink>
    </w:p>
    <w:p w14:paraId="56B5ABD2" w14:textId="77777777" w:rsidR="00FE06CE" w:rsidRDefault="00FE06CE">
      <w:pPr>
        <w:spacing w:line="312" w:lineRule="auto"/>
        <w:rPr>
          <w:rFonts w:ascii="Times New Roman" w:eastAsia="Times New Roman" w:hAnsi="Times New Roman" w:cs="Times New Roman"/>
          <w:color w:val="45818E"/>
          <w:sz w:val="18"/>
          <w:szCs w:val="18"/>
        </w:rPr>
      </w:pPr>
    </w:p>
    <w:p w14:paraId="128D801E" w14:textId="77777777" w:rsidR="00FE06CE" w:rsidRDefault="00000000">
      <w:pPr>
        <w:spacing w:line="312" w:lineRule="auto"/>
        <w:rPr>
          <w:rFonts w:ascii="Times New Roman" w:eastAsia="Times New Roman" w:hAnsi="Times New Roman" w:cs="Times New Roman"/>
          <w:color w:val="0A0A0A"/>
          <w:sz w:val="24"/>
          <w:szCs w:val="24"/>
          <w:highlight w:val="white"/>
        </w:rPr>
      </w:pPr>
      <w:r>
        <w:rPr>
          <w:rFonts w:ascii="Times New Roman" w:eastAsia="Times New Roman" w:hAnsi="Times New Roman" w:cs="Times New Roman"/>
          <w:color w:val="222222"/>
          <w:sz w:val="27"/>
          <w:szCs w:val="27"/>
          <w:highlight w:val="white"/>
        </w:rPr>
        <w:t>GENES INVOLVED:</w:t>
      </w:r>
    </w:p>
    <w:p w14:paraId="5978B6CB" w14:textId="77777777" w:rsidR="00FE06CE" w:rsidRDefault="00000000">
      <w:pPr>
        <w:spacing w:line="312" w:lineRule="auto"/>
        <w:rPr>
          <w:rFonts w:ascii="Times New Roman" w:eastAsia="Times New Roman" w:hAnsi="Times New Roman" w:cs="Times New Roman"/>
          <w:sz w:val="24"/>
          <w:szCs w:val="24"/>
          <w:highlight w:val="white"/>
        </w:rPr>
      </w:pPr>
      <w:r>
        <w:rPr>
          <w:rFonts w:ascii="Times New Roman" w:eastAsia="Times New Roman" w:hAnsi="Times New Roman" w:cs="Times New Roman"/>
          <w:color w:val="222222"/>
          <w:sz w:val="27"/>
          <w:szCs w:val="27"/>
          <w:highlight w:val="white"/>
        </w:rPr>
        <w:t>BECN1:</w:t>
      </w:r>
      <w:r>
        <w:rPr>
          <w:rFonts w:ascii="Times New Roman" w:eastAsia="Times New Roman" w:hAnsi="Times New Roman" w:cs="Times New Roman"/>
          <w:sz w:val="24"/>
          <w:szCs w:val="24"/>
          <w:highlight w:val="white"/>
        </w:rPr>
        <w:t xml:space="preserve"> key gene involved in autophagosome membrane formation and regulation of autophagy</w:t>
      </w:r>
    </w:p>
    <w:p w14:paraId="070976EC" w14:textId="77777777" w:rsidR="00FE06CE" w:rsidRDefault="00000000">
      <w:pPr>
        <w:spacing w:line="312" w:lineRule="auto"/>
        <w:rPr>
          <w:rFonts w:ascii="Times New Roman" w:eastAsia="Times New Roman" w:hAnsi="Times New Roman" w:cs="Times New Roman"/>
        </w:rPr>
      </w:pPr>
      <w:r>
        <w:rPr>
          <w:rFonts w:ascii="Times New Roman" w:eastAsia="Times New Roman" w:hAnsi="Times New Roman" w:cs="Times New Roman"/>
          <w:color w:val="45818E"/>
          <w:sz w:val="18"/>
          <w:szCs w:val="18"/>
        </w:rPr>
        <w:t xml:space="preserve">Source: </w:t>
      </w:r>
      <w:hyperlink r:id="rId17">
        <w:r>
          <w:rPr>
            <w:rFonts w:ascii="Times New Roman" w:eastAsia="Times New Roman" w:hAnsi="Times New Roman" w:cs="Times New Roman"/>
            <w:color w:val="1155CC"/>
            <w:u w:val="single"/>
          </w:rPr>
          <w:t>https://www.sciencedirect.com/topics/biochemistry-genetics-and-molecular-biology/becn1</w:t>
        </w:r>
      </w:hyperlink>
    </w:p>
    <w:p w14:paraId="1123E1CD" w14:textId="77777777" w:rsidR="00FE06CE" w:rsidRDefault="00FE06CE">
      <w:pPr>
        <w:spacing w:line="312" w:lineRule="auto"/>
        <w:rPr>
          <w:rFonts w:ascii="Times New Roman" w:eastAsia="Times New Roman" w:hAnsi="Times New Roman" w:cs="Times New Roman"/>
        </w:rPr>
      </w:pPr>
    </w:p>
    <w:p w14:paraId="289A3371" w14:textId="77777777" w:rsidR="00FE06CE" w:rsidRDefault="00000000">
      <w:pPr>
        <w:rPr>
          <w:rFonts w:ascii="Times New Roman" w:eastAsia="Times New Roman" w:hAnsi="Times New Roman" w:cs="Times New Roman"/>
          <w:color w:val="0A0A0A"/>
          <w:sz w:val="24"/>
          <w:szCs w:val="24"/>
          <w:highlight w:val="white"/>
        </w:rPr>
      </w:pPr>
      <w:r>
        <w:rPr>
          <w:rFonts w:ascii="Times New Roman" w:eastAsia="Times New Roman" w:hAnsi="Times New Roman" w:cs="Times New Roman"/>
          <w:color w:val="0A0A0A"/>
          <w:sz w:val="24"/>
          <w:szCs w:val="24"/>
          <w:highlight w:val="white"/>
        </w:rPr>
        <w:t>MAP1LC3B: gene for LC3</w:t>
      </w:r>
    </w:p>
    <w:p w14:paraId="3EB431D8" w14:textId="77777777" w:rsidR="00FE06CE" w:rsidRDefault="00FE06CE">
      <w:pPr>
        <w:rPr>
          <w:rFonts w:ascii="Times New Roman" w:eastAsia="Times New Roman" w:hAnsi="Times New Roman" w:cs="Times New Roman"/>
          <w:color w:val="0A0A0A"/>
          <w:sz w:val="24"/>
          <w:szCs w:val="24"/>
          <w:highlight w:val="white"/>
        </w:rPr>
      </w:pPr>
    </w:p>
    <w:p w14:paraId="21E9035D" w14:textId="77777777" w:rsidR="00FE06CE" w:rsidRDefault="00000000">
      <w:pPr>
        <w:rPr>
          <w:rFonts w:ascii="Times New Roman" w:eastAsia="Times New Roman" w:hAnsi="Times New Roman" w:cs="Times New Roman"/>
          <w:color w:val="0A0A0A"/>
          <w:sz w:val="18"/>
          <w:szCs w:val="18"/>
          <w:highlight w:val="white"/>
        </w:rPr>
      </w:pPr>
      <w:r>
        <w:rPr>
          <w:rFonts w:ascii="Times New Roman" w:eastAsia="Times New Roman" w:hAnsi="Times New Roman" w:cs="Times New Roman"/>
          <w:color w:val="1B1B1B"/>
          <w:sz w:val="24"/>
          <w:szCs w:val="24"/>
          <w:highlight w:val="white"/>
        </w:rPr>
        <w:lastRenderedPageBreak/>
        <w:t xml:space="preserve">ATGA16L1 or ATG16L2: The results also showed that Atg16L2 is unable to compensate for the function of Atg16L1 in autophagosome formation, and knockdown of endogenous Atg16L2 did not affect autophagosome formation, indicating that Atg16L2 does not possess the ability to mediate canonical autophagy. </w:t>
      </w:r>
      <w:r>
        <w:rPr>
          <w:rFonts w:ascii="Times New Roman" w:eastAsia="Times New Roman" w:hAnsi="Times New Roman" w:cs="Times New Roman"/>
          <w:color w:val="45818E"/>
          <w:sz w:val="18"/>
          <w:szCs w:val="18"/>
          <w:highlight w:val="white"/>
        </w:rPr>
        <w:t xml:space="preserve">Source: </w:t>
      </w:r>
      <w:hyperlink r:id="rId18">
        <w:r>
          <w:rPr>
            <w:rFonts w:ascii="Times New Roman" w:eastAsia="Times New Roman" w:hAnsi="Times New Roman" w:cs="Times New Roman"/>
            <w:color w:val="1155CC"/>
            <w:sz w:val="18"/>
            <w:szCs w:val="18"/>
            <w:highlight w:val="white"/>
            <w:u w:val="single"/>
          </w:rPr>
          <w:t>https://pmc.ncbi.nlm.nih.gov/articles/PMC3288023/</w:t>
        </w:r>
      </w:hyperlink>
    </w:p>
    <w:p w14:paraId="0332BCBD" w14:textId="77777777" w:rsidR="00FE06CE" w:rsidRDefault="00FE06CE"/>
    <w:tbl>
      <w:tblPr>
        <w:tblStyle w:val="a"/>
        <w:tblpPr w:leftFromText="180" w:rightFromText="180" w:topFromText="180" w:bottomFromText="180" w:vertAnchor="text"/>
        <w:tblW w:w="8025" w:type="dxa"/>
        <w:tblInd w:w="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2685"/>
        <w:gridCol w:w="2880"/>
        <w:gridCol w:w="2460"/>
      </w:tblGrid>
      <w:tr w:rsidR="00FE06CE" w14:paraId="35BD8FDF" w14:textId="77777777">
        <w:tc>
          <w:tcPr>
            <w:tcW w:w="2685" w:type="dxa"/>
          </w:tcPr>
          <w:p w14:paraId="4C7F49BE" w14:textId="77777777" w:rsidR="00FE06CE" w:rsidRDefault="00000000">
            <w:pPr>
              <w:widowControl w:val="0"/>
              <w:spacing w:line="240" w:lineRule="auto"/>
              <w:rPr>
                <w:rFonts w:ascii="Times New Roman" w:eastAsia="Times New Roman" w:hAnsi="Times New Roman" w:cs="Times New Roman"/>
                <w:color w:val="05103E"/>
                <w:sz w:val="24"/>
                <w:szCs w:val="24"/>
                <w:highlight w:val="white"/>
              </w:rPr>
            </w:pPr>
            <w:r>
              <w:rPr>
                <w:rFonts w:ascii="Times New Roman" w:eastAsia="Times New Roman" w:hAnsi="Times New Roman" w:cs="Times New Roman"/>
                <w:color w:val="05103E"/>
                <w:sz w:val="24"/>
                <w:szCs w:val="24"/>
                <w:highlight w:val="white"/>
              </w:rPr>
              <w:t xml:space="preserve">Gene name </w:t>
            </w:r>
          </w:p>
        </w:tc>
        <w:tc>
          <w:tcPr>
            <w:tcW w:w="2880" w:type="dxa"/>
          </w:tcPr>
          <w:p w14:paraId="4A3CE8E0" w14:textId="77777777" w:rsidR="00FE06CE" w:rsidRDefault="00000000">
            <w:pPr>
              <w:widowControl w:val="0"/>
              <w:spacing w:line="240" w:lineRule="auto"/>
              <w:rPr>
                <w:rFonts w:ascii="Times New Roman" w:eastAsia="Times New Roman" w:hAnsi="Times New Roman" w:cs="Times New Roman"/>
                <w:color w:val="05103E"/>
                <w:sz w:val="24"/>
                <w:szCs w:val="24"/>
                <w:highlight w:val="white"/>
              </w:rPr>
            </w:pPr>
            <w:proofErr w:type="spellStart"/>
            <w:r>
              <w:rPr>
                <w:rFonts w:ascii="Times New Roman" w:eastAsia="Times New Roman" w:hAnsi="Times New Roman" w:cs="Times New Roman"/>
                <w:color w:val="05103E"/>
                <w:sz w:val="24"/>
                <w:szCs w:val="24"/>
                <w:highlight w:val="white"/>
              </w:rPr>
              <w:t>Ensembl</w:t>
            </w:r>
            <w:proofErr w:type="spellEnd"/>
            <w:r>
              <w:rPr>
                <w:rFonts w:ascii="Times New Roman" w:eastAsia="Times New Roman" w:hAnsi="Times New Roman" w:cs="Times New Roman"/>
                <w:color w:val="05103E"/>
                <w:sz w:val="24"/>
                <w:szCs w:val="24"/>
                <w:highlight w:val="white"/>
              </w:rPr>
              <w:t xml:space="preserve"> ID</w:t>
            </w:r>
          </w:p>
        </w:tc>
        <w:tc>
          <w:tcPr>
            <w:tcW w:w="2460" w:type="dxa"/>
          </w:tcPr>
          <w:p w14:paraId="1DBEA49B" w14:textId="77777777" w:rsidR="00FE06CE" w:rsidRDefault="00000000">
            <w:pPr>
              <w:widowControl w:val="0"/>
              <w:spacing w:line="240" w:lineRule="auto"/>
              <w:rPr>
                <w:rFonts w:ascii="Times New Roman" w:eastAsia="Times New Roman" w:hAnsi="Times New Roman" w:cs="Times New Roman"/>
                <w:color w:val="05103E"/>
                <w:sz w:val="24"/>
                <w:szCs w:val="24"/>
                <w:highlight w:val="white"/>
              </w:rPr>
            </w:pPr>
            <w:r>
              <w:rPr>
                <w:rFonts w:ascii="Times New Roman" w:eastAsia="Times New Roman" w:hAnsi="Times New Roman" w:cs="Times New Roman"/>
                <w:color w:val="05103E"/>
                <w:sz w:val="24"/>
                <w:szCs w:val="24"/>
                <w:highlight w:val="white"/>
              </w:rPr>
              <w:t>Main transcript</w:t>
            </w:r>
          </w:p>
        </w:tc>
      </w:tr>
      <w:tr w:rsidR="00FE06CE" w14:paraId="13014C2B" w14:textId="77777777">
        <w:tc>
          <w:tcPr>
            <w:tcW w:w="2685" w:type="dxa"/>
          </w:tcPr>
          <w:p w14:paraId="44453561" w14:textId="77777777" w:rsidR="00FE06CE" w:rsidRDefault="00000000">
            <w:pPr>
              <w:rPr>
                <w:rFonts w:ascii="Times New Roman" w:eastAsia="Times New Roman" w:hAnsi="Times New Roman" w:cs="Times New Roman"/>
                <w:color w:val="05103E"/>
                <w:sz w:val="24"/>
                <w:szCs w:val="24"/>
                <w:highlight w:val="white"/>
              </w:rPr>
            </w:pPr>
            <w:r>
              <w:rPr>
                <w:rFonts w:ascii="Times New Roman" w:eastAsia="Times New Roman" w:hAnsi="Times New Roman" w:cs="Times New Roman"/>
                <w:sz w:val="24"/>
                <w:szCs w:val="24"/>
                <w:highlight w:val="white"/>
              </w:rPr>
              <w:t>BECN1</w:t>
            </w:r>
          </w:p>
        </w:tc>
        <w:tc>
          <w:tcPr>
            <w:tcW w:w="2880" w:type="dxa"/>
          </w:tcPr>
          <w:p w14:paraId="2E1D9C23" w14:textId="77777777" w:rsidR="00FE06CE" w:rsidRDefault="00000000">
            <w:pPr>
              <w:widowControl w:val="0"/>
              <w:pBdr>
                <w:top w:val="none" w:sz="0" w:space="3" w:color="auto"/>
              </w:pBdr>
              <w:spacing w:after="460" w:line="240" w:lineRule="auto"/>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ENSG00000126581</w:t>
            </w:r>
          </w:p>
        </w:tc>
        <w:tc>
          <w:tcPr>
            <w:tcW w:w="2460" w:type="dxa"/>
          </w:tcPr>
          <w:p w14:paraId="40FBB2A5" w14:textId="77777777" w:rsidR="00FE06CE" w:rsidRDefault="00000000">
            <w:pPr>
              <w:widowControl w:val="0"/>
              <w:spacing w:line="240" w:lineRule="auto"/>
              <w:jc w:val="center"/>
              <w:rPr>
                <w:rFonts w:ascii="Times New Roman" w:eastAsia="Times New Roman" w:hAnsi="Times New Roman" w:cs="Times New Roman"/>
                <w:color w:val="33478C"/>
                <w:sz w:val="24"/>
                <w:szCs w:val="24"/>
                <w:highlight w:val="white"/>
                <w:u w:val="single"/>
              </w:rPr>
            </w:pPr>
            <w:hyperlink r:id="rId19">
              <w:r>
                <w:rPr>
                  <w:color w:val="33478C"/>
                  <w:sz w:val="19"/>
                  <w:szCs w:val="19"/>
                  <w:highlight w:val="white"/>
                  <w:u w:val="single"/>
                </w:rPr>
                <w:t>ENST00000590099.6</w:t>
              </w:r>
            </w:hyperlink>
          </w:p>
        </w:tc>
      </w:tr>
      <w:tr w:rsidR="00FE06CE" w14:paraId="79D4BDD3" w14:textId="77777777">
        <w:tc>
          <w:tcPr>
            <w:tcW w:w="2685" w:type="dxa"/>
          </w:tcPr>
          <w:p w14:paraId="33D3DA80" w14:textId="77777777" w:rsidR="00FE06CE" w:rsidRDefault="00000000">
            <w:pPr>
              <w:rPr>
                <w:rFonts w:ascii="Times New Roman" w:eastAsia="Times New Roman" w:hAnsi="Times New Roman" w:cs="Times New Roman"/>
                <w:sz w:val="24"/>
                <w:szCs w:val="24"/>
                <w:highlight w:val="white"/>
              </w:rPr>
            </w:pPr>
            <w:r>
              <w:rPr>
                <w:rFonts w:ascii="Times New Roman" w:eastAsia="Times New Roman" w:hAnsi="Times New Roman" w:cs="Times New Roman"/>
                <w:sz w:val="24"/>
                <w:szCs w:val="24"/>
                <w:highlight w:val="white"/>
              </w:rPr>
              <w:t>ATG4B</w:t>
            </w:r>
          </w:p>
        </w:tc>
        <w:tc>
          <w:tcPr>
            <w:tcW w:w="2880" w:type="dxa"/>
          </w:tcPr>
          <w:p w14:paraId="617221E9" w14:textId="77777777" w:rsidR="00FE06CE" w:rsidRDefault="00000000">
            <w:pPr>
              <w:widowControl w:val="0"/>
              <w:pBdr>
                <w:top w:val="none" w:sz="0" w:space="3" w:color="auto"/>
              </w:pBdr>
              <w:spacing w:after="460" w:line="240" w:lineRule="auto"/>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ENSG00000168397</w:t>
            </w:r>
          </w:p>
        </w:tc>
        <w:tc>
          <w:tcPr>
            <w:tcW w:w="2460" w:type="dxa"/>
          </w:tcPr>
          <w:p w14:paraId="728BD76F" w14:textId="77777777" w:rsidR="00FE06CE" w:rsidRDefault="00000000">
            <w:pPr>
              <w:widowControl w:val="0"/>
              <w:spacing w:line="240" w:lineRule="auto"/>
              <w:jc w:val="center"/>
              <w:rPr>
                <w:rFonts w:ascii="Times New Roman" w:eastAsia="Times New Roman" w:hAnsi="Times New Roman" w:cs="Times New Roman"/>
                <w:color w:val="33478C"/>
                <w:sz w:val="24"/>
                <w:szCs w:val="24"/>
                <w:highlight w:val="white"/>
                <w:u w:val="single"/>
              </w:rPr>
            </w:pPr>
            <w:hyperlink r:id="rId20">
              <w:r>
                <w:rPr>
                  <w:color w:val="33478C"/>
                  <w:sz w:val="19"/>
                  <w:szCs w:val="19"/>
                  <w:highlight w:val="white"/>
                  <w:u w:val="single"/>
                </w:rPr>
                <w:t>ENST00000404914.8</w:t>
              </w:r>
            </w:hyperlink>
          </w:p>
        </w:tc>
      </w:tr>
      <w:tr w:rsidR="00FE06CE" w14:paraId="57BD525A" w14:textId="77777777">
        <w:tc>
          <w:tcPr>
            <w:tcW w:w="2685" w:type="dxa"/>
          </w:tcPr>
          <w:p w14:paraId="71833545" w14:textId="77777777" w:rsidR="00FE06CE" w:rsidRDefault="00000000">
            <w:pPr>
              <w:rPr>
                <w:rFonts w:ascii="Times New Roman" w:eastAsia="Times New Roman" w:hAnsi="Times New Roman" w:cs="Times New Roman"/>
                <w:sz w:val="24"/>
                <w:szCs w:val="24"/>
                <w:highlight w:val="white"/>
              </w:rPr>
            </w:pPr>
            <w:r>
              <w:rPr>
                <w:rFonts w:ascii="Times New Roman" w:eastAsia="Times New Roman" w:hAnsi="Times New Roman" w:cs="Times New Roman"/>
                <w:sz w:val="24"/>
                <w:szCs w:val="24"/>
                <w:highlight w:val="white"/>
              </w:rPr>
              <w:t>ATG5</w:t>
            </w:r>
          </w:p>
        </w:tc>
        <w:tc>
          <w:tcPr>
            <w:tcW w:w="2880" w:type="dxa"/>
          </w:tcPr>
          <w:p w14:paraId="519F8E61" w14:textId="77777777" w:rsidR="00FE06CE" w:rsidRDefault="00000000">
            <w:pPr>
              <w:widowControl w:val="0"/>
              <w:pBdr>
                <w:top w:val="none" w:sz="0" w:space="3" w:color="auto"/>
              </w:pBdr>
              <w:spacing w:after="460" w:line="240" w:lineRule="auto"/>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ENSG00000057663</w:t>
            </w:r>
          </w:p>
        </w:tc>
        <w:tc>
          <w:tcPr>
            <w:tcW w:w="2460" w:type="dxa"/>
          </w:tcPr>
          <w:p w14:paraId="7125F1E2" w14:textId="77777777" w:rsidR="00FE06CE" w:rsidRDefault="00000000">
            <w:pPr>
              <w:widowControl w:val="0"/>
              <w:spacing w:line="240" w:lineRule="auto"/>
              <w:jc w:val="center"/>
              <w:rPr>
                <w:rFonts w:ascii="Times New Roman" w:eastAsia="Times New Roman" w:hAnsi="Times New Roman" w:cs="Times New Roman"/>
                <w:color w:val="33478C"/>
                <w:sz w:val="24"/>
                <w:szCs w:val="24"/>
                <w:highlight w:val="white"/>
                <w:u w:val="single"/>
              </w:rPr>
            </w:pPr>
            <w:hyperlink r:id="rId21">
              <w:r>
                <w:rPr>
                  <w:color w:val="33478C"/>
                  <w:sz w:val="19"/>
                  <w:szCs w:val="19"/>
                  <w:highlight w:val="white"/>
                  <w:u w:val="single"/>
                </w:rPr>
                <w:t>ENST00000369076.8</w:t>
              </w:r>
            </w:hyperlink>
          </w:p>
        </w:tc>
      </w:tr>
      <w:tr w:rsidR="00FE06CE" w14:paraId="39AD2581" w14:textId="77777777">
        <w:tc>
          <w:tcPr>
            <w:tcW w:w="2685" w:type="dxa"/>
          </w:tcPr>
          <w:p w14:paraId="150D2C14" w14:textId="77777777" w:rsidR="00FE06CE" w:rsidRDefault="00000000">
            <w:pPr>
              <w:rPr>
                <w:rFonts w:ascii="Times New Roman" w:eastAsia="Times New Roman" w:hAnsi="Times New Roman" w:cs="Times New Roman"/>
                <w:sz w:val="24"/>
                <w:szCs w:val="24"/>
                <w:highlight w:val="white"/>
              </w:rPr>
            </w:pPr>
            <w:r>
              <w:rPr>
                <w:rFonts w:ascii="Times New Roman" w:eastAsia="Times New Roman" w:hAnsi="Times New Roman" w:cs="Times New Roman"/>
                <w:sz w:val="24"/>
                <w:szCs w:val="24"/>
                <w:highlight w:val="white"/>
              </w:rPr>
              <w:t>ATG10</w:t>
            </w:r>
          </w:p>
        </w:tc>
        <w:tc>
          <w:tcPr>
            <w:tcW w:w="2880" w:type="dxa"/>
          </w:tcPr>
          <w:p w14:paraId="3560A587" w14:textId="77777777" w:rsidR="00FE06CE" w:rsidRDefault="00000000">
            <w:pPr>
              <w:widowControl w:val="0"/>
              <w:pBdr>
                <w:top w:val="none" w:sz="0" w:space="3" w:color="auto"/>
              </w:pBdr>
              <w:spacing w:after="460" w:line="240" w:lineRule="auto"/>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ENSG00000152348</w:t>
            </w:r>
          </w:p>
        </w:tc>
        <w:tc>
          <w:tcPr>
            <w:tcW w:w="2460" w:type="dxa"/>
          </w:tcPr>
          <w:p w14:paraId="57BAF09A" w14:textId="77777777" w:rsidR="00FE06CE" w:rsidRDefault="00000000">
            <w:pPr>
              <w:widowControl w:val="0"/>
              <w:spacing w:line="240" w:lineRule="auto"/>
              <w:jc w:val="center"/>
              <w:rPr>
                <w:rFonts w:ascii="Times New Roman" w:eastAsia="Times New Roman" w:hAnsi="Times New Roman" w:cs="Times New Roman"/>
                <w:color w:val="33478C"/>
                <w:sz w:val="24"/>
                <w:szCs w:val="24"/>
                <w:highlight w:val="white"/>
                <w:u w:val="single"/>
              </w:rPr>
            </w:pPr>
            <w:hyperlink r:id="rId22">
              <w:r>
                <w:rPr>
                  <w:color w:val="33478C"/>
                  <w:sz w:val="19"/>
                  <w:szCs w:val="19"/>
                  <w:highlight w:val="white"/>
                  <w:u w:val="single"/>
                </w:rPr>
                <w:t>ENST00000282185.8</w:t>
              </w:r>
            </w:hyperlink>
          </w:p>
        </w:tc>
      </w:tr>
      <w:tr w:rsidR="00FE06CE" w14:paraId="7DFC25E0" w14:textId="77777777">
        <w:tc>
          <w:tcPr>
            <w:tcW w:w="2685" w:type="dxa"/>
          </w:tcPr>
          <w:p w14:paraId="42848C5F" w14:textId="77777777" w:rsidR="00FE06CE" w:rsidRDefault="00000000">
            <w:pPr>
              <w:rPr>
                <w:rFonts w:ascii="Times New Roman" w:eastAsia="Times New Roman" w:hAnsi="Times New Roman" w:cs="Times New Roman"/>
                <w:sz w:val="24"/>
                <w:szCs w:val="24"/>
                <w:highlight w:val="white"/>
              </w:rPr>
            </w:pPr>
            <w:r>
              <w:rPr>
                <w:rFonts w:ascii="Times New Roman" w:eastAsia="Times New Roman" w:hAnsi="Times New Roman" w:cs="Times New Roman"/>
                <w:sz w:val="24"/>
                <w:szCs w:val="24"/>
                <w:highlight w:val="white"/>
              </w:rPr>
              <w:t>ATG12</w:t>
            </w:r>
          </w:p>
        </w:tc>
        <w:tc>
          <w:tcPr>
            <w:tcW w:w="2880" w:type="dxa"/>
          </w:tcPr>
          <w:p w14:paraId="7209EF6D" w14:textId="77777777" w:rsidR="00FE06CE" w:rsidRDefault="00000000">
            <w:pPr>
              <w:widowControl w:val="0"/>
              <w:pBdr>
                <w:top w:val="none" w:sz="0" w:space="3" w:color="auto"/>
              </w:pBdr>
              <w:spacing w:after="460" w:line="240" w:lineRule="auto"/>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ENSG00000145782</w:t>
            </w:r>
          </w:p>
        </w:tc>
        <w:tc>
          <w:tcPr>
            <w:tcW w:w="2460" w:type="dxa"/>
          </w:tcPr>
          <w:p w14:paraId="02331D6A" w14:textId="77777777" w:rsidR="00FE06CE" w:rsidRDefault="00000000">
            <w:pPr>
              <w:widowControl w:val="0"/>
              <w:spacing w:line="240" w:lineRule="auto"/>
              <w:jc w:val="center"/>
              <w:rPr>
                <w:rFonts w:ascii="Times New Roman" w:eastAsia="Times New Roman" w:hAnsi="Times New Roman" w:cs="Times New Roman"/>
                <w:color w:val="33478C"/>
                <w:sz w:val="24"/>
                <w:szCs w:val="24"/>
                <w:highlight w:val="white"/>
                <w:u w:val="single"/>
              </w:rPr>
            </w:pPr>
            <w:hyperlink r:id="rId23">
              <w:r>
                <w:rPr>
                  <w:color w:val="33478C"/>
                  <w:sz w:val="19"/>
                  <w:szCs w:val="19"/>
                  <w:highlight w:val="white"/>
                  <w:u w:val="single"/>
                </w:rPr>
                <w:t>ENST00000509910.2</w:t>
              </w:r>
            </w:hyperlink>
          </w:p>
        </w:tc>
      </w:tr>
      <w:tr w:rsidR="00FE06CE" w14:paraId="1B18F6ED" w14:textId="77777777">
        <w:tc>
          <w:tcPr>
            <w:tcW w:w="2685" w:type="dxa"/>
          </w:tcPr>
          <w:p w14:paraId="4D45EF53" w14:textId="77777777" w:rsidR="00FE06CE" w:rsidRDefault="00000000">
            <w:pPr>
              <w:rPr>
                <w:rFonts w:ascii="Times New Roman" w:eastAsia="Times New Roman" w:hAnsi="Times New Roman" w:cs="Times New Roman"/>
                <w:sz w:val="24"/>
                <w:szCs w:val="24"/>
                <w:highlight w:val="white"/>
              </w:rPr>
            </w:pPr>
            <w:r>
              <w:rPr>
                <w:rFonts w:ascii="Times New Roman" w:eastAsia="Times New Roman" w:hAnsi="Times New Roman" w:cs="Times New Roman"/>
                <w:sz w:val="24"/>
                <w:szCs w:val="24"/>
                <w:highlight w:val="white"/>
              </w:rPr>
              <w:t>ATG14</w:t>
            </w:r>
          </w:p>
        </w:tc>
        <w:tc>
          <w:tcPr>
            <w:tcW w:w="2880" w:type="dxa"/>
          </w:tcPr>
          <w:p w14:paraId="0EFB119B" w14:textId="77777777" w:rsidR="00FE06CE" w:rsidRDefault="00000000">
            <w:pPr>
              <w:widowControl w:val="0"/>
              <w:pBdr>
                <w:top w:val="none" w:sz="0" w:space="3" w:color="auto"/>
              </w:pBdr>
              <w:spacing w:after="460" w:line="240" w:lineRule="auto"/>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ENSG00000126775</w:t>
            </w:r>
          </w:p>
        </w:tc>
        <w:tc>
          <w:tcPr>
            <w:tcW w:w="2460" w:type="dxa"/>
          </w:tcPr>
          <w:p w14:paraId="50DF219A" w14:textId="77777777" w:rsidR="00FE06CE" w:rsidRDefault="00000000">
            <w:pPr>
              <w:widowControl w:val="0"/>
              <w:spacing w:line="240" w:lineRule="auto"/>
              <w:jc w:val="center"/>
              <w:rPr>
                <w:rFonts w:ascii="Times New Roman" w:eastAsia="Times New Roman" w:hAnsi="Times New Roman" w:cs="Times New Roman"/>
                <w:color w:val="33478C"/>
                <w:sz w:val="24"/>
                <w:szCs w:val="24"/>
                <w:highlight w:val="white"/>
                <w:u w:val="single"/>
              </w:rPr>
            </w:pPr>
            <w:hyperlink r:id="rId24">
              <w:r>
                <w:rPr>
                  <w:color w:val="33478C"/>
                  <w:sz w:val="19"/>
                  <w:szCs w:val="19"/>
                  <w:highlight w:val="white"/>
                  <w:u w:val="single"/>
                </w:rPr>
                <w:t>ENST00000247178.6</w:t>
              </w:r>
            </w:hyperlink>
          </w:p>
        </w:tc>
      </w:tr>
      <w:tr w:rsidR="00FE06CE" w14:paraId="0D8B2594" w14:textId="77777777">
        <w:tc>
          <w:tcPr>
            <w:tcW w:w="2685" w:type="dxa"/>
          </w:tcPr>
          <w:p w14:paraId="27C59DBE" w14:textId="77777777" w:rsidR="00FE06CE" w:rsidRDefault="00000000">
            <w:pPr>
              <w:rPr>
                <w:rFonts w:ascii="Times New Roman" w:eastAsia="Times New Roman" w:hAnsi="Times New Roman" w:cs="Times New Roman"/>
                <w:sz w:val="24"/>
                <w:szCs w:val="24"/>
                <w:highlight w:val="white"/>
              </w:rPr>
            </w:pPr>
            <w:r>
              <w:rPr>
                <w:rFonts w:ascii="Times New Roman" w:eastAsia="Times New Roman" w:hAnsi="Times New Roman" w:cs="Times New Roman"/>
                <w:sz w:val="24"/>
                <w:szCs w:val="24"/>
                <w:highlight w:val="white"/>
              </w:rPr>
              <w:t>ATG16L1</w:t>
            </w:r>
          </w:p>
        </w:tc>
        <w:tc>
          <w:tcPr>
            <w:tcW w:w="2880" w:type="dxa"/>
          </w:tcPr>
          <w:p w14:paraId="63414BFA" w14:textId="77777777" w:rsidR="00FE06CE" w:rsidRDefault="00000000">
            <w:pPr>
              <w:pStyle w:val="Heading1"/>
              <w:keepNext w:val="0"/>
              <w:keepLines w:val="0"/>
              <w:widowControl w:val="0"/>
              <w:pBdr>
                <w:top w:val="none" w:sz="0" w:space="3" w:color="auto"/>
              </w:pBdr>
              <w:spacing w:before="0" w:after="460" w:line="240" w:lineRule="auto"/>
              <w:jc w:val="center"/>
              <w:rPr>
                <w:rFonts w:ascii="Times New Roman" w:eastAsia="Times New Roman" w:hAnsi="Times New Roman" w:cs="Times New Roman"/>
                <w:sz w:val="24"/>
                <w:szCs w:val="24"/>
              </w:rPr>
            </w:pPr>
            <w:bookmarkStart w:id="2" w:name="_1g1h9a4a8twr" w:colFirst="0" w:colLast="0"/>
            <w:bookmarkEnd w:id="2"/>
            <w:r>
              <w:rPr>
                <w:rFonts w:ascii="Times New Roman" w:eastAsia="Times New Roman" w:hAnsi="Times New Roman" w:cs="Times New Roman"/>
                <w:sz w:val="24"/>
                <w:szCs w:val="24"/>
              </w:rPr>
              <w:t>ENSG00000085978</w:t>
            </w:r>
          </w:p>
        </w:tc>
        <w:tc>
          <w:tcPr>
            <w:tcW w:w="2460" w:type="dxa"/>
          </w:tcPr>
          <w:p w14:paraId="5B0C9A5F" w14:textId="77777777" w:rsidR="00FE06CE" w:rsidRDefault="00000000">
            <w:pPr>
              <w:widowControl w:val="0"/>
              <w:spacing w:line="240" w:lineRule="auto"/>
              <w:jc w:val="center"/>
              <w:rPr>
                <w:rFonts w:ascii="Times New Roman" w:eastAsia="Times New Roman" w:hAnsi="Times New Roman" w:cs="Times New Roman"/>
                <w:color w:val="33478C"/>
                <w:sz w:val="24"/>
                <w:szCs w:val="24"/>
                <w:highlight w:val="white"/>
                <w:u w:val="single"/>
              </w:rPr>
            </w:pPr>
            <w:hyperlink r:id="rId25">
              <w:r>
                <w:rPr>
                  <w:color w:val="33478C"/>
                  <w:sz w:val="19"/>
                  <w:szCs w:val="19"/>
                  <w:highlight w:val="white"/>
                  <w:u w:val="single"/>
                </w:rPr>
                <w:t>ENST00000392017.9</w:t>
              </w:r>
            </w:hyperlink>
          </w:p>
        </w:tc>
      </w:tr>
      <w:tr w:rsidR="00FE06CE" w14:paraId="542AB5D6" w14:textId="77777777">
        <w:tc>
          <w:tcPr>
            <w:tcW w:w="2685" w:type="dxa"/>
          </w:tcPr>
          <w:p w14:paraId="2E2D43EE" w14:textId="77777777" w:rsidR="00FE06CE" w:rsidRDefault="00000000">
            <w:pPr>
              <w:rPr>
                <w:rFonts w:ascii="Times New Roman" w:eastAsia="Times New Roman" w:hAnsi="Times New Roman" w:cs="Times New Roman"/>
                <w:sz w:val="24"/>
                <w:szCs w:val="24"/>
                <w:highlight w:val="white"/>
              </w:rPr>
            </w:pPr>
            <w:r>
              <w:rPr>
                <w:rFonts w:ascii="Times New Roman" w:eastAsia="Times New Roman" w:hAnsi="Times New Roman" w:cs="Times New Roman"/>
                <w:sz w:val="24"/>
                <w:szCs w:val="24"/>
                <w:highlight w:val="white"/>
              </w:rPr>
              <w:t>MAP1LC3B</w:t>
            </w:r>
          </w:p>
        </w:tc>
        <w:tc>
          <w:tcPr>
            <w:tcW w:w="2880" w:type="dxa"/>
          </w:tcPr>
          <w:p w14:paraId="1993DEE6" w14:textId="77777777" w:rsidR="00FE06CE" w:rsidRDefault="00000000">
            <w:pPr>
              <w:pStyle w:val="Heading1"/>
              <w:keepNext w:val="0"/>
              <w:keepLines w:val="0"/>
              <w:widowControl w:val="0"/>
              <w:pBdr>
                <w:top w:val="none" w:sz="0" w:space="3" w:color="auto"/>
              </w:pBdr>
              <w:spacing w:before="0" w:after="460" w:line="240" w:lineRule="auto"/>
              <w:jc w:val="center"/>
              <w:rPr>
                <w:rFonts w:ascii="Times New Roman" w:eastAsia="Times New Roman" w:hAnsi="Times New Roman" w:cs="Times New Roman"/>
                <w:sz w:val="24"/>
                <w:szCs w:val="24"/>
              </w:rPr>
            </w:pPr>
            <w:bookmarkStart w:id="3" w:name="_ge9jqne7m0ag" w:colFirst="0" w:colLast="0"/>
            <w:bookmarkEnd w:id="3"/>
            <w:r>
              <w:rPr>
                <w:rFonts w:ascii="Times New Roman" w:eastAsia="Times New Roman" w:hAnsi="Times New Roman" w:cs="Times New Roman"/>
                <w:sz w:val="24"/>
                <w:szCs w:val="24"/>
              </w:rPr>
              <w:t>ENSG00000140941</w:t>
            </w:r>
          </w:p>
          <w:p w14:paraId="58DAE470" w14:textId="77777777" w:rsidR="00FE06CE" w:rsidRDefault="00FE06CE">
            <w:pPr>
              <w:widowControl w:val="0"/>
              <w:pBdr>
                <w:top w:val="none" w:sz="0" w:space="3" w:color="auto"/>
              </w:pBdr>
              <w:spacing w:after="460" w:line="240" w:lineRule="auto"/>
              <w:jc w:val="center"/>
              <w:rPr>
                <w:rFonts w:ascii="Times New Roman" w:eastAsia="Times New Roman" w:hAnsi="Times New Roman" w:cs="Times New Roman"/>
                <w:sz w:val="24"/>
                <w:szCs w:val="24"/>
              </w:rPr>
            </w:pPr>
          </w:p>
        </w:tc>
        <w:tc>
          <w:tcPr>
            <w:tcW w:w="2460" w:type="dxa"/>
          </w:tcPr>
          <w:p w14:paraId="607A7015" w14:textId="77777777" w:rsidR="00FE06CE" w:rsidRDefault="00000000">
            <w:pPr>
              <w:widowControl w:val="0"/>
              <w:spacing w:line="240" w:lineRule="auto"/>
              <w:jc w:val="center"/>
              <w:rPr>
                <w:rFonts w:ascii="Times New Roman" w:eastAsia="Times New Roman" w:hAnsi="Times New Roman" w:cs="Times New Roman"/>
                <w:color w:val="33478C"/>
                <w:sz w:val="24"/>
                <w:szCs w:val="24"/>
                <w:highlight w:val="white"/>
                <w:u w:val="single"/>
              </w:rPr>
            </w:pPr>
            <w:hyperlink r:id="rId26">
              <w:r>
                <w:rPr>
                  <w:color w:val="33478C"/>
                  <w:sz w:val="19"/>
                  <w:szCs w:val="19"/>
                  <w:highlight w:val="white"/>
                  <w:u w:val="single"/>
                </w:rPr>
                <w:t>ENST00000268607.10</w:t>
              </w:r>
            </w:hyperlink>
          </w:p>
        </w:tc>
      </w:tr>
      <w:tr w:rsidR="00FE06CE" w14:paraId="39CB7818" w14:textId="77777777">
        <w:tc>
          <w:tcPr>
            <w:tcW w:w="2685" w:type="dxa"/>
          </w:tcPr>
          <w:p w14:paraId="058EB547" w14:textId="77777777" w:rsidR="00FE06CE" w:rsidRDefault="00000000">
            <w:pPr>
              <w:spacing w:before="200" w:after="200" w:line="312" w:lineRule="auto"/>
              <w:ind w:right="-76"/>
              <w:rPr>
                <w:rFonts w:ascii="Times New Roman" w:eastAsia="Times New Roman" w:hAnsi="Times New Roman" w:cs="Times New Roman"/>
                <w:sz w:val="24"/>
                <w:szCs w:val="24"/>
                <w:highlight w:val="white"/>
              </w:rPr>
            </w:pPr>
            <w:r>
              <w:rPr>
                <w:rFonts w:ascii="Times New Roman" w:eastAsia="Times New Roman" w:hAnsi="Times New Roman" w:cs="Times New Roman"/>
                <w:sz w:val="24"/>
                <w:szCs w:val="24"/>
                <w:highlight w:val="white"/>
              </w:rPr>
              <w:t>SQSTM1</w:t>
            </w:r>
          </w:p>
        </w:tc>
        <w:tc>
          <w:tcPr>
            <w:tcW w:w="2880" w:type="dxa"/>
          </w:tcPr>
          <w:p w14:paraId="4ECD12CC" w14:textId="77777777" w:rsidR="00FE06CE" w:rsidRDefault="00000000">
            <w:pPr>
              <w:pStyle w:val="Heading1"/>
              <w:keepNext w:val="0"/>
              <w:keepLines w:val="0"/>
              <w:widowControl w:val="0"/>
              <w:pBdr>
                <w:top w:val="none" w:sz="0" w:space="3" w:color="auto"/>
              </w:pBdr>
              <w:spacing w:before="0" w:after="460" w:line="240" w:lineRule="auto"/>
              <w:jc w:val="center"/>
              <w:rPr>
                <w:rFonts w:ascii="Times New Roman" w:eastAsia="Times New Roman" w:hAnsi="Times New Roman" w:cs="Times New Roman"/>
                <w:sz w:val="24"/>
                <w:szCs w:val="24"/>
              </w:rPr>
            </w:pPr>
            <w:bookmarkStart w:id="4" w:name="_djibnn31xbkl" w:colFirst="0" w:colLast="0"/>
            <w:bookmarkEnd w:id="4"/>
            <w:r>
              <w:rPr>
                <w:rFonts w:ascii="Times New Roman" w:eastAsia="Times New Roman" w:hAnsi="Times New Roman" w:cs="Times New Roman"/>
                <w:sz w:val="24"/>
                <w:szCs w:val="24"/>
              </w:rPr>
              <w:t>ENSG00000161011</w:t>
            </w:r>
          </w:p>
          <w:p w14:paraId="2C570A2E" w14:textId="77777777" w:rsidR="00FE06CE" w:rsidRDefault="00FE06CE">
            <w:pPr>
              <w:pStyle w:val="Heading1"/>
              <w:keepNext w:val="0"/>
              <w:keepLines w:val="0"/>
              <w:widowControl w:val="0"/>
              <w:pBdr>
                <w:top w:val="none" w:sz="0" w:space="3" w:color="auto"/>
              </w:pBdr>
              <w:spacing w:before="0" w:after="460" w:line="240" w:lineRule="auto"/>
              <w:jc w:val="center"/>
              <w:rPr>
                <w:rFonts w:ascii="Times New Roman" w:eastAsia="Times New Roman" w:hAnsi="Times New Roman" w:cs="Times New Roman"/>
                <w:sz w:val="24"/>
                <w:szCs w:val="24"/>
              </w:rPr>
            </w:pPr>
            <w:bookmarkStart w:id="5" w:name="_nrq54k68mml1" w:colFirst="0" w:colLast="0"/>
            <w:bookmarkEnd w:id="5"/>
          </w:p>
          <w:p w14:paraId="222E5A09" w14:textId="77777777" w:rsidR="00FE06CE" w:rsidRDefault="00FE06CE">
            <w:pPr>
              <w:widowControl w:val="0"/>
              <w:pBdr>
                <w:top w:val="none" w:sz="0" w:space="3" w:color="auto"/>
              </w:pBdr>
              <w:spacing w:after="460" w:line="240" w:lineRule="auto"/>
              <w:jc w:val="center"/>
              <w:rPr>
                <w:rFonts w:ascii="Times New Roman" w:eastAsia="Times New Roman" w:hAnsi="Times New Roman" w:cs="Times New Roman"/>
                <w:sz w:val="24"/>
                <w:szCs w:val="24"/>
              </w:rPr>
            </w:pPr>
          </w:p>
        </w:tc>
        <w:tc>
          <w:tcPr>
            <w:tcW w:w="2460" w:type="dxa"/>
          </w:tcPr>
          <w:p w14:paraId="6740BE25" w14:textId="77777777" w:rsidR="00FE06CE" w:rsidRDefault="00000000">
            <w:pPr>
              <w:widowControl w:val="0"/>
              <w:spacing w:line="240" w:lineRule="auto"/>
              <w:jc w:val="center"/>
              <w:rPr>
                <w:rFonts w:ascii="Times New Roman" w:eastAsia="Times New Roman" w:hAnsi="Times New Roman" w:cs="Times New Roman"/>
                <w:color w:val="33478C"/>
                <w:sz w:val="24"/>
                <w:szCs w:val="24"/>
                <w:highlight w:val="white"/>
                <w:u w:val="single"/>
              </w:rPr>
            </w:pPr>
            <w:hyperlink r:id="rId27">
              <w:r>
                <w:rPr>
                  <w:color w:val="33478C"/>
                  <w:sz w:val="19"/>
                  <w:szCs w:val="19"/>
                  <w:highlight w:val="white"/>
                  <w:u w:val="single"/>
                </w:rPr>
                <w:t>ENST00000389805.9</w:t>
              </w:r>
            </w:hyperlink>
          </w:p>
        </w:tc>
      </w:tr>
    </w:tbl>
    <w:p w14:paraId="4DCB04B6" w14:textId="77777777" w:rsidR="00FE06CE" w:rsidRDefault="00000000">
      <w:pPr>
        <w:rPr>
          <w:rFonts w:ascii="Times New Roman" w:eastAsia="Times New Roman" w:hAnsi="Times New Roman" w:cs="Times New Roman"/>
          <w:color w:val="05103E"/>
          <w:sz w:val="24"/>
          <w:szCs w:val="24"/>
          <w:highlight w:val="white"/>
        </w:rPr>
      </w:pPr>
      <w:r>
        <w:rPr>
          <w:rFonts w:ascii="Times New Roman" w:eastAsia="Times New Roman" w:hAnsi="Times New Roman" w:cs="Times New Roman"/>
          <w:color w:val="05103E"/>
          <w:sz w:val="24"/>
          <w:szCs w:val="24"/>
          <w:highlight w:val="white"/>
        </w:rPr>
        <w:t xml:space="preserve">Reaction: </w:t>
      </w:r>
      <w:r>
        <w:rPr>
          <w:rFonts w:ascii="Cardo" w:eastAsia="Cardo" w:hAnsi="Cardo" w:cs="Cardo"/>
          <w:color w:val="212121"/>
          <w:sz w:val="24"/>
          <w:szCs w:val="24"/>
          <w:highlight w:val="yellow"/>
        </w:rPr>
        <w:t>tmTNF-2[c]→tmTNF-2[a]</w:t>
      </w:r>
    </w:p>
    <w:p w14:paraId="0080ABB6" w14:textId="77777777" w:rsidR="00FE06CE" w:rsidRDefault="00000000">
      <w:pPr>
        <w:rPr>
          <w:rFonts w:ascii="Times New Roman" w:eastAsia="Times New Roman" w:hAnsi="Times New Roman" w:cs="Times New Roman"/>
          <w:color w:val="05103E"/>
          <w:sz w:val="24"/>
          <w:szCs w:val="24"/>
          <w:highlight w:val="white"/>
        </w:rPr>
      </w:pPr>
      <w:r>
        <w:rPr>
          <w:rFonts w:ascii="Times New Roman" w:eastAsia="Times New Roman" w:hAnsi="Times New Roman" w:cs="Times New Roman"/>
          <w:color w:val="05103E"/>
          <w:sz w:val="24"/>
          <w:szCs w:val="24"/>
          <w:highlight w:val="white"/>
        </w:rPr>
        <w:lastRenderedPageBreak/>
        <w:t>Where a is autophagosome</w:t>
      </w:r>
    </w:p>
    <w:p w14:paraId="634826AD" w14:textId="77777777" w:rsidR="00FE06CE" w:rsidRDefault="00FE06CE">
      <w:pPr>
        <w:rPr>
          <w:rFonts w:ascii="Times New Roman" w:eastAsia="Times New Roman" w:hAnsi="Times New Roman" w:cs="Times New Roman"/>
          <w:color w:val="05103E"/>
          <w:sz w:val="24"/>
          <w:szCs w:val="24"/>
          <w:highlight w:val="white"/>
        </w:rPr>
      </w:pPr>
    </w:p>
    <w:p w14:paraId="6200B894" w14:textId="77777777" w:rsidR="00FE06CE" w:rsidRDefault="00000000">
      <w:pPr>
        <w:numPr>
          <w:ilvl w:val="0"/>
          <w:numId w:val="1"/>
        </w:numPr>
        <w:rPr>
          <w:rFonts w:ascii="Times New Roman" w:eastAsia="Times New Roman" w:hAnsi="Times New Roman" w:cs="Times New Roman"/>
          <w:b/>
          <w:bCs/>
          <w:color w:val="05103E"/>
          <w:sz w:val="24"/>
          <w:szCs w:val="24"/>
          <w:highlight w:val="white"/>
        </w:rPr>
      </w:pPr>
      <w:r>
        <w:rPr>
          <w:rFonts w:ascii="Times New Roman" w:eastAsia="Times New Roman" w:hAnsi="Times New Roman" w:cs="Times New Roman"/>
          <w:b/>
          <w:bCs/>
          <w:color w:val="05103E"/>
          <w:sz w:val="24"/>
          <w:szCs w:val="24"/>
          <w:highlight w:val="white"/>
        </w:rPr>
        <w:t xml:space="preserve">Packaging of </w:t>
      </w:r>
      <w:proofErr w:type="spellStart"/>
      <w:r>
        <w:rPr>
          <w:rFonts w:ascii="Times New Roman" w:eastAsia="Times New Roman" w:hAnsi="Times New Roman" w:cs="Times New Roman"/>
          <w:b/>
          <w:bCs/>
          <w:color w:val="05103E"/>
          <w:sz w:val="24"/>
          <w:szCs w:val="24"/>
          <w:highlight w:val="white"/>
        </w:rPr>
        <w:t>tmTNF</w:t>
      </w:r>
      <w:proofErr w:type="spellEnd"/>
      <w:r>
        <w:rPr>
          <w:rFonts w:ascii="Times New Roman" w:eastAsia="Times New Roman" w:hAnsi="Times New Roman" w:cs="Times New Roman"/>
          <w:b/>
          <w:bCs/>
          <w:color w:val="05103E"/>
          <w:sz w:val="24"/>
          <w:szCs w:val="24"/>
          <w:highlight w:val="white"/>
        </w:rPr>
        <w:t xml:space="preserve"> in vesicles</w:t>
      </w:r>
    </w:p>
    <w:p w14:paraId="50B5E320" w14:textId="77777777" w:rsidR="00FE06CE" w:rsidRDefault="00FE06CE">
      <w:pPr>
        <w:rPr>
          <w:rFonts w:ascii="Times New Roman" w:eastAsia="Times New Roman" w:hAnsi="Times New Roman" w:cs="Times New Roman"/>
          <w:b/>
          <w:bCs/>
          <w:color w:val="05103E"/>
          <w:sz w:val="24"/>
          <w:szCs w:val="24"/>
          <w:highlight w:val="white"/>
        </w:rPr>
      </w:pPr>
    </w:p>
    <w:p w14:paraId="6CD728E6" w14:textId="77777777" w:rsidR="00FE06CE" w:rsidRDefault="00FE06CE">
      <w:pPr>
        <w:rPr>
          <w:rFonts w:ascii="Times New Roman" w:eastAsia="Times New Roman" w:hAnsi="Times New Roman" w:cs="Times New Roman"/>
          <w:color w:val="45818E"/>
          <w:sz w:val="20"/>
          <w:szCs w:val="20"/>
          <w:highlight w:val="white"/>
        </w:rPr>
      </w:pPr>
    </w:p>
    <w:p w14:paraId="1548FD70" w14:textId="77777777" w:rsidR="00FE06CE" w:rsidRDefault="00000000">
      <w:pPr>
        <w:rPr>
          <w:rFonts w:ascii="Times New Roman" w:eastAsia="Times New Roman" w:hAnsi="Times New Roman" w:cs="Times New Roman"/>
          <w:sz w:val="24"/>
          <w:szCs w:val="24"/>
          <w:highlight w:val="white"/>
        </w:rPr>
      </w:pPr>
      <w:r>
        <w:rPr>
          <w:rFonts w:ascii="Times New Roman" w:eastAsia="Times New Roman" w:hAnsi="Times New Roman" w:cs="Times New Roman"/>
          <w:sz w:val="24"/>
          <w:szCs w:val="24"/>
          <w:highlight w:val="white"/>
        </w:rPr>
        <w:t xml:space="preserve">SNAP23 gene ( </w:t>
      </w:r>
      <w:hyperlink r:id="rId28">
        <w:r>
          <w:rPr>
            <w:rFonts w:ascii="Times New Roman" w:eastAsia="Times New Roman" w:hAnsi="Times New Roman" w:cs="Times New Roman"/>
            <w:sz w:val="24"/>
            <w:szCs w:val="24"/>
            <w:highlight w:val="white"/>
            <w:u w:val="single"/>
          </w:rPr>
          <w:t>https://www.uniprot.org/uniprotkb/O00161/entry</w:t>
        </w:r>
      </w:hyperlink>
      <w:r>
        <w:rPr>
          <w:rFonts w:ascii="Times New Roman" w:eastAsia="Times New Roman" w:hAnsi="Times New Roman" w:cs="Times New Roman"/>
          <w:sz w:val="24"/>
          <w:szCs w:val="24"/>
          <w:highlight w:val="white"/>
        </w:rPr>
        <w:t xml:space="preserve"> ): gene crucial for membrane fusion </w:t>
      </w:r>
    </w:p>
    <w:p w14:paraId="2C2F6B29" w14:textId="77777777" w:rsidR="00FE06CE" w:rsidRDefault="00000000">
      <w:pPr>
        <w:rPr>
          <w:rFonts w:ascii="Times New Roman" w:eastAsia="Times New Roman" w:hAnsi="Times New Roman" w:cs="Times New Roman"/>
          <w:sz w:val="20"/>
          <w:szCs w:val="20"/>
          <w:highlight w:val="white"/>
        </w:rPr>
      </w:pPr>
      <w:r>
        <w:rPr>
          <w:rFonts w:ascii="Times New Roman" w:eastAsia="Times New Roman" w:hAnsi="Times New Roman" w:cs="Times New Roman"/>
          <w:sz w:val="24"/>
          <w:szCs w:val="24"/>
          <w:highlight w:val="white"/>
        </w:rPr>
        <w:t>Stx4 gene: Plasma membrane t-SNARE that mediates docking of transport vesicles</w:t>
      </w:r>
      <w:r>
        <w:rPr>
          <w:rFonts w:ascii="Times New Roman" w:eastAsia="Times New Roman" w:hAnsi="Times New Roman" w:cs="Times New Roman"/>
          <w:sz w:val="20"/>
          <w:szCs w:val="20"/>
          <w:highlight w:val="white"/>
        </w:rPr>
        <w:br/>
      </w:r>
    </w:p>
    <w:p w14:paraId="322EC396" w14:textId="77777777" w:rsidR="00FE06CE" w:rsidRDefault="00000000">
      <w:pPr>
        <w:rPr>
          <w:rFonts w:ascii="Times New Roman" w:eastAsia="Times New Roman" w:hAnsi="Times New Roman" w:cs="Times New Roman"/>
          <w:sz w:val="20"/>
          <w:szCs w:val="20"/>
          <w:highlight w:val="white"/>
        </w:rPr>
      </w:pPr>
      <w:hyperlink r:id="rId29">
        <w:r>
          <w:rPr>
            <w:rFonts w:ascii="Roboto" w:eastAsia="Roboto" w:hAnsi="Roboto" w:cs="Roboto"/>
            <w:color w:val="005EA2"/>
            <w:sz w:val="25"/>
            <w:szCs w:val="25"/>
            <w:highlight w:val="white"/>
            <w:u w:val="single"/>
          </w:rPr>
          <w:t>10.3389/fimmu.2014.00538</w:t>
        </w:r>
      </w:hyperlink>
      <w:r>
        <w:rPr>
          <w:rFonts w:ascii="Times New Roman" w:eastAsia="Times New Roman" w:hAnsi="Times New Roman" w:cs="Times New Roman"/>
          <w:sz w:val="20"/>
          <w:szCs w:val="20"/>
          <w:highlight w:val="white"/>
        </w:rPr>
        <w:t>:</w:t>
      </w:r>
    </w:p>
    <w:p w14:paraId="4712141A" w14:textId="77777777" w:rsidR="00FE06CE" w:rsidRDefault="00000000">
      <w:pPr>
        <w:rPr>
          <w:rFonts w:ascii="Times New Roman" w:eastAsia="Times New Roman" w:hAnsi="Times New Roman" w:cs="Times New Roman"/>
          <w:sz w:val="24"/>
          <w:szCs w:val="24"/>
          <w:highlight w:val="white"/>
        </w:rPr>
      </w:pPr>
      <w:r>
        <w:rPr>
          <w:rFonts w:ascii="Times New Roman" w:eastAsia="Times New Roman" w:hAnsi="Times New Roman" w:cs="Times New Roman"/>
          <w:sz w:val="24"/>
          <w:szCs w:val="24"/>
          <w:highlight w:val="white"/>
        </w:rPr>
        <w:t>Transmembrane TNF (</w:t>
      </w:r>
      <w:proofErr w:type="spellStart"/>
      <w:r>
        <w:rPr>
          <w:rFonts w:ascii="Times New Roman" w:eastAsia="Times New Roman" w:hAnsi="Times New Roman" w:cs="Times New Roman"/>
          <w:sz w:val="24"/>
          <w:szCs w:val="24"/>
          <w:highlight w:val="white"/>
        </w:rPr>
        <w:t>tmTNF</w:t>
      </w:r>
      <w:proofErr w:type="spellEnd"/>
      <w:r>
        <w:rPr>
          <w:rFonts w:ascii="Times New Roman" w:eastAsia="Times New Roman" w:hAnsi="Times New Roman" w:cs="Times New Roman"/>
          <w:sz w:val="24"/>
          <w:szCs w:val="24"/>
          <w:highlight w:val="white"/>
        </w:rPr>
        <w:t xml:space="preserve">) is incorporated into </w:t>
      </w:r>
      <w:r>
        <w:rPr>
          <w:rFonts w:ascii="Times New Roman" w:eastAsia="Times New Roman" w:hAnsi="Times New Roman" w:cs="Times New Roman"/>
          <w:b/>
          <w:bCs/>
          <w:sz w:val="24"/>
          <w:szCs w:val="24"/>
          <w:highlight w:val="white"/>
        </w:rPr>
        <w:t>Golgi-independent vesicular carriers</w:t>
      </w:r>
      <w:r>
        <w:rPr>
          <w:rFonts w:ascii="Times New Roman" w:eastAsia="Times New Roman" w:hAnsi="Times New Roman" w:cs="Times New Roman"/>
          <w:sz w:val="24"/>
          <w:szCs w:val="24"/>
          <w:highlight w:val="white"/>
        </w:rPr>
        <w:t xml:space="preserve"> originating from </w:t>
      </w:r>
      <w:r>
        <w:rPr>
          <w:rFonts w:ascii="Times New Roman" w:eastAsia="Times New Roman" w:hAnsi="Times New Roman" w:cs="Times New Roman"/>
          <w:b/>
          <w:bCs/>
          <w:sz w:val="24"/>
          <w:szCs w:val="24"/>
          <w:highlight w:val="white"/>
        </w:rPr>
        <w:t>recycling endosomes and plasma-membrane–derived compartments</w:t>
      </w:r>
      <w:r>
        <w:rPr>
          <w:rFonts w:ascii="Times New Roman" w:eastAsia="Times New Roman" w:hAnsi="Times New Roman" w:cs="Times New Roman"/>
          <w:sz w:val="24"/>
          <w:szCs w:val="24"/>
          <w:highlight w:val="white"/>
        </w:rPr>
        <w:t xml:space="preserve">. Vesicle formation and cargo sorting are mediated by </w:t>
      </w:r>
      <w:r>
        <w:rPr>
          <w:rFonts w:ascii="Times New Roman" w:eastAsia="Times New Roman" w:hAnsi="Times New Roman" w:cs="Times New Roman"/>
          <w:b/>
          <w:bCs/>
          <w:sz w:val="24"/>
          <w:szCs w:val="24"/>
          <w:highlight w:val="white"/>
        </w:rPr>
        <w:t xml:space="preserve">ARF6-dependent membrane </w:t>
      </w:r>
      <w:proofErr w:type="spellStart"/>
      <w:r>
        <w:rPr>
          <w:rFonts w:ascii="Times New Roman" w:eastAsia="Times New Roman" w:hAnsi="Times New Roman" w:cs="Times New Roman"/>
          <w:b/>
          <w:bCs/>
          <w:sz w:val="24"/>
          <w:szCs w:val="24"/>
          <w:highlight w:val="white"/>
        </w:rPr>
        <w:t>remodeling</w:t>
      </w:r>
      <w:proofErr w:type="spellEnd"/>
      <w:r>
        <w:rPr>
          <w:rFonts w:ascii="Times New Roman" w:eastAsia="Times New Roman" w:hAnsi="Times New Roman" w:cs="Times New Roman"/>
          <w:sz w:val="24"/>
          <w:szCs w:val="24"/>
          <w:highlight w:val="white"/>
        </w:rPr>
        <w:t xml:space="preserve"> and </w:t>
      </w:r>
      <w:r>
        <w:rPr>
          <w:rFonts w:ascii="Times New Roman" w:eastAsia="Times New Roman" w:hAnsi="Times New Roman" w:cs="Times New Roman"/>
          <w:b/>
          <w:bCs/>
          <w:sz w:val="24"/>
          <w:szCs w:val="24"/>
          <w:highlight w:val="white"/>
        </w:rPr>
        <w:t>Rab GTPase–controlled trafficking</w:t>
      </w:r>
      <w:r>
        <w:rPr>
          <w:rFonts w:ascii="Times New Roman" w:eastAsia="Times New Roman" w:hAnsi="Times New Roman" w:cs="Times New Roman"/>
          <w:sz w:val="24"/>
          <w:szCs w:val="24"/>
          <w:highlight w:val="white"/>
        </w:rPr>
        <w:t xml:space="preserve">. </w:t>
      </w:r>
      <w:proofErr w:type="spellStart"/>
      <w:r>
        <w:rPr>
          <w:rFonts w:ascii="Times New Roman" w:eastAsia="Times New Roman" w:hAnsi="Times New Roman" w:cs="Times New Roman"/>
          <w:sz w:val="24"/>
          <w:szCs w:val="24"/>
          <w:highlight w:val="white"/>
        </w:rPr>
        <w:t>tmTNF</w:t>
      </w:r>
      <w:proofErr w:type="spellEnd"/>
      <w:r>
        <w:rPr>
          <w:rFonts w:ascii="Times New Roman" w:eastAsia="Times New Roman" w:hAnsi="Times New Roman" w:cs="Times New Roman"/>
          <w:sz w:val="24"/>
          <w:szCs w:val="24"/>
          <w:highlight w:val="white"/>
        </w:rPr>
        <w:t xml:space="preserve">-containing vesicles are transported along the actin cytoskeleton and assembled into fusion-competent carriers through </w:t>
      </w:r>
      <w:r>
        <w:rPr>
          <w:rFonts w:ascii="Times New Roman" w:eastAsia="Times New Roman" w:hAnsi="Times New Roman" w:cs="Times New Roman"/>
          <w:b/>
          <w:bCs/>
          <w:sz w:val="24"/>
          <w:szCs w:val="24"/>
          <w:highlight w:val="white"/>
        </w:rPr>
        <w:t>non-neuronal SNARE complexes</w:t>
      </w:r>
      <w:r>
        <w:rPr>
          <w:rFonts w:ascii="Times New Roman" w:eastAsia="Times New Roman" w:hAnsi="Times New Roman" w:cs="Times New Roman"/>
          <w:sz w:val="24"/>
          <w:szCs w:val="24"/>
          <w:highlight w:val="white"/>
        </w:rPr>
        <w:t xml:space="preserve">, primarily composed of </w:t>
      </w:r>
      <w:r>
        <w:rPr>
          <w:rFonts w:ascii="Times New Roman" w:eastAsia="Times New Roman" w:hAnsi="Times New Roman" w:cs="Times New Roman"/>
          <w:b/>
          <w:bCs/>
          <w:sz w:val="24"/>
          <w:szCs w:val="24"/>
          <w:highlight w:val="white"/>
        </w:rPr>
        <w:t>VAMP3</w:t>
      </w:r>
      <w:r>
        <w:rPr>
          <w:rFonts w:ascii="Times New Roman" w:eastAsia="Times New Roman" w:hAnsi="Times New Roman" w:cs="Times New Roman"/>
          <w:sz w:val="24"/>
          <w:szCs w:val="24"/>
          <w:highlight w:val="white"/>
        </w:rPr>
        <w:t xml:space="preserve">, </w:t>
      </w:r>
      <w:r>
        <w:rPr>
          <w:rFonts w:ascii="Times New Roman" w:eastAsia="Times New Roman" w:hAnsi="Times New Roman" w:cs="Times New Roman"/>
          <w:b/>
          <w:bCs/>
          <w:sz w:val="24"/>
          <w:szCs w:val="24"/>
          <w:highlight w:val="white"/>
        </w:rPr>
        <w:t>syntaxin-4 (STX4)</w:t>
      </w:r>
      <w:r>
        <w:rPr>
          <w:rFonts w:ascii="Times New Roman" w:eastAsia="Times New Roman" w:hAnsi="Times New Roman" w:cs="Times New Roman"/>
          <w:sz w:val="24"/>
          <w:szCs w:val="24"/>
          <w:highlight w:val="white"/>
        </w:rPr>
        <w:t xml:space="preserve">, and </w:t>
      </w:r>
      <w:r>
        <w:rPr>
          <w:rFonts w:ascii="Times New Roman" w:eastAsia="Times New Roman" w:hAnsi="Times New Roman" w:cs="Times New Roman"/>
          <w:b/>
          <w:bCs/>
          <w:sz w:val="24"/>
          <w:szCs w:val="24"/>
          <w:highlight w:val="white"/>
        </w:rPr>
        <w:t>SNAP23</w:t>
      </w:r>
      <w:r>
        <w:rPr>
          <w:rFonts w:ascii="Times New Roman" w:eastAsia="Times New Roman" w:hAnsi="Times New Roman" w:cs="Times New Roman"/>
          <w:sz w:val="24"/>
          <w:szCs w:val="24"/>
          <w:highlight w:val="white"/>
        </w:rPr>
        <w:t xml:space="preserve">, enabling delivery of </w:t>
      </w:r>
      <w:proofErr w:type="spellStart"/>
      <w:r>
        <w:rPr>
          <w:rFonts w:ascii="Times New Roman" w:eastAsia="Times New Roman" w:hAnsi="Times New Roman" w:cs="Times New Roman"/>
          <w:sz w:val="24"/>
          <w:szCs w:val="24"/>
          <w:highlight w:val="white"/>
        </w:rPr>
        <w:t>tmTNF</w:t>
      </w:r>
      <w:proofErr w:type="spellEnd"/>
      <w:r>
        <w:rPr>
          <w:rFonts w:ascii="Times New Roman" w:eastAsia="Times New Roman" w:hAnsi="Times New Roman" w:cs="Times New Roman"/>
          <w:sz w:val="24"/>
          <w:szCs w:val="24"/>
          <w:highlight w:val="white"/>
        </w:rPr>
        <w:t xml:space="preserve"> to the cell surface or its incorporation into </w:t>
      </w:r>
      <w:proofErr w:type="spellStart"/>
      <w:r>
        <w:rPr>
          <w:rFonts w:ascii="Times New Roman" w:eastAsia="Times New Roman" w:hAnsi="Times New Roman" w:cs="Times New Roman"/>
          <w:sz w:val="24"/>
          <w:szCs w:val="24"/>
          <w:highlight w:val="white"/>
        </w:rPr>
        <w:t>microvesicles</w:t>
      </w:r>
      <w:proofErr w:type="spellEnd"/>
      <w:r>
        <w:rPr>
          <w:rFonts w:ascii="Times New Roman" w:eastAsia="Times New Roman" w:hAnsi="Times New Roman" w:cs="Times New Roman"/>
          <w:sz w:val="24"/>
          <w:szCs w:val="24"/>
          <w:highlight w:val="white"/>
        </w:rPr>
        <w:t xml:space="preserve">. </w:t>
      </w:r>
    </w:p>
    <w:p w14:paraId="1B9A15A5" w14:textId="77777777" w:rsidR="00FE06CE" w:rsidRDefault="00000000">
      <w:pPr>
        <w:pStyle w:val="Heading3"/>
        <w:keepNext w:val="0"/>
        <w:keepLines w:val="0"/>
        <w:spacing w:before="280"/>
        <w:rPr>
          <w:rFonts w:ascii="Times New Roman" w:eastAsia="Times New Roman" w:hAnsi="Times New Roman" w:cs="Times New Roman"/>
          <w:color w:val="212121"/>
          <w:sz w:val="24"/>
          <w:szCs w:val="24"/>
          <w:highlight w:val="yellow"/>
        </w:rPr>
      </w:pPr>
      <w:bookmarkStart w:id="6" w:name="_s4jvlrcs1w6v" w:colFirst="0" w:colLast="0"/>
      <w:bookmarkEnd w:id="6"/>
      <w:r>
        <w:rPr>
          <w:rFonts w:ascii="Cardo" w:eastAsia="Cardo" w:hAnsi="Cardo" w:cs="Cardo"/>
          <w:color w:val="212121"/>
          <w:sz w:val="24"/>
          <w:szCs w:val="24"/>
          <w:highlight w:val="yellow"/>
        </w:rPr>
        <w:t>Reaction: tmTNF-2[a] → tmTNF-2[v]</w:t>
      </w:r>
    </w:p>
    <w:p w14:paraId="013D1983" w14:textId="77777777" w:rsidR="00FE06CE" w:rsidRDefault="00000000">
      <w:r>
        <w:rPr>
          <w:rFonts w:ascii="Times New Roman" w:eastAsia="Times New Roman" w:hAnsi="Times New Roman" w:cs="Times New Roman"/>
          <w:sz w:val="24"/>
          <w:szCs w:val="24"/>
        </w:rPr>
        <w:t>Where v is vesicle</w:t>
      </w:r>
      <w:r>
        <w:t xml:space="preserve">. </w:t>
      </w:r>
    </w:p>
    <w:tbl>
      <w:tblPr>
        <w:tblStyle w:val="a0"/>
        <w:tblpPr w:leftFromText="180" w:rightFromText="180" w:topFromText="180" w:bottomFromText="180" w:vertAnchor="text"/>
        <w:tblW w:w="8055" w:type="dxa"/>
        <w:tblInd w:w="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2715"/>
        <w:gridCol w:w="2880"/>
        <w:gridCol w:w="2460"/>
      </w:tblGrid>
      <w:tr w:rsidR="00FE06CE" w14:paraId="158FDFDA" w14:textId="77777777">
        <w:tc>
          <w:tcPr>
            <w:tcW w:w="2715" w:type="dxa"/>
          </w:tcPr>
          <w:p w14:paraId="20085D68" w14:textId="77777777" w:rsidR="00FE06CE" w:rsidRDefault="00000000">
            <w:pPr>
              <w:widowControl w:val="0"/>
              <w:spacing w:line="240" w:lineRule="auto"/>
              <w:rPr>
                <w:rFonts w:ascii="Times New Roman" w:eastAsia="Times New Roman" w:hAnsi="Times New Roman" w:cs="Times New Roman"/>
                <w:color w:val="05103E"/>
                <w:sz w:val="24"/>
                <w:szCs w:val="24"/>
                <w:highlight w:val="white"/>
              </w:rPr>
            </w:pPr>
            <w:r>
              <w:rPr>
                <w:rFonts w:ascii="Times New Roman" w:eastAsia="Times New Roman" w:hAnsi="Times New Roman" w:cs="Times New Roman"/>
                <w:color w:val="05103E"/>
                <w:sz w:val="24"/>
                <w:szCs w:val="24"/>
                <w:highlight w:val="white"/>
              </w:rPr>
              <w:lastRenderedPageBreak/>
              <w:t xml:space="preserve">Gene name </w:t>
            </w:r>
          </w:p>
        </w:tc>
        <w:tc>
          <w:tcPr>
            <w:tcW w:w="2880" w:type="dxa"/>
          </w:tcPr>
          <w:p w14:paraId="7BF415B4" w14:textId="77777777" w:rsidR="00FE06CE" w:rsidRDefault="00000000">
            <w:pPr>
              <w:widowControl w:val="0"/>
              <w:spacing w:line="240" w:lineRule="auto"/>
              <w:rPr>
                <w:rFonts w:ascii="Times New Roman" w:eastAsia="Times New Roman" w:hAnsi="Times New Roman" w:cs="Times New Roman"/>
                <w:color w:val="05103E"/>
                <w:sz w:val="24"/>
                <w:szCs w:val="24"/>
                <w:highlight w:val="white"/>
              </w:rPr>
            </w:pPr>
            <w:proofErr w:type="spellStart"/>
            <w:r>
              <w:rPr>
                <w:rFonts w:ascii="Times New Roman" w:eastAsia="Times New Roman" w:hAnsi="Times New Roman" w:cs="Times New Roman"/>
                <w:color w:val="05103E"/>
                <w:sz w:val="24"/>
                <w:szCs w:val="24"/>
                <w:highlight w:val="white"/>
              </w:rPr>
              <w:t>Ensembl</w:t>
            </w:r>
            <w:proofErr w:type="spellEnd"/>
            <w:r>
              <w:rPr>
                <w:rFonts w:ascii="Times New Roman" w:eastAsia="Times New Roman" w:hAnsi="Times New Roman" w:cs="Times New Roman"/>
                <w:color w:val="05103E"/>
                <w:sz w:val="24"/>
                <w:szCs w:val="24"/>
                <w:highlight w:val="white"/>
              </w:rPr>
              <w:t xml:space="preserve"> ID</w:t>
            </w:r>
          </w:p>
        </w:tc>
        <w:tc>
          <w:tcPr>
            <w:tcW w:w="2460" w:type="dxa"/>
          </w:tcPr>
          <w:p w14:paraId="5DF18533" w14:textId="77777777" w:rsidR="00FE06CE" w:rsidRDefault="00000000">
            <w:pPr>
              <w:widowControl w:val="0"/>
              <w:spacing w:line="240" w:lineRule="auto"/>
              <w:rPr>
                <w:rFonts w:ascii="Times New Roman" w:eastAsia="Times New Roman" w:hAnsi="Times New Roman" w:cs="Times New Roman"/>
                <w:color w:val="05103E"/>
                <w:sz w:val="24"/>
                <w:szCs w:val="24"/>
                <w:highlight w:val="white"/>
              </w:rPr>
            </w:pPr>
            <w:r>
              <w:rPr>
                <w:rFonts w:ascii="Times New Roman" w:eastAsia="Times New Roman" w:hAnsi="Times New Roman" w:cs="Times New Roman"/>
                <w:color w:val="05103E"/>
                <w:sz w:val="24"/>
                <w:szCs w:val="24"/>
                <w:highlight w:val="white"/>
              </w:rPr>
              <w:t>Main transcript</w:t>
            </w:r>
          </w:p>
        </w:tc>
      </w:tr>
      <w:tr w:rsidR="00FE06CE" w14:paraId="3424819F" w14:textId="77777777">
        <w:tc>
          <w:tcPr>
            <w:tcW w:w="2715" w:type="dxa"/>
          </w:tcPr>
          <w:p w14:paraId="4B8B7E5E" w14:textId="77777777" w:rsidR="00FE06CE" w:rsidRDefault="00000000">
            <w:pPr>
              <w:rPr>
                <w:rFonts w:ascii="Times New Roman" w:eastAsia="Times New Roman" w:hAnsi="Times New Roman" w:cs="Times New Roman"/>
                <w:color w:val="05103E"/>
                <w:sz w:val="24"/>
                <w:szCs w:val="24"/>
                <w:highlight w:val="white"/>
              </w:rPr>
            </w:pPr>
            <w:r>
              <w:rPr>
                <w:rFonts w:ascii="Times New Roman" w:eastAsia="Times New Roman" w:hAnsi="Times New Roman" w:cs="Times New Roman"/>
                <w:color w:val="05103E"/>
                <w:sz w:val="24"/>
                <w:szCs w:val="24"/>
                <w:highlight w:val="white"/>
              </w:rPr>
              <w:t>ARF6</w:t>
            </w:r>
          </w:p>
        </w:tc>
        <w:tc>
          <w:tcPr>
            <w:tcW w:w="2880" w:type="dxa"/>
          </w:tcPr>
          <w:p w14:paraId="417BC3A0" w14:textId="77777777" w:rsidR="00FE06CE" w:rsidRDefault="00000000">
            <w:pPr>
              <w:widowControl w:val="0"/>
              <w:pBdr>
                <w:top w:val="none" w:sz="0" w:space="3" w:color="auto"/>
              </w:pBdr>
              <w:spacing w:after="460" w:line="240" w:lineRule="auto"/>
              <w:jc w:val="center"/>
              <w:rPr>
                <w:rFonts w:ascii="Times New Roman" w:eastAsia="Times New Roman" w:hAnsi="Times New Roman" w:cs="Times New Roman"/>
                <w:color w:val="05103E"/>
                <w:sz w:val="24"/>
                <w:szCs w:val="24"/>
                <w:highlight w:val="white"/>
              </w:rPr>
            </w:pPr>
            <w:r>
              <w:rPr>
                <w:rFonts w:ascii="Times New Roman" w:eastAsia="Times New Roman" w:hAnsi="Times New Roman" w:cs="Times New Roman"/>
                <w:color w:val="05103E"/>
                <w:sz w:val="24"/>
                <w:szCs w:val="24"/>
                <w:highlight w:val="white"/>
              </w:rPr>
              <w:t>ENSG00000165527</w:t>
            </w:r>
          </w:p>
        </w:tc>
        <w:tc>
          <w:tcPr>
            <w:tcW w:w="2460" w:type="dxa"/>
          </w:tcPr>
          <w:p w14:paraId="440CA50B" w14:textId="77777777" w:rsidR="00FE06CE" w:rsidRDefault="00000000">
            <w:pPr>
              <w:widowControl w:val="0"/>
              <w:spacing w:line="240" w:lineRule="auto"/>
              <w:jc w:val="center"/>
              <w:rPr>
                <w:rFonts w:ascii="Times New Roman" w:eastAsia="Times New Roman" w:hAnsi="Times New Roman" w:cs="Times New Roman"/>
                <w:color w:val="05103E"/>
                <w:sz w:val="24"/>
                <w:szCs w:val="24"/>
                <w:highlight w:val="white"/>
              </w:rPr>
            </w:pPr>
            <w:hyperlink r:id="rId30">
              <w:r>
                <w:rPr>
                  <w:color w:val="697EC9"/>
                  <w:sz w:val="19"/>
                  <w:szCs w:val="19"/>
                  <w:highlight w:val="white"/>
                  <w:u w:val="single"/>
                </w:rPr>
                <w:t>ENST00000298316.7</w:t>
              </w:r>
            </w:hyperlink>
          </w:p>
        </w:tc>
      </w:tr>
      <w:tr w:rsidR="00FE06CE" w14:paraId="352A880E" w14:textId="77777777">
        <w:tc>
          <w:tcPr>
            <w:tcW w:w="2715" w:type="dxa"/>
            <w:shd w:val="clear" w:color="auto" w:fill="F4CCCC"/>
          </w:tcPr>
          <w:p w14:paraId="778D7671" w14:textId="77777777" w:rsidR="00FE06CE" w:rsidRDefault="00FE06CE">
            <w:pPr>
              <w:widowControl w:val="0"/>
              <w:spacing w:line="240" w:lineRule="auto"/>
              <w:rPr>
                <w:rFonts w:ascii="Times New Roman" w:eastAsia="Times New Roman" w:hAnsi="Times New Roman" w:cs="Times New Roman"/>
                <w:color w:val="05103E"/>
                <w:sz w:val="24"/>
                <w:szCs w:val="24"/>
              </w:rPr>
            </w:pPr>
          </w:p>
          <w:p w14:paraId="0905CA69" w14:textId="77777777" w:rsidR="00FE06CE" w:rsidRDefault="00000000">
            <w:pPr>
              <w:widowControl w:val="0"/>
              <w:spacing w:line="240" w:lineRule="auto"/>
              <w:rPr>
                <w:rFonts w:ascii="Times New Roman" w:eastAsia="Times New Roman" w:hAnsi="Times New Roman" w:cs="Times New Roman"/>
                <w:color w:val="05103E"/>
                <w:sz w:val="24"/>
                <w:szCs w:val="24"/>
              </w:rPr>
            </w:pPr>
            <w:r>
              <w:rPr>
                <w:rFonts w:ascii="Times New Roman" w:eastAsia="Times New Roman" w:hAnsi="Times New Roman" w:cs="Times New Roman"/>
                <w:color w:val="05103E"/>
                <w:sz w:val="24"/>
                <w:szCs w:val="24"/>
              </w:rPr>
              <w:t>RAB11</w:t>
            </w:r>
          </w:p>
        </w:tc>
        <w:tc>
          <w:tcPr>
            <w:tcW w:w="2880" w:type="dxa"/>
            <w:shd w:val="clear" w:color="auto" w:fill="F4CCCC"/>
          </w:tcPr>
          <w:p w14:paraId="3E32CD46" w14:textId="77777777" w:rsidR="00FE06CE" w:rsidRDefault="00000000">
            <w:pPr>
              <w:widowControl w:val="0"/>
              <w:pBdr>
                <w:top w:val="none" w:sz="0" w:space="3" w:color="auto"/>
              </w:pBdr>
              <w:spacing w:after="460" w:line="240" w:lineRule="auto"/>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regulator</w:t>
            </w:r>
          </w:p>
        </w:tc>
        <w:tc>
          <w:tcPr>
            <w:tcW w:w="2460" w:type="dxa"/>
            <w:shd w:val="clear" w:color="auto" w:fill="F4CCCC"/>
          </w:tcPr>
          <w:p w14:paraId="3DF9D9EF" w14:textId="77777777" w:rsidR="00FE06CE" w:rsidRDefault="00FE06CE">
            <w:pPr>
              <w:widowControl w:val="0"/>
              <w:spacing w:line="240" w:lineRule="auto"/>
              <w:jc w:val="center"/>
              <w:rPr>
                <w:rFonts w:ascii="Times New Roman" w:eastAsia="Times New Roman" w:hAnsi="Times New Roman" w:cs="Times New Roman"/>
                <w:color w:val="05103E"/>
                <w:sz w:val="24"/>
                <w:szCs w:val="24"/>
              </w:rPr>
            </w:pPr>
          </w:p>
        </w:tc>
      </w:tr>
      <w:tr w:rsidR="00FE06CE" w14:paraId="420227D1" w14:textId="77777777">
        <w:tc>
          <w:tcPr>
            <w:tcW w:w="2715" w:type="dxa"/>
            <w:shd w:val="clear" w:color="auto" w:fill="F4CCCC"/>
          </w:tcPr>
          <w:p w14:paraId="3BB25FF2" w14:textId="77777777" w:rsidR="00FE06CE" w:rsidRDefault="00000000">
            <w:pPr>
              <w:widowControl w:val="0"/>
              <w:spacing w:line="240" w:lineRule="auto"/>
              <w:rPr>
                <w:rFonts w:ascii="Times New Roman" w:eastAsia="Times New Roman" w:hAnsi="Times New Roman" w:cs="Times New Roman"/>
                <w:color w:val="05103E"/>
                <w:sz w:val="24"/>
                <w:szCs w:val="24"/>
              </w:rPr>
            </w:pPr>
            <w:r>
              <w:rPr>
                <w:rFonts w:ascii="Times New Roman" w:eastAsia="Times New Roman" w:hAnsi="Times New Roman" w:cs="Times New Roman"/>
                <w:color w:val="05103E"/>
                <w:sz w:val="24"/>
                <w:szCs w:val="24"/>
              </w:rPr>
              <w:t>RAB6</w:t>
            </w:r>
          </w:p>
        </w:tc>
        <w:tc>
          <w:tcPr>
            <w:tcW w:w="2880" w:type="dxa"/>
            <w:shd w:val="clear" w:color="auto" w:fill="F4CCCC"/>
          </w:tcPr>
          <w:p w14:paraId="45179F1B" w14:textId="77777777" w:rsidR="00FE06CE" w:rsidRDefault="00000000">
            <w:pPr>
              <w:widowControl w:val="0"/>
              <w:pBdr>
                <w:top w:val="none" w:sz="0" w:space="3" w:color="auto"/>
              </w:pBdr>
              <w:spacing w:after="460" w:line="240" w:lineRule="auto"/>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regulator</w:t>
            </w:r>
          </w:p>
        </w:tc>
        <w:tc>
          <w:tcPr>
            <w:tcW w:w="2460" w:type="dxa"/>
            <w:shd w:val="clear" w:color="auto" w:fill="F4CCCC"/>
          </w:tcPr>
          <w:p w14:paraId="363FA0A2" w14:textId="77777777" w:rsidR="00FE06CE" w:rsidRDefault="00FE06CE">
            <w:pPr>
              <w:widowControl w:val="0"/>
              <w:spacing w:line="240" w:lineRule="auto"/>
              <w:jc w:val="center"/>
              <w:rPr>
                <w:rFonts w:ascii="Times New Roman" w:eastAsia="Times New Roman" w:hAnsi="Times New Roman" w:cs="Times New Roman"/>
                <w:color w:val="05103E"/>
                <w:sz w:val="24"/>
                <w:szCs w:val="24"/>
              </w:rPr>
            </w:pPr>
          </w:p>
        </w:tc>
      </w:tr>
      <w:tr w:rsidR="00FE06CE" w14:paraId="5A3B07B2" w14:textId="77777777">
        <w:tc>
          <w:tcPr>
            <w:tcW w:w="2715" w:type="dxa"/>
            <w:shd w:val="clear" w:color="auto" w:fill="F4CCCC"/>
          </w:tcPr>
          <w:p w14:paraId="67BE42E8" w14:textId="77777777" w:rsidR="00FE06CE" w:rsidRDefault="00000000">
            <w:pPr>
              <w:rPr>
                <w:rFonts w:ascii="Times New Roman" w:eastAsia="Times New Roman" w:hAnsi="Times New Roman" w:cs="Times New Roman"/>
                <w:color w:val="05103E"/>
                <w:sz w:val="24"/>
                <w:szCs w:val="24"/>
              </w:rPr>
            </w:pPr>
            <w:r>
              <w:rPr>
                <w:rFonts w:ascii="Times New Roman" w:eastAsia="Times New Roman" w:hAnsi="Times New Roman" w:cs="Times New Roman"/>
                <w:color w:val="05103E"/>
                <w:sz w:val="24"/>
                <w:szCs w:val="24"/>
              </w:rPr>
              <w:t>RAB37</w:t>
            </w:r>
          </w:p>
        </w:tc>
        <w:tc>
          <w:tcPr>
            <w:tcW w:w="2880" w:type="dxa"/>
            <w:shd w:val="clear" w:color="auto" w:fill="F4CCCC"/>
          </w:tcPr>
          <w:p w14:paraId="0919B126" w14:textId="77777777" w:rsidR="00FE06CE" w:rsidRDefault="00000000">
            <w:pPr>
              <w:widowControl w:val="0"/>
              <w:pBdr>
                <w:top w:val="none" w:sz="0" w:space="3" w:color="auto"/>
              </w:pBdr>
              <w:spacing w:after="460" w:line="240" w:lineRule="auto"/>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regulator</w:t>
            </w:r>
          </w:p>
        </w:tc>
        <w:tc>
          <w:tcPr>
            <w:tcW w:w="2460" w:type="dxa"/>
            <w:shd w:val="clear" w:color="auto" w:fill="F4CCCC"/>
          </w:tcPr>
          <w:p w14:paraId="39ADC3BD" w14:textId="77777777" w:rsidR="00FE06CE" w:rsidRDefault="00FE06CE">
            <w:pPr>
              <w:widowControl w:val="0"/>
              <w:spacing w:line="240" w:lineRule="auto"/>
              <w:jc w:val="center"/>
              <w:rPr>
                <w:rFonts w:ascii="Times New Roman" w:eastAsia="Times New Roman" w:hAnsi="Times New Roman" w:cs="Times New Roman"/>
                <w:color w:val="33478C"/>
                <w:sz w:val="24"/>
                <w:szCs w:val="24"/>
                <w:u w:val="single"/>
              </w:rPr>
            </w:pPr>
          </w:p>
        </w:tc>
      </w:tr>
      <w:tr w:rsidR="00FE06CE" w14:paraId="2C19C6DD" w14:textId="77777777">
        <w:tc>
          <w:tcPr>
            <w:tcW w:w="2715" w:type="dxa"/>
          </w:tcPr>
          <w:p w14:paraId="25A30FEE" w14:textId="77777777" w:rsidR="00FE06CE" w:rsidRDefault="00000000">
            <w:pPr>
              <w:rPr>
                <w:rFonts w:ascii="Times New Roman" w:eastAsia="Times New Roman" w:hAnsi="Times New Roman" w:cs="Times New Roman"/>
                <w:color w:val="05103E"/>
                <w:sz w:val="24"/>
                <w:szCs w:val="24"/>
                <w:highlight w:val="white"/>
              </w:rPr>
            </w:pPr>
            <w:r>
              <w:rPr>
                <w:rFonts w:ascii="Times New Roman" w:eastAsia="Times New Roman" w:hAnsi="Times New Roman" w:cs="Times New Roman"/>
                <w:color w:val="05103E"/>
                <w:sz w:val="24"/>
                <w:szCs w:val="24"/>
                <w:highlight w:val="white"/>
              </w:rPr>
              <w:t>VAMP3</w:t>
            </w:r>
          </w:p>
        </w:tc>
        <w:tc>
          <w:tcPr>
            <w:tcW w:w="2880" w:type="dxa"/>
          </w:tcPr>
          <w:p w14:paraId="7BA6F63F" w14:textId="77777777" w:rsidR="00FE06CE" w:rsidRDefault="00000000">
            <w:pPr>
              <w:widowControl w:val="0"/>
              <w:pBdr>
                <w:top w:val="none" w:sz="0" w:space="3" w:color="auto"/>
              </w:pBdr>
              <w:spacing w:after="460" w:line="240" w:lineRule="auto"/>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ENSG00000049245</w:t>
            </w:r>
          </w:p>
        </w:tc>
        <w:tc>
          <w:tcPr>
            <w:tcW w:w="2460" w:type="dxa"/>
          </w:tcPr>
          <w:p w14:paraId="4F41D874" w14:textId="77777777" w:rsidR="00FE06CE" w:rsidRDefault="00000000">
            <w:pPr>
              <w:widowControl w:val="0"/>
              <w:spacing w:line="240" w:lineRule="auto"/>
              <w:jc w:val="center"/>
              <w:rPr>
                <w:rFonts w:ascii="Times New Roman" w:eastAsia="Times New Roman" w:hAnsi="Times New Roman" w:cs="Times New Roman"/>
                <w:color w:val="33478C"/>
                <w:sz w:val="24"/>
                <w:szCs w:val="24"/>
                <w:highlight w:val="white"/>
                <w:u w:val="single"/>
              </w:rPr>
            </w:pPr>
            <w:hyperlink r:id="rId31">
              <w:r>
                <w:rPr>
                  <w:color w:val="697EC9"/>
                  <w:sz w:val="19"/>
                  <w:szCs w:val="19"/>
                  <w:highlight w:val="white"/>
                  <w:u w:val="single"/>
                </w:rPr>
                <w:t>ENST00000054666.11</w:t>
              </w:r>
            </w:hyperlink>
          </w:p>
        </w:tc>
      </w:tr>
      <w:tr w:rsidR="00FE06CE" w14:paraId="03F11C7A" w14:textId="77777777">
        <w:tc>
          <w:tcPr>
            <w:tcW w:w="2715" w:type="dxa"/>
          </w:tcPr>
          <w:p w14:paraId="73EED543" w14:textId="77777777" w:rsidR="00FE06CE" w:rsidRDefault="00000000">
            <w:pPr>
              <w:rPr>
                <w:rFonts w:ascii="Times New Roman" w:eastAsia="Times New Roman" w:hAnsi="Times New Roman" w:cs="Times New Roman"/>
                <w:color w:val="05103E"/>
                <w:sz w:val="24"/>
                <w:szCs w:val="24"/>
                <w:highlight w:val="white"/>
              </w:rPr>
            </w:pPr>
            <w:r>
              <w:rPr>
                <w:rFonts w:ascii="Times New Roman" w:eastAsia="Times New Roman" w:hAnsi="Times New Roman" w:cs="Times New Roman"/>
                <w:color w:val="05103E"/>
                <w:sz w:val="24"/>
                <w:szCs w:val="24"/>
                <w:highlight w:val="white"/>
              </w:rPr>
              <w:t>STX4</w:t>
            </w:r>
          </w:p>
        </w:tc>
        <w:tc>
          <w:tcPr>
            <w:tcW w:w="2880" w:type="dxa"/>
          </w:tcPr>
          <w:p w14:paraId="2C786866" w14:textId="77777777" w:rsidR="00FE06CE" w:rsidRDefault="00000000">
            <w:pPr>
              <w:widowControl w:val="0"/>
              <w:pBdr>
                <w:top w:val="none" w:sz="0" w:space="3" w:color="auto"/>
              </w:pBdr>
              <w:spacing w:after="460" w:line="240" w:lineRule="auto"/>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ENSG00000103496 </w:t>
            </w:r>
          </w:p>
        </w:tc>
        <w:tc>
          <w:tcPr>
            <w:tcW w:w="2460" w:type="dxa"/>
          </w:tcPr>
          <w:p w14:paraId="2249CAAD" w14:textId="77777777" w:rsidR="00FE06CE" w:rsidRDefault="00000000">
            <w:pPr>
              <w:widowControl w:val="0"/>
              <w:spacing w:line="240" w:lineRule="auto"/>
              <w:jc w:val="center"/>
              <w:rPr>
                <w:rFonts w:ascii="Times New Roman" w:eastAsia="Times New Roman" w:hAnsi="Times New Roman" w:cs="Times New Roman"/>
                <w:color w:val="3C78D8"/>
                <w:sz w:val="24"/>
                <w:szCs w:val="24"/>
                <w:highlight w:val="white"/>
                <w:u w:val="single"/>
              </w:rPr>
            </w:pPr>
            <w:hyperlink r:id="rId32">
              <w:r>
                <w:rPr>
                  <w:color w:val="3C78D8"/>
                  <w:sz w:val="19"/>
                  <w:szCs w:val="19"/>
                  <w:highlight w:val="white"/>
                  <w:u w:val="single"/>
                </w:rPr>
                <w:t>ENST00000313843.8</w:t>
              </w:r>
            </w:hyperlink>
          </w:p>
        </w:tc>
      </w:tr>
      <w:tr w:rsidR="00FE06CE" w14:paraId="152C353E" w14:textId="77777777">
        <w:tc>
          <w:tcPr>
            <w:tcW w:w="2715" w:type="dxa"/>
          </w:tcPr>
          <w:p w14:paraId="53DE2EB0" w14:textId="77777777" w:rsidR="00FE06CE" w:rsidRDefault="00000000">
            <w:pPr>
              <w:rPr>
                <w:rFonts w:ascii="Times New Roman" w:eastAsia="Times New Roman" w:hAnsi="Times New Roman" w:cs="Times New Roman"/>
                <w:color w:val="05103E"/>
                <w:sz w:val="24"/>
                <w:szCs w:val="24"/>
                <w:highlight w:val="white"/>
              </w:rPr>
            </w:pPr>
            <w:r>
              <w:rPr>
                <w:rFonts w:ascii="Times New Roman" w:eastAsia="Times New Roman" w:hAnsi="Times New Roman" w:cs="Times New Roman"/>
                <w:color w:val="05103E"/>
                <w:sz w:val="24"/>
                <w:szCs w:val="24"/>
                <w:highlight w:val="white"/>
              </w:rPr>
              <w:t>SNAP23</w:t>
            </w:r>
          </w:p>
        </w:tc>
        <w:tc>
          <w:tcPr>
            <w:tcW w:w="2880" w:type="dxa"/>
          </w:tcPr>
          <w:p w14:paraId="0DB202E3" w14:textId="77777777" w:rsidR="00FE06CE" w:rsidRDefault="00000000">
            <w:pPr>
              <w:widowControl w:val="0"/>
              <w:pBdr>
                <w:top w:val="none" w:sz="0" w:space="3" w:color="auto"/>
              </w:pBdr>
              <w:spacing w:after="460" w:line="240" w:lineRule="auto"/>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ENSG00000092531</w:t>
            </w:r>
          </w:p>
        </w:tc>
        <w:tc>
          <w:tcPr>
            <w:tcW w:w="2460" w:type="dxa"/>
          </w:tcPr>
          <w:p w14:paraId="012575FE" w14:textId="77777777" w:rsidR="00FE06CE" w:rsidRDefault="00000000">
            <w:pPr>
              <w:widowControl w:val="0"/>
              <w:spacing w:line="240" w:lineRule="auto"/>
              <w:jc w:val="center"/>
              <w:rPr>
                <w:rFonts w:ascii="Times New Roman" w:eastAsia="Times New Roman" w:hAnsi="Times New Roman" w:cs="Times New Roman"/>
                <w:color w:val="33478C"/>
                <w:sz w:val="24"/>
                <w:szCs w:val="24"/>
                <w:highlight w:val="white"/>
                <w:u w:val="single"/>
              </w:rPr>
            </w:pPr>
            <w:hyperlink r:id="rId33">
              <w:r>
                <w:rPr>
                  <w:color w:val="697EC9"/>
                  <w:sz w:val="19"/>
                  <w:szCs w:val="19"/>
                  <w:highlight w:val="white"/>
                  <w:u w:val="single"/>
                </w:rPr>
                <w:t>ENST00000249647.8</w:t>
              </w:r>
            </w:hyperlink>
          </w:p>
        </w:tc>
      </w:tr>
      <w:tr w:rsidR="00FE06CE" w14:paraId="744D7837" w14:textId="77777777">
        <w:tc>
          <w:tcPr>
            <w:tcW w:w="2715" w:type="dxa"/>
            <w:shd w:val="clear" w:color="auto" w:fill="F4CCCC"/>
          </w:tcPr>
          <w:p w14:paraId="5C034631" w14:textId="77777777" w:rsidR="00FE06CE" w:rsidRDefault="00000000">
            <w:pPr>
              <w:rPr>
                <w:rFonts w:ascii="Times New Roman" w:eastAsia="Times New Roman" w:hAnsi="Times New Roman" w:cs="Times New Roman"/>
                <w:color w:val="05103E"/>
                <w:sz w:val="24"/>
                <w:szCs w:val="24"/>
              </w:rPr>
            </w:pPr>
            <w:r>
              <w:rPr>
                <w:rFonts w:ascii="Times New Roman" w:eastAsia="Times New Roman" w:hAnsi="Times New Roman" w:cs="Times New Roman"/>
                <w:color w:val="05103E"/>
                <w:sz w:val="24"/>
                <w:szCs w:val="24"/>
              </w:rPr>
              <w:t>SCAMP5</w:t>
            </w:r>
          </w:p>
        </w:tc>
        <w:tc>
          <w:tcPr>
            <w:tcW w:w="2880" w:type="dxa"/>
            <w:shd w:val="clear" w:color="auto" w:fill="F4CCCC"/>
          </w:tcPr>
          <w:p w14:paraId="04A8B3C3" w14:textId="77777777" w:rsidR="00FE06CE" w:rsidRDefault="00000000">
            <w:pPr>
              <w:widowControl w:val="0"/>
              <w:pBdr>
                <w:top w:val="none" w:sz="0" w:space="3" w:color="auto"/>
              </w:pBdr>
              <w:spacing w:after="460" w:line="240" w:lineRule="auto"/>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Potential regulator </w:t>
            </w:r>
          </w:p>
        </w:tc>
        <w:tc>
          <w:tcPr>
            <w:tcW w:w="2460" w:type="dxa"/>
            <w:shd w:val="clear" w:color="auto" w:fill="F4CCCC"/>
          </w:tcPr>
          <w:p w14:paraId="5704F590" w14:textId="77777777" w:rsidR="00FE06CE" w:rsidRDefault="00FE06CE">
            <w:pPr>
              <w:widowControl w:val="0"/>
              <w:spacing w:line="240" w:lineRule="auto"/>
              <w:jc w:val="center"/>
              <w:rPr>
                <w:rFonts w:ascii="Times New Roman" w:eastAsia="Times New Roman" w:hAnsi="Times New Roman" w:cs="Times New Roman"/>
                <w:color w:val="33478C"/>
                <w:sz w:val="24"/>
                <w:szCs w:val="24"/>
                <w:highlight w:val="white"/>
                <w:u w:val="single"/>
              </w:rPr>
            </w:pPr>
          </w:p>
        </w:tc>
      </w:tr>
    </w:tbl>
    <w:p w14:paraId="5B09CD31" w14:textId="77777777" w:rsidR="00FE06CE" w:rsidRDefault="00FE06CE"/>
    <w:p w14:paraId="2211AA58" w14:textId="77777777" w:rsidR="00FE06CE" w:rsidRDefault="00FE06CE"/>
    <w:p w14:paraId="1AC0A7C5" w14:textId="77777777" w:rsidR="00FE06CE" w:rsidRDefault="00FE06CE"/>
    <w:p w14:paraId="6BF0F413" w14:textId="77777777" w:rsidR="00FE06CE" w:rsidRDefault="00FE06CE"/>
    <w:p w14:paraId="15D06FFF" w14:textId="77777777" w:rsidR="00FE06CE" w:rsidRDefault="00FE06CE">
      <w:pPr>
        <w:rPr>
          <w:rFonts w:ascii="Times New Roman" w:eastAsia="Times New Roman" w:hAnsi="Times New Roman" w:cs="Times New Roman"/>
          <w:color w:val="1B1B1B"/>
          <w:sz w:val="28"/>
          <w:szCs w:val="28"/>
          <w:highlight w:val="white"/>
        </w:rPr>
      </w:pPr>
    </w:p>
    <w:p w14:paraId="78653D1C" w14:textId="77777777" w:rsidR="00FE06CE" w:rsidRDefault="00FE06CE">
      <w:pPr>
        <w:rPr>
          <w:rFonts w:ascii="Times New Roman" w:eastAsia="Times New Roman" w:hAnsi="Times New Roman" w:cs="Times New Roman"/>
          <w:color w:val="1B1B1B"/>
          <w:sz w:val="28"/>
          <w:szCs w:val="28"/>
          <w:highlight w:val="white"/>
        </w:rPr>
      </w:pPr>
    </w:p>
    <w:p w14:paraId="5EE65335" w14:textId="77777777" w:rsidR="00FE06CE" w:rsidRDefault="00FE06CE">
      <w:pPr>
        <w:rPr>
          <w:rFonts w:ascii="Times New Roman" w:eastAsia="Times New Roman" w:hAnsi="Times New Roman" w:cs="Times New Roman"/>
          <w:color w:val="1B1B1B"/>
          <w:sz w:val="28"/>
          <w:szCs w:val="28"/>
          <w:highlight w:val="white"/>
        </w:rPr>
      </w:pPr>
    </w:p>
    <w:p w14:paraId="4512F1A5" w14:textId="77777777" w:rsidR="00FE06CE" w:rsidRDefault="00FE06CE">
      <w:pPr>
        <w:rPr>
          <w:rFonts w:ascii="Times New Roman" w:eastAsia="Times New Roman" w:hAnsi="Times New Roman" w:cs="Times New Roman"/>
          <w:sz w:val="24"/>
          <w:szCs w:val="24"/>
          <w:highlight w:val="white"/>
        </w:rPr>
      </w:pPr>
    </w:p>
    <w:p w14:paraId="02CD152C" w14:textId="77777777" w:rsidR="00FE06CE" w:rsidRDefault="00000000">
      <w:pPr>
        <w:rPr>
          <w:rFonts w:ascii="Times New Roman" w:eastAsia="Times New Roman" w:hAnsi="Times New Roman" w:cs="Times New Roman"/>
          <w:sz w:val="24"/>
          <w:szCs w:val="24"/>
          <w:highlight w:val="white"/>
        </w:rPr>
      </w:pPr>
      <w:r>
        <w:rPr>
          <w:rFonts w:ascii="Times New Roman" w:eastAsia="Times New Roman" w:hAnsi="Times New Roman" w:cs="Times New Roman"/>
          <w:sz w:val="24"/>
          <w:szCs w:val="24"/>
          <w:highlight w:val="white"/>
        </w:rPr>
        <w:t xml:space="preserve">VAMP3, STX4 and SNAP23 are </w:t>
      </w:r>
      <w:r>
        <w:rPr>
          <w:rFonts w:ascii="Times New Roman" w:eastAsia="Times New Roman" w:hAnsi="Times New Roman" w:cs="Times New Roman"/>
          <w:b/>
          <w:bCs/>
          <w:sz w:val="24"/>
          <w:szCs w:val="24"/>
          <w:highlight w:val="white"/>
        </w:rPr>
        <w:t>non-neuronal SNAREs involved in vesicle fusion events from recycling endosomes to the plasma membrane</w:t>
      </w:r>
      <w:r>
        <w:rPr>
          <w:rFonts w:ascii="Times New Roman" w:eastAsia="Times New Roman" w:hAnsi="Times New Roman" w:cs="Times New Roman"/>
          <w:sz w:val="24"/>
          <w:szCs w:val="24"/>
          <w:highlight w:val="white"/>
        </w:rPr>
        <w:t>.</w:t>
      </w:r>
    </w:p>
    <w:p w14:paraId="10B1DE60" w14:textId="77777777" w:rsidR="00FE06CE" w:rsidRDefault="00000000">
      <w:pPr>
        <w:rPr>
          <w:rFonts w:ascii="Times New Roman" w:eastAsia="Times New Roman" w:hAnsi="Times New Roman" w:cs="Times New Roman"/>
          <w:sz w:val="24"/>
          <w:szCs w:val="24"/>
          <w:highlight w:val="white"/>
        </w:rPr>
      </w:pPr>
      <w:r>
        <w:rPr>
          <w:rFonts w:ascii="Times New Roman" w:eastAsia="Times New Roman" w:hAnsi="Times New Roman" w:cs="Times New Roman"/>
          <w:sz w:val="24"/>
          <w:szCs w:val="24"/>
          <w:highlight w:val="white"/>
        </w:rPr>
        <w:t>“</w:t>
      </w:r>
      <w:r>
        <w:rPr>
          <w:rFonts w:ascii="Times New Roman" w:eastAsia="Times New Roman" w:hAnsi="Times New Roman" w:cs="Times New Roman"/>
          <w:color w:val="1B1B1B"/>
          <w:sz w:val="24"/>
          <w:szCs w:val="24"/>
          <w:highlight w:val="white"/>
        </w:rPr>
        <w:t>Adaptor proteins regulate sorting of membrane proteins and the AP-I complex has been implicated in both phagocytosis and the trafficking of TNF from the recycling endosome (</w:t>
      </w:r>
      <w:hyperlink r:id="rId34" w:anchor="B24">
        <w:r>
          <w:rPr>
            <w:rFonts w:ascii="Times New Roman" w:eastAsia="Times New Roman" w:hAnsi="Times New Roman" w:cs="Times New Roman"/>
            <w:color w:val="005EA2"/>
            <w:sz w:val="24"/>
            <w:szCs w:val="24"/>
            <w:highlight w:val="white"/>
            <w:u w:val="single"/>
          </w:rPr>
          <w:t>24</w:t>
        </w:r>
      </w:hyperlink>
      <w:r>
        <w:rPr>
          <w:rFonts w:ascii="Times New Roman" w:eastAsia="Times New Roman" w:hAnsi="Times New Roman" w:cs="Times New Roman"/>
          <w:color w:val="1B1B1B"/>
          <w:sz w:val="24"/>
          <w:szCs w:val="24"/>
          <w:highlight w:val="white"/>
        </w:rPr>
        <w:t xml:space="preserve">). Typically, AP complexes recruit the coat protein </w:t>
      </w:r>
      <w:proofErr w:type="spellStart"/>
      <w:r>
        <w:rPr>
          <w:rFonts w:ascii="Times New Roman" w:eastAsia="Times New Roman" w:hAnsi="Times New Roman" w:cs="Times New Roman"/>
          <w:color w:val="1B1B1B"/>
          <w:sz w:val="24"/>
          <w:szCs w:val="24"/>
          <w:highlight w:val="white"/>
        </w:rPr>
        <w:t>clathrin</w:t>
      </w:r>
      <w:proofErr w:type="spellEnd"/>
      <w:r>
        <w:rPr>
          <w:rFonts w:ascii="Times New Roman" w:eastAsia="Times New Roman" w:hAnsi="Times New Roman" w:cs="Times New Roman"/>
          <w:color w:val="1B1B1B"/>
          <w:sz w:val="24"/>
          <w:szCs w:val="24"/>
          <w:highlight w:val="white"/>
        </w:rPr>
        <w:t xml:space="preserve"> to vesicles for their formation, but this is not the case during phagocytosis where AP-1 decorated endosomes amass below the phagocytic cup in an ARF-1-dependent, </w:t>
      </w:r>
      <w:proofErr w:type="spellStart"/>
      <w:r>
        <w:rPr>
          <w:rFonts w:ascii="Times New Roman" w:eastAsia="Times New Roman" w:hAnsi="Times New Roman" w:cs="Times New Roman"/>
          <w:color w:val="1B1B1B"/>
          <w:sz w:val="24"/>
          <w:szCs w:val="24"/>
          <w:highlight w:val="white"/>
        </w:rPr>
        <w:t>clathrin</w:t>
      </w:r>
      <w:proofErr w:type="spellEnd"/>
      <w:r>
        <w:rPr>
          <w:rFonts w:ascii="Times New Roman" w:eastAsia="Times New Roman" w:hAnsi="Times New Roman" w:cs="Times New Roman"/>
          <w:color w:val="1B1B1B"/>
          <w:sz w:val="24"/>
          <w:szCs w:val="24"/>
          <w:highlight w:val="white"/>
        </w:rPr>
        <w:t>-independent manner (</w:t>
      </w:r>
      <w:hyperlink r:id="rId35" w:anchor="B24">
        <w:r>
          <w:rPr>
            <w:rFonts w:ascii="Times New Roman" w:eastAsia="Times New Roman" w:hAnsi="Times New Roman" w:cs="Times New Roman"/>
            <w:color w:val="005EA2"/>
            <w:sz w:val="24"/>
            <w:szCs w:val="24"/>
            <w:highlight w:val="white"/>
            <w:u w:val="single"/>
          </w:rPr>
          <w:t>24</w:t>
        </w:r>
      </w:hyperlink>
      <w:r>
        <w:rPr>
          <w:rFonts w:ascii="Times New Roman" w:eastAsia="Times New Roman" w:hAnsi="Times New Roman" w:cs="Times New Roman"/>
          <w:color w:val="1B1B1B"/>
          <w:sz w:val="24"/>
          <w:szCs w:val="24"/>
          <w:highlight w:val="white"/>
        </w:rPr>
        <w:t>). Depletion experiments suggest that AP-1 might act to sort TNF at the recycling endosome and a cleaved form of AP-1 accompanies carriers that bud off the recycling endosome to the surface for VAMP3- and ARF6-dependent delivery at the tips of pseudopodia during phagocytosis (</w:t>
      </w:r>
      <w:hyperlink r:id="rId36" w:anchor="B54">
        <w:r>
          <w:rPr>
            <w:rFonts w:ascii="Times New Roman" w:eastAsia="Times New Roman" w:hAnsi="Times New Roman" w:cs="Times New Roman"/>
            <w:color w:val="005EA2"/>
            <w:sz w:val="24"/>
            <w:szCs w:val="24"/>
            <w:highlight w:val="white"/>
            <w:u w:val="single"/>
          </w:rPr>
          <w:t>54</w:t>
        </w:r>
      </w:hyperlink>
      <w:r>
        <w:rPr>
          <w:rFonts w:ascii="Times New Roman" w:eastAsia="Times New Roman" w:hAnsi="Times New Roman" w:cs="Times New Roman"/>
          <w:color w:val="1B1B1B"/>
          <w:sz w:val="24"/>
          <w:szCs w:val="24"/>
          <w:highlight w:val="white"/>
        </w:rPr>
        <w:t xml:space="preserve">, </w:t>
      </w:r>
      <w:hyperlink r:id="rId37" w:anchor="B55">
        <w:r>
          <w:rPr>
            <w:rFonts w:ascii="Times New Roman" w:eastAsia="Times New Roman" w:hAnsi="Times New Roman" w:cs="Times New Roman"/>
            <w:color w:val="005EA2"/>
            <w:sz w:val="24"/>
            <w:szCs w:val="24"/>
            <w:highlight w:val="white"/>
            <w:u w:val="single"/>
          </w:rPr>
          <w:t>55</w:t>
        </w:r>
      </w:hyperlink>
      <w:r>
        <w:rPr>
          <w:rFonts w:ascii="Times New Roman" w:eastAsia="Times New Roman" w:hAnsi="Times New Roman" w:cs="Times New Roman"/>
          <w:color w:val="1B1B1B"/>
          <w:sz w:val="24"/>
          <w:szCs w:val="24"/>
          <w:highlight w:val="white"/>
        </w:rPr>
        <w:t xml:space="preserve">).” (source: </w:t>
      </w:r>
      <w:hyperlink r:id="rId38">
        <w:r>
          <w:rPr>
            <w:rFonts w:ascii="Times New Roman" w:eastAsia="Times New Roman" w:hAnsi="Times New Roman" w:cs="Times New Roman"/>
            <w:color w:val="005EA2"/>
            <w:sz w:val="24"/>
            <w:szCs w:val="24"/>
            <w:highlight w:val="white"/>
            <w:u w:val="single"/>
          </w:rPr>
          <w:t>10.3389/fimmu.2014.00538</w:t>
        </w:r>
      </w:hyperlink>
      <w:r>
        <w:rPr>
          <w:rFonts w:ascii="Times New Roman" w:eastAsia="Times New Roman" w:hAnsi="Times New Roman" w:cs="Times New Roman"/>
          <w:sz w:val="24"/>
          <w:szCs w:val="24"/>
          <w:highlight w:val="white"/>
        </w:rPr>
        <w:t>)</w:t>
      </w:r>
    </w:p>
    <w:p w14:paraId="12ACD4DC" w14:textId="77777777" w:rsidR="00FE06CE" w:rsidRDefault="00FE06CE">
      <w:pPr>
        <w:rPr>
          <w:rFonts w:ascii="Times New Roman" w:eastAsia="Times New Roman" w:hAnsi="Times New Roman" w:cs="Times New Roman"/>
          <w:sz w:val="24"/>
          <w:szCs w:val="24"/>
          <w:highlight w:val="white"/>
        </w:rPr>
      </w:pPr>
    </w:p>
    <w:p w14:paraId="0B6EA716" w14:textId="77777777" w:rsidR="00FE06CE" w:rsidRDefault="00FE06CE">
      <w:pPr>
        <w:rPr>
          <w:rFonts w:ascii="Times New Roman" w:eastAsia="Times New Roman" w:hAnsi="Times New Roman" w:cs="Times New Roman"/>
          <w:sz w:val="24"/>
          <w:szCs w:val="24"/>
          <w:highlight w:val="white"/>
        </w:rPr>
      </w:pPr>
    </w:p>
    <w:p w14:paraId="2F0C9C15" w14:textId="77777777" w:rsidR="00FE06CE" w:rsidRDefault="00000000">
      <w:pPr>
        <w:rPr>
          <w:rFonts w:ascii="Times New Roman" w:eastAsia="Times New Roman" w:hAnsi="Times New Roman" w:cs="Times New Roman"/>
          <w:b/>
          <w:bCs/>
          <w:sz w:val="24"/>
          <w:szCs w:val="24"/>
          <w:highlight w:val="white"/>
        </w:rPr>
      </w:pPr>
      <w:r>
        <w:rPr>
          <w:rFonts w:ascii="Times New Roman" w:eastAsia="Times New Roman" w:hAnsi="Times New Roman" w:cs="Times New Roman"/>
          <w:b/>
          <w:bCs/>
          <w:sz w:val="24"/>
          <w:szCs w:val="24"/>
          <w:highlight w:val="white"/>
        </w:rPr>
        <w:t>Rab6, Rab11, Rab37: regulators of TNF delivery</w:t>
      </w:r>
    </w:p>
    <w:p w14:paraId="11CCA819" w14:textId="77777777" w:rsidR="00FE06CE" w:rsidRDefault="00000000">
      <w:pPr>
        <w:rPr>
          <w:rFonts w:ascii="Times New Roman" w:eastAsia="Times New Roman" w:hAnsi="Times New Roman" w:cs="Times New Roman"/>
          <w:b/>
          <w:bCs/>
          <w:sz w:val="24"/>
          <w:szCs w:val="24"/>
          <w:highlight w:val="white"/>
        </w:rPr>
      </w:pPr>
      <w:r>
        <w:rPr>
          <w:rFonts w:ascii="Times New Roman" w:eastAsia="Times New Roman" w:hAnsi="Times New Roman" w:cs="Times New Roman"/>
          <w:b/>
          <w:bCs/>
          <w:sz w:val="24"/>
          <w:szCs w:val="24"/>
          <w:highlight w:val="white"/>
        </w:rPr>
        <w:t>“The p230-labaled TNF carriers are also regulated by Rab6 and Rab6a′, which act to stabilize Arl1-recruited p230 on TGN membranes</w:t>
      </w:r>
      <w:r>
        <w:rPr>
          <w:rFonts w:ascii="Times New Roman" w:eastAsia="Times New Roman" w:hAnsi="Times New Roman" w:cs="Times New Roman"/>
          <w:b/>
          <w:bCs/>
          <w:sz w:val="24"/>
          <w:szCs w:val="24"/>
          <w:highlight w:val="white"/>
        </w:rPr>
        <w:br/>
      </w:r>
      <w:r>
        <w:rPr>
          <w:rFonts w:ascii="Times New Roman" w:eastAsia="Times New Roman" w:hAnsi="Times New Roman" w:cs="Times New Roman"/>
          <w:b/>
          <w:bCs/>
          <w:sz w:val="24"/>
          <w:szCs w:val="24"/>
          <w:highlight w:val="white"/>
        </w:rPr>
        <w:lastRenderedPageBreak/>
        <w:t>Two Rab GTPases, Rab11 and Rab37, have been found to regulate surface delivery of TNF (</w:t>
      </w:r>
      <w:hyperlink r:id="rId39" w:anchor="B11">
        <w:r>
          <w:rPr>
            <w:rFonts w:ascii="Times New Roman" w:eastAsia="Times New Roman" w:hAnsi="Times New Roman" w:cs="Times New Roman"/>
            <w:b/>
            <w:bCs/>
            <w:sz w:val="24"/>
            <w:szCs w:val="24"/>
            <w:highlight w:val="white"/>
            <w:u w:val="single"/>
          </w:rPr>
          <w:t>11</w:t>
        </w:r>
      </w:hyperlink>
      <w:r>
        <w:rPr>
          <w:rFonts w:ascii="Times New Roman" w:eastAsia="Times New Roman" w:hAnsi="Times New Roman" w:cs="Times New Roman"/>
          <w:b/>
          <w:bCs/>
          <w:sz w:val="24"/>
          <w:szCs w:val="24"/>
          <w:highlight w:val="white"/>
        </w:rPr>
        <w:t xml:space="preserve">, </w:t>
      </w:r>
      <w:hyperlink r:id="rId40" w:anchor="B16">
        <w:r>
          <w:rPr>
            <w:rFonts w:ascii="Times New Roman" w:eastAsia="Times New Roman" w:hAnsi="Times New Roman" w:cs="Times New Roman"/>
            <w:b/>
            <w:bCs/>
            <w:sz w:val="24"/>
            <w:szCs w:val="24"/>
            <w:highlight w:val="white"/>
            <w:u w:val="single"/>
          </w:rPr>
          <w:t>16</w:t>
        </w:r>
      </w:hyperlink>
      <w:r>
        <w:rPr>
          <w:rFonts w:ascii="Times New Roman" w:eastAsia="Times New Roman" w:hAnsi="Times New Roman" w:cs="Times New Roman"/>
          <w:b/>
          <w:bCs/>
          <w:sz w:val="24"/>
          <w:szCs w:val="24"/>
          <w:highlight w:val="white"/>
        </w:rPr>
        <w:t>) and these Rabs are also upregulated after LPS activation of cells.”</w:t>
      </w:r>
    </w:p>
    <w:p w14:paraId="73599215" w14:textId="77777777" w:rsidR="00FE06CE" w:rsidRDefault="00FE06CE">
      <w:pPr>
        <w:rPr>
          <w:rFonts w:ascii="Times New Roman" w:eastAsia="Times New Roman" w:hAnsi="Times New Roman" w:cs="Times New Roman"/>
          <w:sz w:val="24"/>
          <w:szCs w:val="24"/>
          <w:highlight w:val="white"/>
        </w:rPr>
      </w:pPr>
    </w:p>
    <w:p w14:paraId="4E462903" w14:textId="77777777" w:rsidR="00FE06CE" w:rsidRDefault="00000000">
      <w:pPr>
        <w:rPr>
          <w:rFonts w:ascii="Times New Roman" w:eastAsia="Times New Roman" w:hAnsi="Times New Roman" w:cs="Times New Roman"/>
          <w:sz w:val="24"/>
          <w:szCs w:val="24"/>
          <w:highlight w:val="white"/>
        </w:rPr>
      </w:pPr>
      <w:r>
        <w:rPr>
          <w:rFonts w:ascii="Times New Roman" w:eastAsia="Times New Roman" w:hAnsi="Times New Roman" w:cs="Times New Roman"/>
          <w:sz w:val="24"/>
          <w:szCs w:val="24"/>
          <w:highlight w:val="white"/>
        </w:rPr>
        <w:t>SCAMP5:</w:t>
      </w:r>
    </w:p>
    <w:p w14:paraId="74A03BD1" w14:textId="77777777" w:rsidR="00FE06CE" w:rsidRDefault="00000000">
      <w:pPr>
        <w:rPr>
          <w:rFonts w:ascii="Times New Roman" w:eastAsia="Times New Roman" w:hAnsi="Times New Roman" w:cs="Times New Roman"/>
          <w:color w:val="1B1B1B"/>
          <w:sz w:val="24"/>
          <w:szCs w:val="24"/>
          <w:highlight w:val="white"/>
        </w:rPr>
      </w:pPr>
      <w:r>
        <w:rPr>
          <w:rFonts w:ascii="Times New Roman" w:eastAsia="Times New Roman" w:hAnsi="Times New Roman" w:cs="Times New Roman"/>
          <w:color w:val="1B1B1B"/>
          <w:sz w:val="24"/>
          <w:szCs w:val="24"/>
          <w:highlight w:val="white"/>
        </w:rPr>
        <w:t>SCAMP5 has the potential to regulate SNAREs at multiple points in the TNF secretory pathway and can form complexes with many of the SNAREs (Stx4, Stx6, SNAP23, and VAMP3) identified at the different stages of TNF secretion (</w:t>
      </w:r>
      <w:hyperlink r:id="rId41" w:anchor="B21">
        <w:r>
          <w:rPr>
            <w:rFonts w:ascii="Times New Roman" w:eastAsia="Times New Roman" w:hAnsi="Times New Roman" w:cs="Times New Roman"/>
            <w:color w:val="005EA2"/>
            <w:sz w:val="24"/>
            <w:szCs w:val="24"/>
            <w:highlight w:val="white"/>
            <w:u w:val="single"/>
          </w:rPr>
          <w:t>21</w:t>
        </w:r>
      </w:hyperlink>
      <w:r>
        <w:rPr>
          <w:rFonts w:ascii="Times New Roman" w:eastAsia="Times New Roman" w:hAnsi="Times New Roman" w:cs="Times New Roman"/>
          <w:color w:val="1B1B1B"/>
          <w:sz w:val="24"/>
          <w:szCs w:val="24"/>
          <w:highlight w:val="white"/>
        </w:rPr>
        <w:t xml:space="preserve">). In the absence of stimulus, SCAMP5 localizes predominantly to the Golgi complex along with Stx6 and after stimulation with ionomycin shifts to the recycling endosome and cell surface, where it </w:t>
      </w:r>
      <w:proofErr w:type="spellStart"/>
      <w:r>
        <w:rPr>
          <w:rFonts w:ascii="Times New Roman" w:eastAsia="Times New Roman" w:hAnsi="Times New Roman" w:cs="Times New Roman"/>
          <w:color w:val="1B1B1B"/>
          <w:sz w:val="24"/>
          <w:szCs w:val="24"/>
          <w:highlight w:val="white"/>
        </w:rPr>
        <w:t>colocates</w:t>
      </w:r>
      <w:proofErr w:type="spellEnd"/>
      <w:r>
        <w:rPr>
          <w:rFonts w:ascii="Times New Roman" w:eastAsia="Times New Roman" w:hAnsi="Times New Roman" w:cs="Times New Roman"/>
          <w:color w:val="1B1B1B"/>
          <w:sz w:val="24"/>
          <w:szCs w:val="24"/>
          <w:highlight w:val="white"/>
        </w:rPr>
        <w:t xml:space="preserve"> with Stx4/SNAP23 (</w:t>
      </w:r>
      <w:hyperlink r:id="rId42" w:anchor="B21">
        <w:r>
          <w:rPr>
            <w:rFonts w:ascii="Times New Roman" w:eastAsia="Times New Roman" w:hAnsi="Times New Roman" w:cs="Times New Roman"/>
            <w:color w:val="005EA2"/>
            <w:sz w:val="24"/>
            <w:szCs w:val="24"/>
            <w:highlight w:val="white"/>
            <w:u w:val="single"/>
          </w:rPr>
          <w:t>21</w:t>
        </w:r>
      </w:hyperlink>
      <w:r>
        <w:rPr>
          <w:rFonts w:ascii="Times New Roman" w:eastAsia="Times New Roman" w:hAnsi="Times New Roman" w:cs="Times New Roman"/>
          <w:color w:val="1B1B1B"/>
          <w:sz w:val="24"/>
          <w:szCs w:val="24"/>
          <w:highlight w:val="white"/>
        </w:rPr>
        <w:t>). This shift in localization occurs in parallel to TNF secretion (</w:t>
      </w:r>
      <w:hyperlink r:id="rId43" w:anchor="B21">
        <w:r>
          <w:rPr>
            <w:rFonts w:ascii="Times New Roman" w:eastAsia="Times New Roman" w:hAnsi="Times New Roman" w:cs="Times New Roman"/>
            <w:color w:val="005EA2"/>
            <w:sz w:val="24"/>
            <w:szCs w:val="24"/>
            <w:highlight w:val="white"/>
            <w:u w:val="single"/>
          </w:rPr>
          <w:t>21</w:t>
        </w:r>
      </w:hyperlink>
      <w:r>
        <w:rPr>
          <w:rFonts w:ascii="Times New Roman" w:eastAsia="Times New Roman" w:hAnsi="Times New Roman" w:cs="Times New Roman"/>
          <w:color w:val="1B1B1B"/>
          <w:sz w:val="24"/>
          <w:szCs w:val="24"/>
          <w:highlight w:val="white"/>
        </w:rPr>
        <w:t xml:space="preserve">). Although SCAMP5 forms a complex with SNARE proteins, this binding is not direct and occurs through the calcium binding transmembrane </w:t>
      </w:r>
      <w:proofErr w:type="spellStart"/>
      <w:r>
        <w:rPr>
          <w:rFonts w:ascii="Times New Roman" w:eastAsia="Times New Roman" w:hAnsi="Times New Roman" w:cs="Times New Roman"/>
          <w:color w:val="1B1B1B"/>
          <w:sz w:val="24"/>
          <w:szCs w:val="24"/>
          <w:highlight w:val="white"/>
        </w:rPr>
        <w:t>synaptotagmins</w:t>
      </w:r>
      <w:proofErr w:type="spellEnd"/>
      <w:r>
        <w:rPr>
          <w:rFonts w:ascii="Times New Roman" w:eastAsia="Times New Roman" w:hAnsi="Times New Roman" w:cs="Times New Roman"/>
          <w:color w:val="1B1B1B"/>
          <w:sz w:val="24"/>
          <w:szCs w:val="24"/>
          <w:highlight w:val="white"/>
        </w:rPr>
        <w:t xml:space="preserve"> (</w:t>
      </w:r>
      <w:proofErr w:type="spellStart"/>
      <w:r>
        <w:rPr>
          <w:rFonts w:ascii="Times New Roman" w:eastAsia="Times New Roman" w:hAnsi="Times New Roman" w:cs="Times New Roman"/>
          <w:color w:val="1B1B1B"/>
          <w:sz w:val="24"/>
          <w:szCs w:val="24"/>
          <w:highlight w:val="white"/>
        </w:rPr>
        <w:t>Syt</w:t>
      </w:r>
      <w:proofErr w:type="spellEnd"/>
      <w:r>
        <w:rPr>
          <w:rFonts w:ascii="Times New Roman" w:eastAsia="Times New Roman" w:hAnsi="Times New Roman" w:cs="Times New Roman"/>
          <w:color w:val="1B1B1B"/>
          <w:sz w:val="24"/>
          <w:szCs w:val="24"/>
          <w:highlight w:val="white"/>
        </w:rPr>
        <w:t>) (</w:t>
      </w:r>
      <w:hyperlink r:id="rId44" w:anchor="B21">
        <w:r>
          <w:rPr>
            <w:rFonts w:ascii="Times New Roman" w:eastAsia="Times New Roman" w:hAnsi="Times New Roman" w:cs="Times New Roman"/>
            <w:color w:val="005EA2"/>
            <w:sz w:val="24"/>
            <w:szCs w:val="24"/>
            <w:highlight w:val="white"/>
            <w:u w:val="single"/>
          </w:rPr>
          <w:t>21</w:t>
        </w:r>
      </w:hyperlink>
      <w:r>
        <w:rPr>
          <w:rFonts w:ascii="Times New Roman" w:eastAsia="Times New Roman" w:hAnsi="Times New Roman" w:cs="Times New Roman"/>
          <w:color w:val="1B1B1B"/>
          <w:sz w:val="24"/>
          <w:szCs w:val="24"/>
          <w:highlight w:val="white"/>
        </w:rPr>
        <w:t xml:space="preserve">). Loss of the </w:t>
      </w:r>
      <w:proofErr w:type="spellStart"/>
      <w:r>
        <w:rPr>
          <w:rFonts w:ascii="Times New Roman" w:eastAsia="Times New Roman" w:hAnsi="Times New Roman" w:cs="Times New Roman"/>
          <w:color w:val="1B1B1B"/>
          <w:sz w:val="24"/>
          <w:szCs w:val="24"/>
          <w:highlight w:val="white"/>
        </w:rPr>
        <w:t>synaptotagmin</w:t>
      </w:r>
      <w:proofErr w:type="spellEnd"/>
      <w:r>
        <w:rPr>
          <w:rFonts w:ascii="Times New Roman" w:eastAsia="Times New Roman" w:hAnsi="Times New Roman" w:cs="Times New Roman"/>
          <w:color w:val="1B1B1B"/>
          <w:sz w:val="24"/>
          <w:szCs w:val="24"/>
          <w:highlight w:val="white"/>
        </w:rPr>
        <w:t>-binding site in SCAMP5 inhibits ionomycin induced TNF secretion (</w:t>
      </w:r>
      <w:hyperlink r:id="rId45" w:anchor="B21">
        <w:r>
          <w:rPr>
            <w:rFonts w:ascii="Times New Roman" w:eastAsia="Times New Roman" w:hAnsi="Times New Roman" w:cs="Times New Roman"/>
            <w:color w:val="005EA2"/>
            <w:sz w:val="24"/>
            <w:szCs w:val="24"/>
            <w:highlight w:val="white"/>
            <w:u w:val="single"/>
          </w:rPr>
          <w:t>21</w:t>
        </w:r>
      </w:hyperlink>
      <w:r>
        <w:rPr>
          <w:rFonts w:ascii="Times New Roman" w:eastAsia="Times New Roman" w:hAnsi="Times New Roman" w:cs="Times New Roman"/>
          <w:color w:val="1B1B1B"/>
          <w:sz w:val="24"/>
          <w:szCs w:val="24"/>
          <w:highlight w:val="white"/>
        </w:rPr>
        <w:t xml:space="preserve">). SCAMP5 binds at least two </w:t>
      </w:r>
      <w:proofErr w:type="spellStart"/>
      <w:r>
        <w:rPr>
          <w:rFonts w:ascii="Times New Roman" w:eastAsia="Times New Roman" w:hAnsi="Times New Roman" w:cs="Times New Roman"/>
          <w:color w:val="1B1B1B"/>
          <w:sz w:val="24"/>
          <w:szCs w:val="24"/>
          <w:highlight w:val="white"/>
        </w:rPr>
        <w:t>synaptotagmins</w:t>
      </w:r>
      <w:proofErr w:type="spellEnd"/>
      <w:r>
        <w:rPr>
          <w:rFonts w:ascii="Times New Roman" w:eastAsia="Times New Roman" w:hAnsi="Times New Roman" w:cs="Times New Roman"/>
          <w:color w:val="1B1B1B"/>
          <w:sz w:val="24"/>
          <w:szCs w:val="24"/>
          <w:highlight w:val="white"/>
        </w:rPr>
        <w:t xml:space="preserve">, Syt1 and </w:t>
      </w:r>
      <w:proofErr w:type="spellStart"/>
      <w:r>
        <w:rPr>
          <w:rFonts w:ascii="Times New Roman" w:eastAsia="Times New Roman" w:hAnsi="Times New Roman" w:cs="Times New Roman"/>
          <w:color w:val="1B1B1B"/>
          <w:sz w:val="24"/>
          <w:szCs w:val="24"/>
          <w:highlight w:val="white"/>
        </w:rPr>
        <w:t>Syt</w:t>
      </w:r>
      <w:proofErr w:type="spellEnd"/>
      <w:r>
        <w:rPr>
          <w:rFonts w:ascii="Times New Roman" w:eastAsia="Times New Roman" w:hAnsi="Times New Roman" w:cs="Times New Roman"/>
          <w:color w:val="1B1B1B"/>
          <w:sz w:val="24"/>
          <w:szCs w:val="24"/>
          <w:highlight w:val="white"/>
        </w:rPr>
        <w:t xml:space="preserve"> II, but their role in TNF has yet to be established.</w:t>
      </w:r>
    </w:p>
    <w:p w14:paraId="4223B810" w14:textId="77777777" w:rsidR="00FE06CE" w:rsidRDefault="00FE06CE">
      <w:pPr>
        <w:rPr>
          <w:rFonts w:ascii="Times New Roman" w:eastAsia="Times New Roman" w:hAnsi="Times New Roman" w:cs="Times New Roman"/>
          <w:color w:val="1B1B1B"/>
          <w:sz w:val="24"/>
          <w:szCs w:val="24"/>
          <w:highlight w:val="white"/>
        </w:rPr>
      </w:pPr>
    </w:p>
    <w:p w14:paraId="6F59104E" w14:textId="77777777" w:rsidR="00FE06CE" w:rsidRDefault="00000000">
      <w:pPr>
        <w:rPr>
          <w:rFonts w:ascii="Times New Roman" w:eastAsia="Times New Roman" w:hAnsi="Times New Roman" w:cs="Times New Roman"/>
          <w:color w:val="1B1B1B"/>
          <w:sz w:val="24"/>
          <w:szCs w:val="24"/>
          <w:highlight w:val="white"/>
        </w:rPr>
      </w:pPr>
      <w:proofErr w:type="spellStart"/>
      <w:r>
        <w:rPr>
          <w:rFonts w:ascii="Times New Roman" w:eastAsia="Times New Roman" w:hAnsi="Times New Roman" w:cs="Times New Roman"/>
          <w:color w:val="1B1B1B"/>
          <w:sz w:val="24"/>
          <w:szCs w:val="24"/>
          <w:highlight w:val="white"/>
        </w:rPr>
        <w:t>Syntaxin</w:t>
      </w:r>
      <w:proofErr w:type="spellEnd"/>
      <w:r>
        <w:rPr>
          <w:rFonts w:ascii="Times New Roman" w:eastAsia="Times New Roman" w:hAnsi="Times New Roman" w:cs="Times New Roman"/>
          <w:color w:val="1B1B1B"/>
          <w:sz w:val="24"/>
          <w:szCs w:val="24"/>
          <w:highlight w:val="white"/>
        </w:rPr>
        <w:t xml:space="preserve"> 6 and Vti1b: </w:t>
      </w:r>
      <w:hyperlink r:id="rId46">
        <w:r>
          <w:rPr>
            <w:rFonts w:ascii="Times New Roman" w:eastAsia="Times New Roman" w:hAnsi="Times New Roman" w:cs="Times New Roman"/>
            <w:color w:val="0071BC"/>
            <w:sz w:val="24"/>
            <w:szCs w:val="24"/>
            <w:highlight w:val="white"/>
          </w:rPr>
          <w:t>10.1074/jbc.M414420200</w:t>
        </w:r>
      </w:hyperlink>
    </w:p>
    <w:p w14:paraId="46D38003" w14:textId="77777777" w:rsidR="00FE06CE" w:rsidRDefault="00000000">
      <w:pPr>
        <w:rPr>
          <w:rFonts w:ascii="Times New Roman" w:eastAsia="Times New Roman" w:hAnsi="Times New Roman" w:cs="Times New Roman"/>
          <w:color w:val="212121"/>
          <w:sz w:val="24"/>
          <w:szCs w:val="24"/>
          <w:highlight w:val="white"/>
        </w:rPr>
      </w:pPr>
      <w:r>
        <w:rPr>
          <w:rFonts w:ascii="Times New Roman" w:eastAsia="Times New Roman" w:hAnsi="Times New Roman" w:cs="Times New Roman"/>
          <w:color w:val="212121"/>
          <w:sz w:val="24"/>
          <w:szCs w:val="24"/>
          <w:highlight w:val="white"/>
        </w:rPr>
        <w:t xml:space="preserve">A key function of activated macrophages is to secrete proinflammatory cytokines such as </w:t>
      </w:r>
      <w:proofErr w:type="spellStart"/>
      <w:r>
        <w:rPr>
          <w:rFonts w:ascii="Times New Roman" w:eastAsia="Times New Roman" w:hAnsi="Times New Roman" w:cs="Times New Roman"/>
          <w:color w:val="212121"/>
          <w:sz w:val="24"/>
          <w:szCs w:val="24"/>
          <w:highlight w:val="white"/>
        </w:rPr>
        <w:t>TNFalpha</w:t>
      </w:r>
      <w:proofErr w:type="spellEnd"/>
      <w:r>
        <w:rPr>
          <w:rFonts w:ascii="Times New Roman" w:eastAsia="Times New Roman" w:hAnsi="Times New Roman" w:cs="Times New Roman"/>
          <w:color w:val="212121"/>
          <w:sz w:val="24"/>
          <w:szCs w:val="24"/>
          <w:highlight w:val="white"/>
        </w:rPr>
        <w:t>; however, the intracellular pathway and machinery responsible for cytokine trafficking and secretion is largely undefined. Here we show that individual SNARE proteins involved in vesicle docking and fusion are regulated at both gene and protein express</w:t>
      </w:r>
      <w:r>
        <w:rPr>
          <w:rFonts w:ascii="Times New Roman" w:eastAsia="Times New Roman" w:hAnsi="Times New Roman" w:cs="Times New Roman"/>
          <w:color w:val="212121"/>
          <w:sz w:val="24"/>
          <w:szCs w:val="24"/>
        </w:rPr>
        <w:t>ion upon stimulation with the bacterial cell wall component lipopolysaccharide.</w:t>
      </w:r>
      <w:r>
        <w:rPr>
          <w:rFonts w:ascii="Times New Roman" w:eastAsia="Times New Roman" w:hAnsi="Times New Roman" w:cs="Times New Roman"/>
          <w:color w:val="212121"/>
          <w:sz w:val="24"/>
          <w:szCs w:val="24"/>
          <w:highlight w:val="yellow"/>
        </w:rPr>
        <w:t xml:space="preserve"> Focusing on two intracellular SNARE proteins, Vti1b and </w:t>
      </w:r>
      <w:proofErr w:type="spellStart"/>
      <w:r>
        <w:rPr>
          <w:rFonts w:ascii="Times New Roman" w:eastAsia="Times New Roman" w:hAnsi="Times New Roman" w:cs="Times New Roman"/>
          <w:color w:val="212121"/>
          <w:sz w:val="24"/>
          <w:szCs w:val="24"/>
          <w:highlight w:val="yellow"/>
        </w:rPr>
        <w:t>syntaxin</w:t>
      </w:r>
      <w:proofErr w:type="spellEnd"/>
      <w:r>
        <w:rPr>
          <w:rFonts w:ascii="Times New Roman" w:eastAsia="Times New Roman" w:hAnsi="Times New Roman" w:cs="Times New Roman"/>
          <w:color w:val="212121"/>
          <w:sz w:val="24"/>
          <w:szCs w:val="24"/>
          <w:highlight w:val="yellow"/>
        </w:rPr>
        <w:t xml:space="preserve"> 6 (Stx6), we show that they are </w:t>
      </w:r>
      <w:proofErr w:type="gramStart"/>
      <w:r>
        <w:rPr>
          <w:rFonts w:ascii="Times New Roman" w:eastAsia="Times New Roman" w:hAnsi="Times New Roman" w:cs="Times New Roman"/>
          <w:color w:val="212121"/>
          <w:sz w:val="24"/>
          <w:szCs w:val="24"/>
          <w:highlight w:val="yellow"/>
        </w:rPr>
        <w:t>up-regulated</w:t>
      </w:r>
      <w:proofErr w:type="gramEnd"/>
      <w:r>
        <w:rPr>
          <w:rFonts w:ascii="Times New Roman" w:eastAsia="Times New Roman" w:hAnsi="Times New Roman" w:cs="Times New Roman"/>
          <w:color w:val="212121"/>
          <w:sz w:val="24"/>
          <w:szCs w:val="24"/>
          <w:highlight w:val="yellow"/>
        </w:rPr>
        <w:t xml:space="preserve"> in conjunction with increasing cytokine secretion in activated macrophages and that their levels are selectively titrated to accommodate the volume and timing of post-Golgi cytokine trafficking.</w:t>
      </w:r>
      <w:r>
        <w:rPr>
          <w:rFonts w:ascii="Times New Roman" w:eastAsia="Times New Roman" w:hAnsi="Times New Roman" w:cs="Times New Roman"/>
          <w:color w:val="212121"/>
          <w:sz w:val="24"/>
          <w:szCs w:val="24"/>
          <w:highlight w:val="white"/>
        </w:rPr>
        <w:t xml:space="preserve"> In macrophages, Vti1b and </w:t>
      </w:r>
      <w:proofErr w:type="spellStart"/>
      <w:r>
        <w:rPr>
          <w:rFonts w:ascii="Times New Roman" w:eastAsia="Times New Roman" w:hAnsi="Times New Roman" w:cs="Times New Roman"/>
          <w:color w:val="212121"/>
          <w:sz w:val="24"/>
          <w:szCs w:val="24"/>
          <w:highlight w:val="white"/>
        </w:rPr>
        <w:t>syntaxin</w:t>
      </w:r>
      <w:proofErr w:type="spellEnd"/>
      <w:r>
        <w:rPr>
          <w:rFonts w:ascii="Times New Roman" w:eastAsia="Times New Roman" w:hAnsi="Times New Roman" w:cs="Times New Roman"/>
          <w:color w:val="212121"/>
          <w:sz w:val="24"/>
          <w:szCs w:val="24"/>
          <w:highlight w:val="white"/>
        </w:rPr>
        <w:t xml:space="preserve"> 6 are localized on intracellular membranes and are present on isolated Golgi membranes and on Golgi-derived </w:t>
      </w:r>
      <w:proofErr w:type="spellStart"/>
      <w:r>
        <w:rPr>
          <w:rFonts w:ascii="Times New Roman" w:eastAsia="Times New Roman" w:hAnsi="Times New Roman" w:cs="Times New Roman"/>
          <w:color w:val="212121"/>
          <w:sz w:val="24"/>
          <w:szCs w:val="24"/>
          <w:highlight w:val="white"/>
        </w:rPr>
        <w:t>TNFalpha</w:t>
      </w:r>
      <w:proofErr w:type="spellEnd"/>
      <w:r>
        <w:rPr>
          <w:rFonts w:ascii="Times New Roman" w:eastAsia="Times New Roman" w:hAnsi="Times New Roman" w:cs="Times New Roman"/>
          <w:color w:val="212121"/>
          <w:sz w:val="24"/>
          <w:szCs w:val="24"/>
          <w:highlight w:val="white"/>
        </w:rPr>
        <w:t xml:space="preserve"> vesicles budded in vitro. By immunoprecipitation, we find that Vti1b and </w:t>
      </w:r>
      <w:proofErr w:type="spellStart"/>
      <w:r>
        <w:rPr>
          <w:rFonts w:ascii="Times New Roman" w:eastAsia="Times New Roman" w:hAnsi="Times New Roman" w:cs="Times New Roman"/>
          <w:color w:val="212121"/>
          <w:sz w:val="24"/>
          <w:szCs w:val="24"/>
          <w:highlight w:val="white"/>
        </w:rPr>
        <w:t>syntaxin</w:t>
      </w:r>
      <w:proofErr w:type="spellEnd"/>
      <w:r>
        <w:rPr>
          <w:rFonts w:ascii="Times New Roman" w:eastAsia="Times New Roman" w:hAnsi="Times New Roman" w:cs="Times New Roman"/>
          <w:color w:val="212121"/>
          <w:sz w:val="24"/>
          <w:szCs w:val="24"/>
          <w:highlight w:val="white"/>
        </w:rPr>
        <w:t xml:space="preserve"> 6 interact to form a novel intracellular Q-SNARE complex. Functional studies using overexpression of full-length and truncated proteins show that both Vti1b and </w:t>
      </w:r>
      <w:proofErr w:type="spellStart"/>
      <w:r>
        <w:rPr>
          <w:rFonts w:ascii="Times New Roman" w:eastAsia="Times New Roman" w:hAnsi="Times New Roman" w:cs="Times New Roman"/>
          <w:color w:val="212121"/>
          <w:sz w:val="24"/>
          <w:szCs w:val="24"/>
          <w:highlight w:val="white"/>
        </w:rPr>
        <w:t>syntaxin</w:t>
      </w:r>
      <w:proofErr w:type="spellEnd"/>
      <w:r>
        <w:rPr>
          <w:rFonts w:ascii="Times New Roman" w:eastAsia="Times New Roman" w:hAnsi="Times New Roman" w:cs="Times New Roman"/>
          <w:color w:val="212121"/>
          <w:sz w:val="24"/>
          <w:szCs w:val="24"/>
          <w:highlight w:val="white"/>
        </w:rPr>
        <w:t xml:space="preserve"> 6 function and have rate-limiting roles in </w:t>
      </w:r>
      <w:proofErr w:type="spellStart"/>
      <w:r>
        <w:rPr>
          <w:rFonts w:ascii="Times New Roman" w:eastAsia="Times New Roman" w:hAnsi="Times New Roman" w:cs="Times New Roman"/>
          <w:color w:val="212121"/>
          <w:sz w:val="24"/>
          <w:szCs w:val="24"/>
          <w:highlight w:val="white"/>
        </w:rPr>
        <w:t>TNFalpha</w:t>
      </w:r>
      <w:proofErr w:type="spellEnd"/>
      <w:r>
        <w:rPr>
          <w:rFonts w:ascii="Times New Roman" w:eastAsia="Times New Roman" w:hAnsi="Times New Roman" w:cs="Times New Roman"/>
          <w:color w:val="212121"/>
          <w:sz w:val="24"/>
          <w:szCs w:val="24"/>
          <w:highlight w:val="white"/>
        </w:rPr>
        <w:t xml:space="preserve"> trafficking and secretion. This study shows how macrophages have uniquely adapted a novel Golgi-associated SNARE complex to accommodate their requirement for increased cytokine secretion.</w:t>
      </w:r>
    </w:p>
    <w:p w14:paraId="3AE2E0B6" w14:textId="77777777" w:rsidR="00FE06CE" w:rsidRDefault="00FE06CE">
      <w:pPr>
        <w:rPr>
          <w:rFonts w:ascii="Times New Roman" w:eastAsia="Times New Roman" w:hAnsi="Times New Roman" w:cs="Times New Roman"/>
          <w:color w:val="212121"/>
          <w:sz w:val="24"/>
          <w:szCs w:val="24"/>
          <w:highlight w:val="white"/>
        </w:rPr>
      </w:pPr>
    </w:p>
    <w:p w14:paraId="2CD375FE" w14:textId="77777777" w:rsidR="00FE06CE" w:rsidRDefault="00000000">
      <w:pPr>
        <w:rPr>
          <w:rFonts w:ascii="Times New Roman" w:eastAsia="Times New Roman" w:hAnsi="Times New Roman" w:cs="Times New Roman"/>
          <w:color w:val="212121"/>
          <w:sz w:val="24"/>
          <w:szCs w:val="24"/>
          <w:highlight w:val="white"/>
        </w:rPr>
      </w:pPr>
      <w:r>
        <w:rPr>
          <w:rFonts w:ascii="Times New Roman" w:eastAsia="Times New Roman" w:hAnsi="Times New Roman" w:cs="Times New Roman"/>
          <w:color w:val="212121"/>
          <w:sz w:val="24"/>
          <w:szCs w:val="24"/>
          <w:highlight w:val="white"/>
        </w:rPr>
        <w:t xml:space="preserve">GPR: ARF6 </w:t>
      </w:r>
      <w:r>
        <w:rPr>
          <w:rFonts w:ascii="Times New Roman" w:eastAsia="Times New Roman" w:hAnsi="Times New Roman" w:cs="Times New Roman"/>
          <w:b/>
          <w:bCs/>
          <w:color w:val="212121"/>
          <w:sz w:val="24"/>
          <w:szCs w:val="24"/>
          <w:highlight w:val="white"/>
        </w:rPr>
        <w:t>AND</w:t>
      </w:r>
      <w:r>
        <w:rPr>
          <w:rFonts w:ascii="Times New Roman" w:eastAsia="Times New Roman" w:hAnsi="Times New Roman" w:cs="Times New Roman"/>
          <w:color w:val="212121"/>
          <w:sz w:val="24"/>
          <w:szCs w:val="24"/>
          <w:highlight w:val="white"/>
        </w:rPr>
        <w:t xml:space="preserve"> VAMP3 </w:t>
      </w:r>
      <w:r>
        <w:rPr>
          <w:rFonts w:ascii="Times New Roman" w:eastAsia="Times New Roman" w:hAnsi="Times New Roman" w:cs="Times New Roman"/>
          <w:b/>
          <w:bCs/>
          <w:color w:val="212121"/>
          <w:sz w:val="24"/>
          <w:szCs w:val="24"/>
          <w:highlight w:val="white"/>
        </w:rPr>
        <w:t>AND</w:t>
      </w:r>
      <w:r>
        <w:rPr>
          <w:rFonts w:ascii="Times New Roman" w:eastAsia="Times New Roman" w:hAnsi="Times New Roman" w:cs="Times New Roman"/>
          <w:color w:val="212121"/>
          <w:sz w:val="24"/>
          <w:szCs w:val="24"/>
          <w:highlight w:val="white"/>
        </w:rPr>
        <w:t xml:space="preserve"> STX4 </w:t>
      </w:r>
      <w:r>
        <w:rPr>
          <w:rFonts w:ascii="Times New Roman" w:eastAsia="Times New Roman" w:hAnsi="Times New Roman" w:cs="Times New Roman"/>
          <w:b/>
          <w:bCs/>
          <w:color w:val="212121"/>
          <w:sz w:val="24"/>
          <w:szCs w:val="24"/>
          <w:highlight w:val="white"/>
        </w:rPr>
        <w:t>AND</w:t>
      </w:r>
      <w:r>
        <w:rPr>
          <w:rFonts w:ascii="Times New Roman" w:eastAsia="Times New Roman" w:hAnsi="Times New Roman" w:cs="Times New Roman"/>
          <w:color w:val="212121"/>
          <w:sz w:val="24"/>
          <w:szCs w:val="24"/>
          <w:highlight w:val="white"/>
        </w:rPr>
        <w:t xml:space="preserve"> SNAP23</w:t>
      </w:r>
    </w:p>
    <w:p w14:paraId="47625CE0" w14:textId="77777777" w:rsidR="00FE06CE" w:rsidRDefault="00000000">
      <w:pPr>
        <w:rPr>
          <w:rFonts w:ascii="Times New Roman" w:eastAsia="Times New Roman" w:hAnsi="Times New Roman" w:cs="Times New Roman"/>
          <w:color w:val="212121"/>
          <w:sz w:val="24"/>
          <w:szCs w:val="24"/>
          <w:highlight w:val="white"/>
        </w:rPr>
      </w:pPr>
      <w:r>
        <w:rPr>
          <w:rFonts w:ascii="Times New Roman" w:eastAsia="Times New Roman" w:hAnsi="Times New Roman" w:cs="Times New Roman"/>
          <w:color w:val="212121"/>
          <w:sz w:val="24"/>
          <w:szCs w:val="24"/>
          <w:highlight w:val="white"/>
        </w:rPr>
        <w:t>Regulators: RAB6, RAB11, RAB37, SCAMP5</w:t>
      </w:r>
    </w:p>
    <w:p w14:paraId="2391E1C8" w14:textId="77777777" w:rsidR="00FE06CE" w:rsidRDefault="00FE06CE">
      <w:pPr>
        <w:rPr>
          <w:rFonts w:ascii="Times New Roman" w:eastAsia="Times New Roman" w:hAnsi="Times New Roman" w:cs="Times New Roman"/>
          <w:sz w:val="20"/>
          <w:szCs w:val="20"/>
          <w:highlight w:val="white"/>
        </w:rPr>
      </w:pPr>
    </w:p>
    <w:p w14:paraId="2E8F786B" w14:textId="77777777" w:rsidR="00FE06CE" w:rsidRDefault="00000000">
      <w:pPr>
        <w:numPr>
          <w:ilvl w:val="0"/>
          <w:numId w:val="2"/>
        </w:numPr>
        <w:rPr>
          <w:rFonts w:ascii="Times New Roman" w:eastAsia="Times New Roman" w:hAnsi="Times New Roman" w:cs="Times New Roman"/>
          <w:b/>
          <w:bCs/>
          <w:sz w:val="24"/>
          <w:szCs w:val="24"/>
          <w:highlight w:val="white"/>
        </w:rPr>
      </w:pPr>
      <w:r>
        <w:rPr>
          <w:rFonts w:ascii="Times New Roman" w:eastAsia="Times New Roman" w:hAnsi="Times New Roman" w:cs="Times New Roman"/>
          <w:b/>
          <w:bCs/>
          <w:sz w:val="24"/>
          <w:szCs w:val="24"/>
          <w:highlight w:val="white"/>
        </w:rPr>
        <w:t xml:space="preserve">P2X7 receptor–mediated EV formation (positive feedback loop) </w:t>
      </w:r>
    </w:p>
    <w:p w14:paraId="510B74A4" w14:textId="77777777" w:rsidR="00FE06CE" w:rsidRDefault="00FE06CE">
      <w:pPr>
        <w:rPr>
          <w:rFonts w:ascii="Times New Roman" w:eastAsia="Times New Roman" w:hAnsi="Times New Roman" w:cs="Times New Roman"/>
          <w:sz w:val="24"/>
          <w:szCs w:val="24"/>
          <w:highlight w:val="white"/>
        </w:rPr>
      </w:pPr>
    </w:p>
    <w:p w14:paraId="3F869444" w14:textId="77777777" w:rsidR="00FE06CE" w:rsidRDefault="00000000">
      <w:pPr>
        <w:rPr>
          <w:rFonts w:ascii="Times New Roman" w:eastAsia="Times New Roman" w:hAnsi="Times New Roman" w:cs="Times New Roman"/>
          <w:color w:val="222222"/>
          <w:sz w:val="24"/>
          <w:szCs w:val="24"/>
          <w:highlight w:val="white"/>
        </w:rPr>
      </w:pPr>
      <w:r>
        <w:rPr>
          <w:rFonts w:ascii="Times New Roman" w:eastAsia="Times New Roman" w:hAnsi="Times New Roman" w:cs="Times New Roman"/>
          <w:sz w:val="24"/>
          <w:szCs w:val="24"/>
          <w:highlight w:val="white"/>
        </w:rPr>
        <w:t xml:space="preserve">ATP-mediated activation of P2X7 receptors on donor microglial cells </w:t>
      </w:r>
      <w:proofErr w:type="gramStart"/>
      <w:r>
        <w:rPr>
          <w:rFonts w:ascii="Times New Roman" w:eastAsia="Times New Roman" w:hAnsi="Times New Roman" w:cs="Times New Roman"/>
          <w:sz w:val="24"/>
          <w:szCs w:val="24"/>
          <w:highlight w:val="white"/>
        </w:rPr>
        <w:t>is able to</w:t>
      </w:r>
      <w:proofErr w:type="gramEnd"/>
      <w:r>
        <w:rPr>
          <w:rFonts w:ascii="Times New Roman" w:eastAsia="Times New Roman" w:hAnsi="Times New Roman" w:cs="Times New Roman"/>
          <w:sz w:val="24"/>
          <w:szCs w:val="24"/>
          <w:highlight w:val="white"/>
        </w:rPr>
        <w:t xml:space="preserve"> influence these mechanisms, inhibiting the conventional release pathway and </w:t>
      </w:r>
      <w:proofErr w:type="spellStart"/>
      <w:r>
        <w:rPr>
          <w:rFonts w:ascii="Times New Roman" w:eastAsia="Times New Roman" w:hAnsi="Times New Roman" w:cs="Times New Roman"/>
          <w:sz w:val="24"/>
          <w:szCs w:val="24"/>
          <w:highlight w:val="white"/>
        </w:rPr>
        <w:t>favoring</w:t>
      </w:r>
      <w:proofErr w:type="spellEnd"/>
      <w:r>
        <w:rPr>
          <w:rFonts w:ascii="Times New Roman" w:eastAsia="Times New Roman" w:hAnsi="Times New Roman" w:cs="Times New Roman"/>
          <w:sz w:val="24"/>
          <w:szCs w:val="24"/>
          <w:highlight w:val="white"/>
        </w:rPr>
        <w:t xml:space="preserve"> non-conventional TNF release into EVs. </w:t>
      </w:r>
      <w:r>
        <w:rPr>
          <w:rFonts w:ascii="Times New Roman" w:eastAsia="Times New Roman" w:hAnsi="Times New Roman" w:cs="Times New Roman"/>
          <w:color w:val="222222"/>
          <w:sz w:val="24"/>
          <w:szCs w:val="24"/>
          <w:highlight w:val="white"/>
        </w:rPr>
        <w:t xml:space="preserve">Several routes for unconventional cytokine secretion have been described. These include cytokine interaction with the lipid membrane and </w:t>
      </w:r>
      <w:r>
        <w:rPr>
          <w:rFonts w:ascii="Times New Roman" w:eastAsia="Times New Roman" w:hAnsi="Times New Roman" w:cs="Times New Roman"/>
          <w:color w:val="222222"/>
          <w:sz w:val="24"/>
          <w:szCs w:val="24"/>
          <w:highlight w:val="white"/>
        </w:rPr>
        <w:lastRenderedPageBreak/>
        <w:t>formation of a permeable pore, membrane transporter routes [</w:t>
      </w:r>
      <w:hyperlink r:id="rId47" w:anchor="B55-cells-09-02145">
        <w:r>
          <w:rPr>
            <w:rFonts w:ascii="Times New Roman" w:eastAsia="Times New Roman" w:hAnsi="Times New Roman" w:cs="Times New Roman"/>
            <w:color w:val="4F5671"/>
            <w:sz w:val="24"/>
            <w:szCs w:val="24"/>
            <w:highlight w:val="white"/>
          </w:rPr>
          <w:t>55</w:t>
        </w:r>
      </w:hyperlink>
      <w:r>
        <w:rPr>
          <w:rFonts w:ascii="Times New Roman" w:eastAsia="Times New Roman" w:hAnsi="Times New Roman" w:cs="Times New Roman"/>
          <w:color w:val="222222"/>
          <w:sz w:val="24"/>
          <w:szCs w:val="24"/>
          <w:highlight w:val="white"/>
        </w:rPr>
        <w:t xml:space="preserve">] or cell death through </w:t>
      </w:r>
      <w:proofErr w:type="spellStart"/>
      <w:r>
        <w:rPr>
          <w:rFonts w:ascii="Times New Roman" w:eastAsia="Times New Roman" w:hAnsi="Times New Roman" w:cs="Times New Roman"/>
          <w:color w:val="222222"/>
          <w:sz w:val="24"/>
          <w:szCs w:val="24"/>
          <w:highlight w:val="white"/>
        </w:rPr>
        <w:t>pyroptosis</w:t>
      </w:r>
      <w:proofErr w:type="spellEnd"/>
      <w:r>
        <w:rPr>
          <w:rFonts w:ascii="Times New Roman" w:eastAsia="Times New Roman" w:hAnsi="Times New Roman" w:cs="Times New Roman"/>
          <w:color w:val="222222"/>
          <w:sz w:val="24"/>
          <w:szCs w:val="24"/>
          <w:highlight w:val="white"/>
        </w:rPr>
        <w:t xml:space="preserve">. </w:t>
      </w:r>
    </w:p>
    <w:p w14:paraId="28F2C2A1" w14:textId="77777777" w:rsidR="00FE06CE" w:rsidRDefault="00FE06CE"/>
    <w:tbl>
      <w:tblPr>
        <w:tblStyle w:val="a1"/>
        <w:tblpPr w:leftFromText="180" w:rightFromText="180" w:topFromText="180" w:bottomFromText="180" w:vertAnchor="text"/>
        <w:tblW w:w="8025" w:type="dxa"/>
        <w:tblInd w:w="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2685"/>
        <w:gridCol w:w="2880"/>
        <w:gridCol w:w="2460"/>
      </w:tblGrid>
      <w:tr w:rsidR="00FE06CE" w14:paraId="40A31782" w14:textId="77777777">
        <w:tc>
          <w:tcPr>
            <w:tcW w:w="2685" w:type="dxa"/>
          </w:tcPr>
          <w:p w14:paraId="042170BC" w14:textId="77777777" w:rsidR="00FE06CE" w:rsidRDefault="00000000">
            <w:pPr>
              <w:widowControl w:val="0"/>
              <w:spacing w:line="240" w:lineRule="auto"/>
              <w:rPr>
                <w:rFonts w:ascii="Times New Roman" w:eastAsia="Times New Roman" w:hAnsi="Times New Roman" w:cs="Times New Roman"/>
                <w:color w:val="05103E"/>
                <w:sz w:val="24"/>
                <w:szCs w:val="24"/>
                <w:highlight w:val="white"/>
              </w:rPr>
            </w:pPr>
            <w:r>
              <w:rPr>
                <w:rFonts w:ascii="Times New Roman" w:eastAsia="Times New Roman" w:hAnsi="Times New Roman" w:cs="Times New Roman"/>
                <w:color w:val="05103E"/>
                <w:sz w:val="24"/>
                <w:szCs w:val="24"/>
                <w:highlight w:val="white"/>
              </w:rPr>
              <w:t xml:space="preserve">Gene name </w:t>
            </w:r>
          </w:p>
        </w:tc>
        <w:tc>
          <w:tcPr>
            <w:tcW w:w="2880" w:type="dxa"/>
          </w:tcPr>
          <w:p w14:paraId="11EE9266" w14:textId="77777777" w:rsidR="00FE06CE" w:rsidRDefault="00000000">
            <w:pPr>
              <w:widowControl w:val="0"/>
              <w:spacing w:line="240" w:lineRule="auto"/>
              <w:rPr>
                <w:rFonts w:ascii="Times New Roman" w:eastAsia="Times New Roman" w:hAnsi="Times New Roman" w:cs="Times New Roman"/>
                <w:color w:val="05103E"/>
                <w:sz w:val="24"/>
                <w:szCs w:val="24"/>
                <w:highlight w:val="white"/>
              </w:rPr>
            </w:pPr>
            <w:proofErr w:type="spellStart"/>
            <w:r>
              <w:rPr>
                <w:rFonts w:ascii="Times New Roman" w:eastAsia="Times New Roman" w:hAnsi="Times New Roman" w:cs="Times New Roman"/>
                <w:color w:val="05103E"/>
                <w:sz w:val="24"/>
                <w:szCs w:val="24"/>
                <w:highlight w:val="white"/>
              </w:rPr>
              <w:t>Ensembl</w:t>
            </w:r>
            <w:proofErr w:type="spellEnd"/>
            <w:r>
              <w:rPr>
                <w:rFonts w:ascii="Times New Roman" w:eastAsia="Times New Roman" w:hAnsi="Times New Roman" w:cs="Times New Roman"/>
                <w:color w:val="05103E"/>
                <w:sz w:val="24"/>
                <w:szCs w:val="24"/>
                <w:highlight w:val="white"/>
              </w:rPr>
              <w:t xml:space="preserve"> ID</w:t>
            </w:r>
          </w:p>
        </w:tc>
        <w:tc>
          <w:tcPr>
            <w:tcW w:w="2460" w:type="dxa"/>
          </w:tcPr>
          <w:p w14:paraId="08730C14" w14:textId="77777777" w:rsidR="00FE06CE" w:rsidRDefault="00000000">
            <w:pPr>
              <w:widowControl w:val="0"/>
              <w:spacing w:line="240" w:lineRule="auto"/>
              <w:rPr>
                <w:rFonts w:ascii="Times New Roman" w:eastAsia="Times New Roman" w:hAnsi="Times New Roman" w:cs="Times New Roman"/>
                <w:color w:val="05103E"/>
                <w:sz w:val="24"/>
                <w:szCs w:val="24"/>
                <w:highlight w:val="white"/>
              </w:rPr>
            </w:pPr>
            <w:r>
              <w:rPr>
                <w:rFonts w:ascii="Times New Roman" w:eastAsia="Times New Roman" w:hAnsi="Times New Roman" w:cs="Times New Roman"/>
                <w:color w:val="05103E"/>
                <w:sz w:val="24"/>
                <w:szCs w:val="24"/>
                <w:highlight w:val="white"/>
              </w:rPr>
              <w:t>Main transcript</w:t>
            </w:r>
          </w:p>
        </w:tc>
      </w:tr>
      <w:tr w:rsidR="00FE06CE" w14:paraId="0EA437FE" w14:textId="77777777">
        <w:tc>
          <w:tcPr>
            <w:tcW w:w="2685" w:type="dxa"/>
          </w:tcPr>
          <w:p w14:paraId="4BC9B190" w14:textId="77777777" w:rsidR="00FE06CE" w:rsidRDefault="00000000">
            <w:pPr>
              <w:rPr>
                <w:rFonts w:ascii="Times New Roman" w:eastAsia="Times New Roman" w:hAnsi="Times New Roman" w:cs="Times New Roman"/>
                <w:color w:val="05103E"/>
                <w:sz w:val="24"/>
                <w:szCs w:val="24"/>
                <w:highlight w:val="white"/>
              </w:rPr>
            </w:pPr>
            <w:r>
              <w:rPr>
                <w:rFonts w:ascii="Times New Roman" w:eastAsia="Times New Roman" w:hAnsi="Times New Roman" w:cs="Times New Roman"/>
                <w:sz w:val="24"/>
                <w:szCs w:val="24"/>
                <w:highlight w:val="white"/>
              </w:rPr>
              <w:t>P2RX7</w:t>
            </w:r>
          </w:p>
        </w:tc>
        <w:tc>
          <w:tcPr>
            <w:tcW w:w="2880" w:type="dxa"/>
          </w:tcPr>
          <w:p w14:paraId="13ADCB44" w14:textId="77777777" w:rsidR="00FE06CE" w:rsidRDefault="00000000">
            <w:pPr>
              <w:widowControl w:val="0"/>
              <w:pBdr>
                <w:top w:val="none" w:sz="0" w:space="3" w:color="auto"/>
              </w:pBdr>
              <w:spacing w:after="460" w:line="240" w:lineRule="auto"/>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ENSG00000089041</w:t>
            </w:r>
          </w:p>
        </w:tc>
        <w:tc>
          <w:tcPr>
            <w:tcW w:w="2460" w:type="dxa"/>
          </w:tcPr>
          <w:p w14:paraId="0D5B9D0A" w14:textId="77777777" w:rsidR="00FE06CE" w:rsidRDefault="00000000">
            <w:pPr>
              <w:widowControl w:val="0"/>
              <w:spacing w:line="240" w:lineRule="auto"/>
              <w:jc w:val="center"/>
              <w:rPr>
                <w:rFonts w:ascii="Times New Roman" w:eastAsia="Times New Roman" w:hAnsi="Times New Roman" w:cs="Times New Roman"/>
                <w:color w:val="33478C"/>
                <w:sz w:val="24"/>
                <w:szCs w:val="24"/>
                <w:highlight w:val="white"/>
                <w:u w:val="single"/>
              </w:rPr>
            </w:pPr>
            <w:hyperlink r:id="rId48">
              <w:r>
                <w:rPr>
                  <w:rFonts w:ascii="Times New Roman" w:eastAsia="Times New Roman" w:hAnsi="Times New Roman" w:cs="Times New Roman"/>
                  <w:color w:val="33478C"/>
                  <w:sz w:val="24"/>
                  <w:szCs w:val="24"/>
                  <w:highlight w:val="white"/>
                  <w:u w:val="single"/>
                </w:rPr>
                <w:t>ENST00000328963.10</w:t>
              </w:r>
            </w:hyperlink>
          </w:p>
        </w:tc>
      </w:tr>
    </w:tbl>
    <w:p w14:paraId="4D04B6F5" w14:textId="77777777" w:rsidR="00FE06CE" w:rsidRDefault="00FE06CE"/>
    <w:p w14:paraId="48EBAADF" w14:textId="77777777" w:rsidR="00FE06CE" w:rsidRDefault="00FE06CE"/>
    <w:p w14:paraId="14070CFF" w14:textId="77777777" w:rsidR="00FE06CE" w:rsidRDefault="00FE06CE"/>
    <w:p w14:paraId="6D8A6043" w14:textId="77777777" w:rsidR="00FE06CE" w:rsidRDefault="00FE06CE"/>
    <w:p w14:paraId="709BCB12" w14:textId="77777777" w:rsidR="00FE06CE" w:rsidRDefault="00FE06CE">
      <w:pPr>
        <w:rPr>
          <w:rFonts w:ascii="Times New Roman" w:eastAsia="Times New Roman" w:hAnsi="Times New Roman" w:cs="Times New Roman"/>
          <w:color w:val="1B1B1B"/>
          <w:sz w:val="28"/>
          <w:szCs w:val="28"/>
          <w:highlight w:val="white"/>
        </w:rPr>
      </w:pPr>
    </w:p>
    <w:p w14:paraId="23CA5E90" w14:textId="77777777" w:rsidR="00FE06CE" w:rsidRDefault="00FE06CE">
      <w:pPr>
        <w:rPr>
          <w:rFonts w:ascii="Times New Roman" w:eastAsia="Times New Roman" w:hAnsi="Times New Roman" w:cs="Times New Roman"/>
          <w:color w:val="1B1B1B"/>
          <w:sz w:val="28"/>
          <w:szCs w:val="28"/>
          <w:highlight w:val="white"/>
        </w:rPr>
      </w:pPr>
    </w:p>
    <w:p w14:paraId="259A78E1" w14:textId="77777777" w:rsidR="00FE06CE" w:rsidRDefault="00000000">
      <w:pPr>
        <w:rPr>
          <w:rFonts w:ascii="Times New Roman" w:eastAsia="Times New Roman" w:hAnsi="Times New Roman" w:cs="Times New Roman"/>
          <w:color w:val="1B1B1B"/>
          <w:sz w:val="24"/>
          <w:szCs w:val="24"/>
          <w:highlight w:val="yellow"/>
        </w:rPr>
      </w:pPr>
      <w:r>
        <w:rPr>
          <w:rFonts w:ascii="Times New Roman" w:eastAsia="Times New Roman" w:hAnsi="Times New Roman" w:cs="Times New Roman"/>
          <w:color w:val="1B1B1B"/>
          <w:sz w:val="24"/>
          <w:szCs w:val="24"/>
          <w:highlight w:val="yellow"/>
        </w:rPr>
        <w:t>Reaction: tmTNF-2[v]</w:t>
      </w:r>
      <w:r>
        <w:rPr>
          <w:rFonts w:ascii="Cardo" w:eastAsia="Cardo" w:hAnsi="Cardo" w:cs="Cardo"/>
          <w:sz w:val="24"/>
          <w:szCs w:val="24"/>
          <w:highlight w:val="yellow"/>
        </w:rPr>
        <w:t>→</w:t>
      </w:r>
      <w:r>
        <w:rPr>
          <w:rFonts w:ascii="Times New Roman" w:eastAsia="Times New Roman" w:hAnsi="Times New Roman" w:cs="Times New Roman"/>
          <w:color w:val="1B1B1B"/>
          <w:sz w:val="24"/>
          <w:szCs w:val="24"/>
          <w:highlight w:val="yellow"/>
        </w:rPr>
        <w:t>tmTNF-2[</w:t>
      </w:r>
      <w:proofErr w:type="spellStart"/>
      <w:r>
        <w:rPr>
          <w:rFonts w:ascii="Times New Roman" w:eastAsia="Times New Roman" w:hAnsi="Times New Roman" w:cs="Times New Roman"/>
          <w:color w:val="1B1B1B"/>
          <w:sz w:val="24"/>
          <w:szCs w:val="24"/>
          <w:highlight w:val="yellow"/>
        </w:rPr>
        <w:t>rP</w:t>
      </w:r>
      <w:proofErr w:type="spellEnd"/>
      <w:r>
        <w:rPr>
          <w:rFonts w:ascii="Times New Roman" w:eastAsia="Times New Roman" w:hAnsi="Times New Roman" w:cs="Times New Roman"/>
          <w:color w:val="1B1B1B"/>
          <w:sz w:val="24"/>
          <w:szCs w:val="24"/>
          <w:highlight w:val="yellow"/>
        </w:rPr>
        <w:t>]</w:t>
      </w:r>
    </w:p>
    <w:p w14:paraId="321C1CEA" w14:textId="77777777" w:rsidR="00FE06CE" w:rsidRDefault="00000000">
      <w:pPr>
        <w:rPr>
          <w:rFonts w:ascii="Times New Roman" w:eastAsia="Times New Roman" w:hAnsi="Times New Roman" w:cs="Times New Roman"/>
          <w:color w:val="1B1B1B"/>
          <w:sz w:val="24"/>
          <w:szCs w:val="24"/>
          <w:highlight w:val="white"/>
        </w:rPr>
      </w:pPr>
      <w:r>
        <w:rPr>
          <w:rFonts w:ascii="Times New Roman" w:eastAsia="Times New Roman" w:hAnsi="Times New Roman" w:cs="Times New Roman"/>
          <w:color w:val="1B1B1B"/>
          <w:sz w:val="24"/>
          <w:szCs w:val="24"/>
          <w:highlight w:val="white"/>
        </w:rPr>
        <w:t xml:space="preserve">Where </w:t>
      </w:r>
      <w:proofErr w:type="spellStart"/>
      <w:r>
        <w:rPr>
          <w:rFonts w:ascii="Times New Roman" w:eastAsia="Times New Roman" w:hAnsi="Times New Roman" w:cs="Times New Roman"/>
          <w:color w:val="1B1B1B"/>
          <w:sz w:val="24"/>
          <w:szCs w:val="24"/>
          <w:highlight w:val="white"/>
        </w:rPr>
        <w:t>rP</w:t>
      </w:r>
      <w:proofErr w:type="spellEnd"/>
      <w:r>
        <w:rPr>
          <w:rFonts w:ascii="Times New Roman" w:eastAsia="Times New Roman" w:hAnsi="Times New Roman" w:cs="Times New Roman"/>
          <w:color w:val="1B1B1B"/>
          <w:sz w:val="24"/>
          <w:szCs w:val="24"/>
          <w:highlight w:val="white"/>
        </w:rPr>
        <w:t xml:space="preserve"> is receptor </w:t>
      </w:r>
      <w:r>
        <w:rPr>
          <w:rFonts w:ascii="Times New Roman" w:eastAsia="Times New Roman" w:hAnsi="Times New Roman" w:cs="Times New Roman"/>
          <w:sz w:val="24"/>
          <w:szCs w:val="24"/>
          <w:highlight w:val="white"/>
        </w:rPr>
        <w:t xml:space="preserve">P2RX7. </w:t>
      </w:r>
    </w:p>
    <w:p w14:paraId="7B8E1A4A" w14:textId="77777777" w:rsidR="00FE06CE" w:rsidRDefault="00FE06CE">
      <w:pPr>
        <w:rPr>
          <w:rFonts w:ascii="Times New Roman" w:eastAsia="Times New Roman" w:hAnsi="Times New Roman" w:cs="Times New Roman"/>
          <w:color w:val="1B1B1B"/>
          <w:sz w:val="24"/>
          <w:szCs w:val="24"/>
          <w:highlight w:val="white"/>
        </w:rPr>
      </w:pPr>
    </w:p>
    <w:p w14:paraId="15938E8F" w14:textId="77777777" w:rsidR="00FE06CE" w:rsidRDefault="00000000">
      <w:pPr>
        <w:rPr>
          <w:rFonts w:ascii="Times New Roman" w:eastAsia="Times New Roman" w:hAnsi="Times New Roman" w:cs="Times New Roman"/>
          <w:color w:val="1B1B1B"/>
          <w:sz w:val="24"/>
          <w:szCs w:val="24"/>
          <w:highlight w:val="white"/>
        </w:rPr>
      </w:pPr>
      <w:r>
        <w:rPr>
          <w:rFonts w:ascii="Times New Roman" w:eastAsia="Times New Roman" w:hAnsi="Times New Roman" w:cs="Times New Roman"/>
          <w:color w:val="1B1B1B"/>
          <w:sz w:val="24"/>
          <w:szCs w:val="24"/>
          <w:highlight w:val="white"/>
        </w:rPr>
        <w:t xml:space="preserve">GPR rules: </w:t>
      </w:r>
      <w:r>
        <w:rPr>
          <w:rFonts w:ascii="Times New Roman" w:eastAsia="Times New Roman" w:hAnsi="Times New Roman" w:cs="Times New Roman"/>
          <w:sz w:val="24"/>
          <w:szCs w:val="24"/>
          <w:highlight w:val="white"/>
        </w:rPr>
        <w:t>P2RX7</w:t>
      </w:r>
    </w:p>
    <w:p w14:paraId="58D0B939" w14:textId="77777777" w:rsidR="00FE06CE" w:rsidRDefault="00FE06CE">
      <w:pPr>
        <w:rPr>
          <w:rFonts w:ascii="Times New Roman" w:eastAsia="Times New Roman" w:hAnsi="Times New Roman" w:cs="Times New Roman"/>
          <w:color w:val="222222"/>
          <w:sz w:val="24"/>
          <w:szCs w:val="24"/>
          <w:highlight w:val="white"/>
        </w:rPr>
      </w:pPr>
    </w:p>
    <w:p w14:paraId="5A5E9F2A" w14:textId="77777777" w:rsidR="00FE06CE" w:rsidRDefault="00000000">
      <w:pPr>
        <w:numPr>
          <w:ilvl w:val="0"/>
          <w:numId w:val="2"/>
        </w:numPr>
        <w:rPr>
          <w:rFonts w:ascii="Times New Roman" w:eastAsia="Times New Roman" w:hAnsi="Times New Roman" w:cs="Times New Roman"/>
          <w:b/>
          <w:bCs/>
          <w:color w:val="222222"/>
          <w:sz w:val="24"/>
          <w:szCs w:val="24"/>
          <w:highlight w:val="white"/>
        </w:rPr>
      </w:pPr>
      <w:r>
        <w:rPr>
          <w:rFonts w:ascii="Times New Roman" w:eastAsia="Times New Roman" w:hAnsi="Times New Roman" w:cs="Times New Roman"/>
          <w:b/>
          <w:bCs/>
          <w:color w:val="222222"/>
          <w:sz w:val="24"/>
          <w:szCs w:val="24"/>
          <w:highlight w:val="white"/>
        </w:rPr>
        <w:t xml:space="preserve">Interaction of </w:t>
      </w:r>
      <w:proofErr w:type="spellStart"/>
      <w:r>
        <w:rPr>
          <w:rFonts w:ascii="Times New Roman" w:eastAsia="Times New Roman" w:hAnsi="Times New Roman" w:cs="Times New Roman"/>
          <w:b/>
          <w:bCs/>
          <w:color w:val="222222"/>
          <w:sz w:val="24"/>
          <w:szCs w:val="24"/>
          <w:highlight w:val="white"/>
        </w:rPr>
        <w:t>tmTNF</w:t>
      </w:r>
      <w:proofErr w:type="spellEnd"/>
      <w:r>
        <w:rPr>
          <w:rFonts w:ascii="Times New Roman" w:eastAsia="Times New Roman" w:hAnsi="Times New Roman" w:cs="Times New Roman"/>
          <w:b/>
          <w:bCs/>
          <w:color w:val="222222"/>
          <w:sz w:val="24"/>
          <w:szCs w:val="24"/>
          <w:highlight w:val="white"/>
        </w:rPr>
        <w:t xml:space="preserve"> with TNFR2 or TNFR1</w:t>
      </w:r>
    </w:p>
    <w:p w14:paraId="7B0CF7D4" w14:textId="77777777" w:rsidR="00FE06CE" w:rsidRDefault="00000000">
      <w:pPr>
        <w:rPr>
          <w:rFonts w:ascii="Times New Roman" w:eastAsia="Times New Roman" w:hAnsi="Times New Roman" w:cs="Times New Roman"/>
          <w:color w:val="222222"/>
          <w:sz w:val="24"/>
          <w:szCs w:val="24"/>
          <w:highlight w:val="white"/>
        </w:rPr>
      </w:pPr>
      <w:r>
        <w:rPr>
          <w:rFonts w:ascii="Times New Roman" w:eastAsia="Times New Roman" w:hAnsi="Times New Roman" w:cs="Times New Roman"/>
          <w:color w:val="222222"/>
          <w:sz w:val="24"/>
          <w:szCs w:val="24"/>
          <w:highlight w:val="white"/>
        </w:rPr>
        <w:t xml:space="preserve">EV-carried </w:t>
      </w:r>
      <w:proofErr w:type="spellStart"/>
      <w:r>
        <w:rPr>
          <w:rFonts w:ascii="Times New Roman" w:eastAsia="Times New Roman" w:hAnsi="Times New Roman" w:cs="Times New Roman"/>
          <w:color w:val="222222"/>
          <w:sz w:val="24"/>
          <w:szCs w:val="24"/>
          <w:highlight w:val="white"/>
        </w:rPr>
        <w:t>tmTNF</w:t>
      </w:r>
      <w:proofErr w:type="spellEnd"/>
      <w:r>
        <w:rPr>
          <w:rFonts w:ascii="Times New Roman" w:eastAsia="Times New Roman" w:hAnsi="Times New Roman" w:cs="Times New Roman"/>
          <w:color w:val="222222"/>
          <w:sz w:val="24"/>
          <w:szCs w:val="24"/>
          <w:highlight w:val="white"/>
        </w:rPr>
        <w:t xml:space="preserve"> preferentially interacts with TNFR2 receptors (</w:t>
      </w:r>
      <w:r>
        <w:rPr>
          <w:rFonts w:ascii="Times New Roman" w:eastAsia="Times New Roman" w:hAnsi="Times New Roman" w:cs="Times New Roman"/>
          <w:color w:val="1B1B1B"/>
          <w:sz w:val="24"/>
          <w:szCs w:val="24"/>
          <w:highlight w:val="white"/>
        </w:rPr>
        <w:t>also known as TNFRSF1B, CD120b)</w:t>
      </w:r>
      <w:r>
        <w:rPr>
          <w:rFonts w:ascii="Times New Roman" w:eastAsia="Times New Roman" w:hAnsi="Times New Roman" w:cs="Times New Roman"/>
          <w:color w:val="222222"/>
          <w:sz w:val="24"/>
          <w:szCs w:val="24"/>
          <w:highlight w:val="white"/>
        </w:rPr>
        <w:t xml:space="preserve"> on target cells, triggering protective responses. </w:t>
      </w:r>
    </w:p>
    <w:p w14:paraId="3B8C7D99" w14:textId="77777777" w:rsidR="00FE06CE" w:rsidRDefault="00000000">
      <w:pPr>
        <w:rPr>
          <w:rFonts w:ascii="Times New Roman" w:eastAsia="Times New Roman" w:hAnsi="Times New Roman" w:cs="Times New Roman"/>
          <w:color w:val="45818E"/>
          <w:sz w:val="18"/>
          <w:szCs w:val="18"/>
          <w:highlight w:val="white"/>
        </w:rPr>
      </w:pPr>
      <w:r>
        <w:rPr>
          <w:rFonts w:ascii="Times New Roman" w:eastAsia="Times New Roman" w:hAnsi="Times New Roman" w:cs="Times New Roman"/>
          <w:color w:val="45818E"/>
          <w:sz w:val="18"/>
          <w:szCs w:val="18"/>
          <w:highlight w:val="white"/>
        </w:rPr>
        <w:t xml:space="preserve">Source: </w:t>
      </w:r>
      <w:hyperlink r:id="rId49">
        <w:r>
          <w:rPr>
            <w:rFonts w:ascii="Times New Roman" w:eastAsia="Times New Roman" w:hAnsi="Times New Roman" w:cs="Times New Roman"/>
            <w:color w:val="1155CC"/>
            <w:sz w:val="18"/>
            <w:szCs w:val="18"/>
            <w:highlight w:val="white"/>
            <w:u w:val="single"/>
          </w:rPr>
          <w:t>https://www.mdpi.com/2073-4409/9/10/2145</w:t>
        </w:r>
      </w:hyperlink>
      <w:r>
        <w:rPr>
          <w:rFonts w:ascii="Times New Roman" w:eastAsia="Times New Roman" w:hAnsi="Times New Roman" w:cs="Times New Roman"/>
          <w:color w:val="45818E"/>
          <w:sz w:val="18"/>
          <w:szCs w:val="18"/>
          <w:highlight w:val="white"/>
        </w:rPr>
        <w:t xml:space="preserve"> </w:t>
      </w:r>
    </w:p>
    <w:p w14:paraId="17BB1A8B" w14:textId="77777777" w:rsidR="00FE06CE" w:rsidRDefault="00000000">
      <w:pPr>
        <w:rPr>
          <w:rFonts w:ascii="Times New Roman" w:eastAsia="Times New Roman" w:hAnsi="Times New Roman" w:cs="Times New Roman"/>
          <w:highlight w:val="white"/>
        </w:rPr>
      </w:pPr>
      <w:r>
        <w:rPr>
          <w:rFonts w:ascii="Times New Roman" w:eastAsia="Times New Roman" w:hAnsi="Times New Roman" w:cs="Times New Roman"/>
          <w:sz w:val="24"/>
          <w:szCs w:val="24"/>
          <w:highlight w:val="white"/>
        </w:rPr>
        <w:t>Indeed, although both TNF receptors bind soluble TNF with high affinity only TNFR1 becomes readily activated by soluble TNF [</w:t>
      </w:r>
      <w:hyperlink r:id="rId50">
        <w:r>
          <w:rPr>
            <w:rFonts w:ascii="Times New Roman" w:eastAsia="Times New Roman" w:hAnsi="Times New Roman" w:cs="Times New Roman"/>
            <w:sz w:val="24"/>
            <w:szCs w:val="24"/>
            <w:highlight w:val="white"/>
            <w:u w:val="single"/>
          </w:rPr>
          <w:t>Citation 24</w:t>
        </w:r>
      </w:hyperlink>
      <w:r>
        <w:rPr>
          <w:rFonts w:ascii="Times New Roman" w:eastAsia="Times New Roman" w:hAnsi="Times New Roman" w:cs="Times New Roman"/>
          <w:sz w:val="24"/>
          <w:szCs w:val="24"/>
          <w:highlight w:val="white"/>
        </w:rPr>
        <w:t>]. In contrast, membrane TNF strongly activates TNFR1 and TNFR2 [</w:t>
      </w:r>
      <w:hyperlink r:id="rId51">
        <w:r>
          <w:rPr>
            <w:rFonts w:ascii="Times New Roman" w:eastAsia="Times New Roman" w:hAnsi="Times New Roman" w:cs="Times New Roman"/>
            <w:sz w:val="24"/>
            <w:szCs w:val="24"/>
            <w:highlight w:val="white"/>
            <w:u w:val="single"/>
          </w:rPr>
          <w:t>Citation 24</w:t>
        </w:r>
      </w:hyperlink>
      <w:r>
        <w:rPr>
          <w:rFonts w:ascii="Times New Roman" w:eastAsia="Times New Roman" w:hAnsi="Times New Roman" w:cs="Times New Roman"/>
          <w:sz w:val="24"/>
          <w:szCs w:val="24"/>
          <w:highlight w:val="white"/>
        </w:rPr>
        <w:t>].</w:t>
      </w:r>
    </w:p>
    <w:p w14:paraId="7FF616AA" w14:textId="77777777" w:rsidR="00FE06CE" w:rsidRDefault="00000000">
      <w:pPr>
        <w:rPr>
          <w:rFonts w:ascii="Times New Roman" w:eastAsia="Times New Roman" w:hAnsi="Times New Roman" w:cs="Times New Roman"/>
          <w:sz w:val="18"/>
          <w:szCs w:val="18"/>
          <w:highlight w:val="white"/>
        </w:rPr>
      </w:pPr>
      <w:r>
        <w:rPr>
          <w:rFonts w:ascii="Times New Roman" w:eastAsia="Times New Roman" w:hAnsi="Times New Roman" w:cs="Times New Roman"/>
          <w:color w:val="45818E"/>
          <w:sz w:val="18"/>
          <w:szCs w:val="18"/>
          <w:highlight w:val="white"/>
        </w:rPr>
        <w:t xml:space="preserve">Source: </w:t>
      </w:r>
      <w:hyperlink r:id="rId52" w:anchor="d1e374">
        <w:r>
          <w:rPr>
            <w:rFonts w:ascii="Times New Roman" w:eastAsia="Times New Roman" w:hAnsi="Times New Roman" w:cs="Times New Roman"/>
            <w:color w:val="1155CC"/>
            <w:sz w:val="18"/>
            <w:szCs w:val="18"/>
            <w:highlight w:val="white"/>
            <w:u w:val="single"/>
          </w:rPr>
          <w:t>https://www.tandfonline.com/doi/full/10.1080/14728222.2019.1586886#d1e374</w:t>
        </w:r>
      </w:hyperlink>
    </w:p>
    <w:p w14:paraId="1ED08599" w14:textId="77777777" w:rsidR="00FE06CE" w:rsidRDefault="00FE06CE">
      <w:pPr>
        <w:rPr>
          <w:rFonts w:ascii="Times New Roman" w:eastAsia="Times New Roman" w:hAnsi="Times New Roman" w:cs="Times New Roman"/>
          <w:color w:val="45818E"/>
          <w:sz w:val="20"/>
          <w:szCs w:val="20"/>
          <w:highlight w:val="white"/>
        </w:rPr>
      </w:pPr>
    </w:p>
    <w:p w14:paraId="40A21294" w14:textId="77777777" w:rsidR="00FE06CE" w:rsidRDefault="00000000">
      <w:pPr>
        <w:rPr>
          <w:rFonts w:ascii="Times New Roman" w:eastAsia="Times New Roman" w:hAnsi="Times New Roman" w:cs="Times New Roman"/>
          <w:sz w:val="24"/>
          <w:szCs w:val="24"/>
          <w:highlight w:val="white"/>
        </w:rPr>
      </w:pPr>
      <w:proofErr w:type="spellStart"/>
      <w:r>
        <w:rPr>
          <w:rFonts w:ascii="Times New Roman" w:eastAsia="Times New Roman" w:hAnsi="Times New Roman" w:cs="Times New Roman"/>
          <w:sz w:val="24"/>
          <w:szCs w:val="24"/>
          <w:highlight w:val="white"/>
        </w:rPr>
        <w:t>Gpr</w:t>
      </w:r>
      <w:proofErr w:type="spellEnd"/>
      <w:r>
        <w:rPr>
          <w:rFonts w:ascii="Times New Roman" w:eastAsia="Times New Roman" w:hAnsi="Times New Roman" w:cs="Times New Roman"/>
          <w:sz w:val="24"/>
          <w:szCs w:val="24"/>
          <w:highlight w:val="white"/>
        </w:rPr>
        <w:t xml:space="preserve"> Rules: TNFRSF1A </w:t>
      </w:r>
      <w:r>
        <w:rPr>
          <w:rFonts w:ascii="Times New Roman" w:eastAsia="Times New Roman" w:hAnsi="Times New Roman" w:cs="Times New Roman"/>
          <w:b/>
          <w:bCs/>
          <w:sz w:val="24"/>
          <w:szCs w:val="24"/>
          <w:highlight w:val="white"/>
        </w:rPr>
        <w:t>OR</w:t>
      </w:r>
      <w:r>
        <w:rPr>
          <w:rFonts w:ascii="Times New Roman" w:eastAsia="Times New Roman" w:hAnsi="Times New Roman" w:cs="Times New Roman"/>
          <w:sz w:val="24"/>
          <w:szCs w:val="24"/>
          <w:highlight w:val="white"/>
        </w:rPr>
        <w:t xml:space="preserve"> </w:t>
      </w:r>
      <w:r>
        <w:rPr>
          <w:rFonts w:ascii="Times New Roman" w:eastAsia="Times New Roman" w:hAnsi="Times New Roman" w:cs="Times New Roman"/>
          <w:color w:val="1B1B1B"/>
          <w:sz w:val="24"/>
          <w:szCs w:val="24"/>
          <w:highlight w:val="white"/>
        </w:rPr>
        <w:t xml:space="preserve">TNFRSF1B </w:t>
      </w:r>
    </w:p>
    <w:p w14:paraId="24AF82FF" w14:textId="77777777" w:rsidR="00FE06CE" w:rsidRDefault="00FE06CE">
      <w:pPr>
        <w:rPr>
          <w:rFonts w:ascii="Times New Roman" w:eastAsia="Times New Roman" w:hAnsi="Times New Roman" w:cs="Times New Roman"/>
          <w:sz w:val="24"/>
          <w:szCs w:val="24"/>
          <w:highlight w:val="white"/>
        </w:rPr>
      </w:pPr>
    </w:p>
    <w:tbl>
      <w:tblPr>
        <w:tblStyle w:val="a2"/>
        <w:tblpPr w:leftFromText="180" w:rightFromText="180" w:topFromText="180" w:bottomFromText="180" w:vertAnchor="text"/>
        <w:tblW w:w="8025" w:type="dxa"/>
        <w:tblInd w:w="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2685"/>
        <w:gridCol w:w="2880"/>
        <w:gridCol w:w="2460"/>
      </w:tblGrid>
      <w:tr w:rsidR="00FE06CE" w14:paraId="339B7E5D" w14:textId="77777777">
        <w:tc>
          <w:tcPr>
            <w:tcW w:w="2685" w:type="dxa"/>
          </w:tcPr>
          <w:p w14:paraId="7C413232" w14:textId="77777777" w:rsidR="00FE06CE" w:rsidRDefault="00000000">
            <w:pPr>
              <w:widowControl w:val="0"/>
              <w:spacing w:line="240" w:lineRule="auto"/>
              <w:rPr>
                <w:rFonts w:ascii="Times New Roman" w:eastAsia="Times New Roman" w:hAnsi="Times New Roman" w:cs="Times New Roman"/>
                <w:color w:val="05103E"/>
                <w:sz w:val="24"/>
                <w:szCs w:val="24"/>
                <w:highlight w:val="white"/>
              </w:rPr>
            </w:pPr>
            <w:r>
              <w:rPr>
                <w:rFonts w:ascii="Times New Roman" w:eastAsia="Times New Roman" w:hAnsi="Times New Roman" w:cs="Times New Roman"/>
                <w:color w:val="05103E"/>
                <w:sz w:val="24"/>
                <w:szCs w:val="24"/>
                <w:highlight w:val="white"/>
              </w:rPr>
              <w:t xml:space="preserve">Gene name </w:t>
            </w:r>
          </w:p>
        </w:tc>
        <w:tc>
          <w:tcPr>
            <w:tcW w:w="2880" w:type="dxa"/>
          </w:tcPr>
          <w:p w14:paraId="6C2FA5E4" w14:textId="77777777" w:rsidR="00FE06CE" w:rsidRDefault="00000000">
            <w:pPr>
              <w:widowControl w:val="0"/>
              <w:spacing w:line="240" w:lineRule="auto"/>
              <w:rPr>
                <w:rFonts w:ascii="Times New Roman" w:eastAsia="Times New Roman" w:hAnsi="Times New Roman" w:cs="Times New Roman"/>
                <w:color w:val="05103E"/>
                <w:sz w:val="24"/>
                <w:szCs w:val="24"/>
                <w:highlight w:val="white"/>
              </w:rPr>
            </w:pPr>
            <w:proofErr w:type="spellStart"/>
            <w:r>
              <w:rPr>
                <w:rFonts w:ascii="Times New Roman" w:eastAsia="Times New Roman" w:hAnsi="Times New Roman" w:cs="Times New Roman"/>
                <w:color w:val="05103E"/>
                <w:sz w:val="24"/>
                <w:szCs w:val="24"/>
                <w:highlight w:val="white"/>
              </w:rPr>
              <w:t>Ensembl</w:t>
            </w:r>
            <w:proofErr w:type="spellEnd"/>
            <w:r>
              <w:rPr>
                <w:rFonts w:ascii="Times New Roman" w:eastAsia="Times New Roman" w:hAnsi="Times New Roman" w:cs="Times New Roman"/>
                <w:color w:val="05103E"/>
                <w:sz w:val="24"/>
                <w:szCs w:val="24"/>
                <w:highlight w:val="white"/>
              </w:rPr>
              <w:t xml:space="preserve"> ID</w:t>
            </w:r>
          </w:p>
        </w:tc>
        <w:tc>
          <w:tcPr>
            <w:tcW w:w="2460" w:type="dxa"/>
          </w:tcPr>
          <w:p w14:paraId="7AFC1416" w14:textId="77777777" w:rsidR="00FE06CE" w:rsidRDefault="00000000">
            <w:pPr>
              <w:widowControl w:val="0"/>
              <w:spacing w:line="240" w:lineRule="auto"/>
              <w:rPr>
                <w:rFonts w:ascii="Times New Roman" w:eastAsia="Times New Roman" w:hAnsi="Times New Roman" w:cs="Times New Roman"/>
                <w:color w:val="05103E"/>
                <w:sz w:val="24"/>
                <w:szCs w:val="24"/>
                <w:highlight w:val="white"/>
              </w:rPr>
            </w:pPr>
            <w:r>
              <w:rPr>
                <w:rFonts w:ascii="Times New Roman" w:eastAsia="Times New Roman" w:hAnsi="Times New Roman" w:cs="Times New Roman"/>
                <w:color w:val="05103E"/>
                <w:sz w:val="24"/>
                <w:szCs w:val="24"/>
                <w:highlight w:val="white"/>
              </w:rPr>
              <w:t>Main transcript</w:t>
            </w:r>
          </w:p>
        </w:tc>
      </w:tr>
      <w:tr w:rsidR="00FE06CE" w14:paraId="025D3BE7" w14:textId="77777777">
        <w:tc>
          <w:tcPr>
            <w:tcW w:w="2685" w:type="dxa"/>
          </w:tcPr>
          <w:p w14:paraId="6F4B7EB0" w14:textId="77777777" w:rsidR="00FE06CE" w:rsidRDefault="00000000">
            <w:pPr>
              <w:rPr>
                <w:rFonts w:ascii="Times New Roman" w:eastAsia="Times New Roman" w:hAnsi="Times New Roman" w:cs="Times New Roman"/>
                <w:color w:val="05103E"/>
                <w:sz w:val="24"/>
                <w:szCs w:val="24"/>
                <w:highlight w:val="white"/>
              </w:rPr>
            </w:pPr>
            <w:r>
              <w:rPr>
                <w:rFonts w:ascii="Times New Roman" w:eastAsia="Times New Roman" w:hAnsi="Times New Roman" w:cs="Times New Roman"/>
                <w:sz w:val="24"/>
                <w:szCs w:val="24"/>
                <w:highlight w:val="white"/>
              </w:rPr>
              <w:t>TNFRSF1A</w:t>
            </w:r>
          </w:p>
        </w:tc>
        <w:tc>
          <w:tcPr>
            <w:tcW w:w="2880" w:type="dxa"/>
          </w:tcPr>
          <w:p w14:paraId="3E481C06" w14:textId="77777777" w:rsidR="00FE06CE" w:rsidRDefault="00000000">
            <w:pPr>
              <w:widowControl w:val="0"/>
              <w:spacing w:line="240" w:lineRule="auto"/>
              <w:rPr>
                <w:rFonts w:ascii="Times New Roman" w:eastAsia="Times New Roman" w:hAnsi="Times New Roman" w:cs="Times New Roman"/>
                <w:color w:val="05103E"/>
                <w:sz w:val="24"/>
                <w:szCs w:val="24"/>
                <w:highlight w:val="white"/>
              </w:rPr>
            </w:pPr>
            <w:hyperlink r:id="rId53">
              <w:r>
                <w:rPr>
                  <w:rFonts w:ascii="Times New Roman" w:eastAsia="Times New Roman" w:hAnsi="Times New Roman" w:cs="Times New Roman"/>
                  <w:color w:val="337AB7"/>
                  <w:sz w:val="24"/>
                  <w:szCs w:val="24"/>
                  <w:highlight w:val="white"/>
                </w:rPr>
                <w:t>ENSG00000067182</w:t>
              </w:r>
            </w:hyperlink>
          </w:p>
        </w:tc>
        <w:tc>
          <w:tcPr>
            <w:tcW w:w="2460" w:type="dxa"/>
          </w:tcPr>
          <w:p w14:paraId="6F67F635" w14:textId="77777777" w:rsidR="00FE06CE" w:rsidRDefault="00000000">
            <w:pPr>
              <w:widowControl w:val="0"/>
              <w:spacing w:line="240" w:lineRule="auto"/>
              <w:rPr>
                <w:rFonts w:ascii="Times New Roman" w:eastAsia="Times New Roman" w:hAnsi="Times New Roman" w:cs="Times New Roman"/>
                <w:color w:val="05103E"/>
                <w:sz w:val="24"/>
                <w:szCs w:val="24"/>
                <w:highlight w:val="white"/>
              </w:rPr>
            </w:pPr>
            <w:hyperlink r:id="rId54">
              <w:r>
                <w:rPr>
                  <w:rFonts w:ascii="Times New Roman" w:eastAsia="Times New Roman" w:hAnsi="Times New Roman" w:cs="Times New Roman"/>
                  <w:color w:val="33478C"/>
                  <w:sz w:val="24"/>
                  <w:szCs w:val="24"/>
                  <w:highlight w:val="white"/>
                  <w:u w:val="single"/>
                </w:rPr>
                <w:t>ENST00000162749.7</w:t>
              </w:r>
            </w:hyperlink>
          </w:p>
        </w:tc>
      </w:tr>
      <w:tr w:rsidR="00FE06CE" w14:paraId="7C112534" w14:textId="77777777">
        <w:tc>
          <w:tcPr>
            <w:tcW w:w="2685" w:type="dxa"/>
          </w:tcPr>
          <w:p w14:paraId="4DCFCEEE" w14:textId="77777777" w:rsidR="00FE06CE" w:rsidRDefault="00000000">
            <w:pPr>
              <w:pStyle w:val="Heading1"/>
              <w:keepNext w:val="0"/>
              <w:keepLines w:val="0"/>
              <w:pBdr>
                <w:top w:val="none" w:sz="0" w:space="3" w:color="auto"/>
              </w:pBdr>
              <w:spacing w:before="0" w:after="460"/>
              <w:rPr>
                <w:rFonts w:ascii="Times New Roman" w:eastAsia="Times New Roman" w:hAnsi="Times New Roman" w:cs="Times New Roman"/>
                <w:color w:val="05103E"/>
                <w:sz w:val="24"/>
                <w:szCs w:val="24"/>
                <w:highlight w:val="white"/>
              </w:rPr>
            </w:pPr>
            <w:bookmarkStart w:id="7" w:name="_bd35mr41lwem" w:colFirst="0" w:colLast="0"/>
            <w:bookmarkEnd w:id="7"/>
            <w:r>
              <w:rPr>
                <w:rFonts w:ascii="Times New Roman" w:eastAsia="Times New Roman" w:hAnsi="Times New Roman" w:cs="Times New Roman"/>
                <w:sz w:val="24"/>
                <w:szCs w:val="24"/>
                <w:highlight w:val="white"/>
              </w:rPr>
              <w:t>TNFRSF1B</w:t>
            </w:r>
          </w:p>
        </w:tc>
        <w:tc>
          <w:tcPr>
            <w:tcW w:w="2880" w:type="dxa"/>
          </w:tcPr>
          <w:p w14:paraId="38425B47" w14:textId="77777777" w:rsidR="00FE06CE" w:rsidRDefault="00000000">
            <w:pPr>
              <w:widowControl w:val="0"/>
              <w:spacing w:line="240" w:lineRule="auto"/>
              <w:rPr>
                <w:rFonts w:ascii="Times New Roman" w:eastAsia="Times New Roman" w:hAnsi="Times New Roman" w:cs="Times New Roman"/>
                <w:color w:val="05103E"/>
                <w:sz w:val="24"/>
                <w:szCs w:val="24"/>
                <w:highlight w:val="white"/>
              </w:rPr>
            </w:pPr>
            <w:hyperlink r:id="rId55">
              <w:r>
                <w:rPr>
                  <w:rFonts w:ascii="Times New Roman" w:eastAsia="Times New Roman" w:hAnsi="Times New Roman" w:cs="Times New Roman"/>
                  <w:color w:val="337AB7"/>
                  <w:sz w:val="24"/>
                  <w:szCs w:val="24"/>
                  <w:highlight w:val="white"/>
                </w:rPr>
                <w:t>ENSG00000028137</w:t>
              </w:r>
            </w:hyperlink>
          </w:p>
        </w:tc>
        <w:tc>
          <w:tcPr>
            <w:tcW w:w="2460" w:type="dxa"/>
          </w:tcPr>
          <w:p w14:paraId="64B482F7" w14:textId="77777777" w:rsidR="00FE06CE" w:rsidRDefault="00000000">
            <w:pPr>
              <w:widowControl w:val="0"/>
              <w:spacing w:line="240" w:lineRule="auto"/>
              <w:rPr>
                <w:rFonts w:ascii="Times New Roman" w:eastAsia="Times New Roman" w:hAnsi="Times New Roman" w:cs="Times New Roman"/>
                <w:color w:val="05103E"/>
                <w:sz w:val="24"/>
                <w:szCs w:val="24"/>
                <w:highlight w:val="white"/>
              </w:rPr>
            </w:pPr>
            <w:hyperlink r:id="rId56">
              <w:r>
                <w:rPr>
                  <w:rFonts w:ascii="Times New Roman" w:eastAsia="Times New Roman" w:hAnsi="Times New Roman" w:cs="Times New Roman"/>
                  <w:color w:val="33478C"/>
                  <w:sz w:val="24"/>
                  <w:szCs w:val="24"/>
                  <w:highlight w:val="white"/>
                  <w:u w:val="single"/>
                </w:rPr>
                <w:t>ENST00000376259.7</w:t>
              </w:r>
            </w:hyperlink>
          </w:p>
        </w:tc>
      </w:tr>
    </w:tbl>
    <w:p w14:paraId="38CD362D" w14:textId="77777777" w:rsidR="00FE06CE" w:rsidRDefault="00FE06CE">
      <w:pPr>
        <w:rPr>
          <w:rFonts w:ascii="Times New Roman" w:eastAsia="Times New Roman" w:hAnsi="Times New Roman" w:cs="Times New Roman"/>
          <w:b/>
          <w:bCs/>
          <w:color w:val="05103E"/>
          <w:sz w:val="24"/>
          <w:szCs w:val="24"/>
          <w:highlight w:val="white"/>
        </w:rPr>
      </w:pPr>
    </w:p>
    <w:p w14:paraId="33A4209C" w14:textId="77777777" w:rsidR="00FE06CE" w:rsidRDefault="00FE06CE">
      <w:pPr>
        <w:rPr>
          <w:rFonts w:ascii="Times New Roman" w:eastAsia="Times New Roman" w:hAnsi="Times New Roman" w:cs="Times New Roman"/>
          <w:b/>
          <w:bCs/>
          <w:color w:val="05103E"/>
          <w:sz w:val="24"/>
          <w:szCs w:val="24"/>
          <w:highlight w:val="white"/>
        </w:rPr>
      </w:pPr>
    </w:p>
    <w:p w14:paraId="3A83C65B" w14:textId="77777777" w:rsidR="00FE06CE" w:rsidRDefault="00FE06CE">
      <w:pPr>
        <w:rPr>
          <w:rFonts w:ascii="Times New Roman" w:eastAsia="Times New Roman" w:hAnsi="Times New Roman" w:cs="Times New Roman"/>
          <w:b/>
          <w:bCs/>
          <w:color w:val="05103E"/>
          <w:sz w:val="24"/>
          <w:szCs w:val="24"/>
          <w:highlight w:val="white"/>
        </w:rPr>
      </w:pPr>
    </w:p>
    <w:p w14:paraId="6C5D680C" w14:textId="77777777" w:rsidR="00FE06CE" w:rsidRDefault="00FE06CE">
      <w:pPr>
        <w:rPr>
          <w:rFonts w:ascii="Times New Roman" w:eastAsia="Times New Roman" w:hAnsi="Times New Roman" w:cs="Times New Roman"/>
          <w:color w:val="1B1B1B"/>
          <w:sz w:val="28"/>
          <w:szCs w:val="28"/>
          <w:highlight w:val="white"/>
        </w:rPr>
      </w:pPr>
    </w:p>
    <w:p w14:paraId="566D9024" w14:textId="77777777" w:rsidR="00FE06CE" w:rsidRDefault="00000000">
      <w:pPr>
        <w:rPr>
          <w:rFonts w:ascii="Times New Roman" w:eastAsia="Times New Roman" w:hAnsi="Times New Roman" w:cs="Times New Roman"/>
          <w:sz w:val="24"/>
          <w:szCs w:val="24"/>
          <w:highlight w:val="yellow"/>
        </w:rPr>
      </w:pPr>
      <w:r>
        <w:rPr>
          <w:rFonts w:ascii="Cardo" w:eastAsia="Cardo" w:hAnsi="Cardo" w:cs="Cardo"/>
          <w:sz w:val="24"/>
          <w:szCs w:val="24"/>
          <w:highlight w:val="yellow"/>
        </w:rPr>
        <w:t>Reaction: tmTNF-2[v]→tmTNF-2[r]</w:t>
      </w:r>
    </w:p>
    <w:p w14:paraId="443F919D" w14:textId="77777777" w:rsidR="00FE06CE" w:rsidRDefault="00FE06CE"/>
    <w:p w14:paraId="55C21A63" w14:textId="77777777" w:rsidR="00FE06CE" w:rsidRDefault="00000000">
      <w:pPr>
        <w:rPr>
          <w:rFonts w:ascii="Times New Roman" w:eastAsia="Times New Roman" w:hAnsi="Times New Roman" w:cs="Times New Roman"/>
        </w:rPr>
      </w:pPr>
      <w:r>
        <w:rPr>
          <w:rFonts w:ascii="Times New Roman" w:eastAsia="Times New Roman" w:hAnsi="Times New Roman" w:cs="Times New Roman"/>
        </w:rPr>
        <w:t xml:space="preserve">Where r is either receptor </w:t>
      </w:r>
      <w:r>
        <w:rPr>
          <w:rFonts w:ascii="Times New Roman" w:eastAsia="Times New Roman" w:hAnsi="Times New Roman" w:cs="Times New Roman"/>
          <w:sz w:val="24"/>
          <w:szCs w:val="24"/>
          <w:highlight w:val="white"/>
        </w:rPr>
        <w:t xml:space="preserve">TNFRSF1A or TNFRSF1B. </w:t>
      </w:r>
    </w:p>
    <w:p w14:paraId="127B2674" w14:textId="77777777" w:rsidR="00FE06CE" w:rsidRDefault="00FE06CE">
      <w:pPr>
        <w:rPr>
          <w:rFonts w:ascii="Times New Roman" w:eastAsia="Times New Roman" w:hAnsi="Times New Roman" w:cs="Times New Roman"/>
          <w:b/>
          <w:bCs/>
          <w:color w:val="05103E"/>
          <w:sz w:val="24"/>
          <w:szCs w:val="24"/>
          <w:highlight w:val="white"/>
        </w:rPr>
      </w:pPr>
    </w:p>
    <w:p w14:paraId="197EE57E" w14:textId="77777777" w:rsidR="00FE06CE" w:rsidRDefault="00FE06CE">
      <w:pPr>
        <w:sectPr w:rsidR="00FE06CE">
          <w:pgSz w:w="11909" w:h="16834"/>
          <w:pgMar w:top="1440" w:right="1440" w:bottom="1440" w:left="1440" w:header="720" w:footer="720" w:gutter="0"/>
          <w:pgNumType w:start="1"/>
          <w:cols w:space="720"/>
        </w:sectPr>
      </w:pPr>
    </w:p>
    <w:p w14:paraId="3436D2D7" w14:textId="77777777" w:rsidR="00FE06CE" w:rsidRDefault="00000000">
      <w:pPr>
        <w:pStyle w:val="Title"/>
        <w:keepNext w:val="0"/>
        <w:keepLines w:val="0"/>
        <w:widowControl w:val="0"/>
        <w:pBdr>
          <w:top w:val="nil"/>
          <w:left w:val="nil"/>
          <w:bottom w:val="nil"/>
          <w:right w:val="nil"/>
          <w:between w:val="nil"/>
        </w:pBdr>
        <w:spacing w:after="0"/>
        <w:sectPr w:rsidR="00FE06CE">
          <w:pgSz w:w="11909" w:h="16834"/>
          <w:pgMar w:top="1440" w:right="1440" w:bottom="1440" w:left="1440" w:header="720" w:footer="720" w:gutter="0"/>
          <w:pgNumType w:start="1"/>
          <w:cols w:space="720"/>
        </w:sectPr>
      </w:pPr>
      <w:bookmarkStart w:id="8" w:name="_n7a0n9ot5g5b" w:colFirst="0" w:colLast="0"/>
      <w:bookmarkEnd w:id="8"/>
      <w:r>
        <w:rPr>
          <w:color w:val="000000"/>
        </w:rPr>
        <w:lastRenderedPageBreak/>
        <w:t>Short notes</w:t>
      </w:r>
    </w:p>
    <w:p w14:paraId="36434132" w14:textId="77777777" w:rsidR="00FE06CE" w:rsidRDefault="00000000">
      <w:pPr>
        <w:numPr>
          <w:ilvl w:val="0"/>
          <w:numId w:val="4"/>
        </w:numPr>
        <w:rPr>
          <w:rFonts w:ascii="Times New Roman" w:eastAsia="Times New Roman" w:hAnsi="Times New Roman" w:cs="Times New Roman"/>
        </w:rPr>
      </w:pPr>
      <w:r>
        <w:rPr>
          <w:rFonts w:ascii="Times New Roman" w:eastAsia="Times New Roman" w:hAnsi="Times New Roman" w:cs="Times New Roman"/>
        </w:rPr>
        <w:lastRenderedPageBreak/>
        <w:t xml:space="preserve">Clarification </w:t>
      </w:r>
      <w:proofErr w:type="gramStart"/>
      <w:r>
        <w:rPr>
          <w:rFonts w:ascii="Times New Roman" w:eastAsia="Times New Roman" w:hAnsi="Times New Roman" w:cs="Times New Roman"/>
        </w:rPr>
        <w:t>note</w:t>
      </w:r>
      <w:proofErr w:type="gramEnd"/>
      <w:r>
        <w:rPr>
          <w:rFonts w:ascii="Times New Roman" w:eastAsia="Times New Roman" w:hAnsi="Times New Roman" w:cs="Times New Roman"/>
        </w:rPr>
        <w:t xml:space="preserve">: </w:t>
      </w:r>
      <w:r>
        <w:rPr>
          <w:rFonts w:ascii="Times New Roman" w:eastAsia="Times New Roman" w:hAnsi="Times New Roman" w:cs="Times New Roman"/>
          <w:highlight w:val="white"/>
        </w:rPr>
        <w:t xml:space="preserve">The unconventional secretion pathway of </w:t>
      </w:r>
      <w:proofErr w:type="spellStart"/>
      <w:r>
        <w:rPr>
          <w:rFonts w:ascii="Times New Roman" w:eastAsia="Times New Roman" w:hAnsi="Times New Roman" w:cs="Times New Roman"/>
          <w:highlight w:val="white"/>
        </w:rPr>
        <w:t>tmTNF</w:t>
      </w:r>
      <w:proofErr w:type="spellEnd"/>
      <w:r>
        <w:rPr>
          <w:rFonts w:ascii="Times New Roman" w:eastAsia="Times New Roman" w:hAnsi="Times New Roman" w:cs="Times New Roman"/>
          <w:highlight w:val="white"/>
        </w:rPr>
        <w:t xml:space="preserve"> is not fully resolved in the literature and does not fit cleanly into existing Type I-IV unconventional secretion classifications. In this task, autophagosome-associated mechanisms were included to represent reported LC3-dependent and vesicle-associated trafficking steps described for </w:t>
      </w:r>
      <w:proofErr w:type="spellStart"/>
      <w:r>
        <w:rPr>
          <w:rFonts w:ascii="Times New Roman" w:eastAsia="Times New Roman" w:hAnsi="Times New Roman" w:cs="Times New Roman"/>
          <w:highlight w:val="white"/>
        </w:rPr>
        <w:t>tmTNF</w:t>
      </w:r>
      <w:proofErr w:type="spellEnd"/>
      <w:r>
        <w:rPr>
          <w:rFonts w:ascii="Times New Roman" w:eastAsia="Times New Roman" w:hAnsi="Times New Roman" w:cs="Times New Roman"/>
          <w:highlight w:val="white"/>
        </w:rPr>
        <w:t xml:space="preserve"> release. However, it is still up for interpretation whether this is the case, or if instead, </w:t>
      </w:r>
      <w:proofErr w:type="spellStart"/>
      <w:r>
        <w:rPr>
          <w:rFonts w:ascii="Times New Roman" w:eastAsia="Times New Roman" w:hAnsi="Times New Roman" w:cs="Times New Roman"/>
          <w:highlight w:val="white"/>
        </w:rPr>
        <w:t>tmTNF</w:t>
      </w:r>
      <w:proofErr w:type="spellEnd"/>
      <w:r>
        <w:rPr>
          <w:rFonts w:ascii="Times New Roman" w:eastAsia="Times New Roman" w:hAnsi="Times New Roman" w:cs="Times New Roman"/>
          <w:highlight w:val="white"/>
        </w:rPr>
        <w:t xml:space="preserve"> is packaged directly into Golgi-independent vesicular carriers and extracellular vesicles. Due to limited and partially overlapping literature, the autophagosome-related steps were retained in this task, and this uncertainty is discussed in more detail in the report. </w:t>
      </w:r>
    </w:p>
    <w:p w14:paraId="4D28F2C1" w14:textId="77777777" w:rsidR="00FE06CE" w:rsidRDefault="00FE06CE">
      <w:pPr>
        <w:rPr>
          <w:rFonts w:ascii="Times New Roman" w:eastAsia="Times New Roman" w:hAnsi="Times New Roman" w:cs="Times New Roman"/>
          <w:color w:val="6AA84F"/>
          <w:sz w:val="24"/>
          <w:szCs w:val="24"/>
          <w:highlight w:val="white"/>
        </w:rPr>
      </w:pPr>
    </w:p>
    <w:p w14:paraId="36F5BCEA" w14:textId="77777777" w:rsidR="00FE06CE" w:rsidRDefault="00000000">
      <w:pPr>
        <w:rPr>
          <w:rFonts w:ascii="Times New Roman" w:eastAsia="Times New Roman" w:hAnsi="Times New Roman" w:cs="Times New Roman"/>
        </w:rPr>
      </w:pPr>
      <w:r>
        <w:rPr>
          <w:rFonts w:ascii="Times New Roman" w:eastAsia="Times New Roman" w:hAnsi="Times New Roman" w:cs="Times New Roman"/>
        </w:rPr>
        <w:t>Non-conventional pathways</w:t>
      </w:r>
    </w:p>
    <w:p w14:paraId="0C5D3EF1" w14:textId="77777777" w:rsidR="00FE06CE" w:rsidRDefault="00000000">
      <w:pPr>
        <w:numPr>
          <w:ilvl w:val="0"/>
          <w:numId w:val="3"/>
        </w:numPr>
        <w:rPr>
          <w:rFonts w:ascii="Times New Roman" w:eastAsia="Times New Roman" w:hAnsi="Times New Roman" w:cs="Times New Roman"/>
        </w:rPr>
      </w:pPr>
      <w:r>
        <w:rPr>
          <w:rFonts w:ascii="Times New Roman" w:eastAsia="Times New Roman" w:hAnsi="Times New Roman" w:cs="Times New Roman"/>
        </w:rPr>
        <w:t>Mediate release proteins lacking leader sequences</w:t>
      </w:r>
    </w:p>
    <w:p w14:paraId="70446689" w14:textId="77777777" w:rsidR="00FE06CE" w:rsidRDefault="00000000">
      <w:pPr>
        <w:numPr>
          <w:ilvl w:val="0"/>
          <w:numId w:val="3"/>
        </w:numPr>
        <w:rPr>
          <w:rFonts w:ascii="Times New Roman" w:eastAsia="Times New Roman" w:hAnsi="Times New Roman" w:cs="Times New Roman"/>
        </w:rPr>
      </w:pPr>
      <w:r>
        <w:rPr>
          <w:rFonts w:ascii="Times New Roman" w:eastAsia="Times New Roman" w:hAnsi="Times New Roman" w:cs="Times New Roman"/>
        </w:rPr>
        <w:t xml:space="preserve">Not sure how </w:t>
      </w:r>
      <w:proofErr w:type="spellStart"/>
      <w:r>
        <w:rPr>
          <w:rFonts w:ascii="Times New Roman" w:eastAsia="Times New Roman" w:hAnsi="Times New Roman" w:cs="Times New Roman"/>
        </w:rPr>
        <w:t>tmTNF</w:t>
      </w:r>
      <w:proofErr w:type="spellEnd"/>
      <w:r>
        <w:rPr>
          <w:rFonts w:ascii="Times New Roman" w:eastAsia="Times New Roman" w:hAnsi="Times New Roman" w:cs="Times New Roman"/>
        </w:rPr>
        <w:t xml:space="preserve"> that remains </w:t>
      </w:r>
      <w:proofErr w:type="spellStart"/>
      <w:r>
        <w:rPr>
          <w:rFonts w:ascii="Times New Roman" w:eastAsia="Times New Roman" w:hAnsi="Times New Roman" w:cs="Times New Roman"/>
        </w:rPr>
        <w:t>tmTNF</w:t>
      </w:r>
      <w:proofErr w:type="spellEnd"/>
      <w:r>
        <w:rPr>
          <w:rFonts w:ascii="Times New Roman" w:eastAsia="Times New Roman" w:hAnsi="Times New Roman" w:cs="Times New Roman"/>
        </w:rPr>
        <w:t xml:space="preserve"> is produced before getting released, since it is ER and Golgi independent. </w:t>
      </w:r>
    </w:p>
    <w:p w14:paraId="0B1E7E73" w14:textId="77777777" w:rsidR="00FE06CE" w:rsidRDefault="00000000">
      <w:pPr>
        <w:numPr>
          <w:ilvl w:val="0"/>
          <w:numId w:val="3"/>
        </w:numPr>
        <w:rPr>
          <w:rFonts w:ascii="Times New Roman" w:eastAsia="Times New Roman" w:hAnsi="Times New Roman" w:cs="Times New Roman"/>
        </w:rPr>
      </w:pPr>
      <w:r>
        <w:rPr>
          <w:rFonts w:ascii="Times New Roman" w:eastAsia="Times New Roman" w:hAnsi="Times New Roman" w:cs="Times New Roman"/>
        </w:rPr>
        <w:t>Allows cells to secrete cytokines with PTMs</w:t>
      </w:r>
    </w:p>
    <w:p w14:paraId="2BE5ABD0" w14:textId="77777777" w:rsidR="00FE06CE" w:rsidRDefault="00000000">
      <w:pPr>
        <w:numPr>
          <w:ilvl w:val="0"/>
          <w:numId w:val="3"/>
        </w:numPr>
        <w:rPr>
          <w:rFonts w:ascii="Times New Roman" w:eastAsia="Times New Roman" w:hAnsi="Times New Roman" w:cs="Times New Roman"/>
        </w:rPr>
      </w:pPr>
      <w:r>
        <w:rPr>
          <w:rFonts w:ascii="Times New Roman" w:eastAsia="Times New Roman" w:hAnsi="Times New Roman" w:cs="Times New Roman"/>
        </w:rPr>
        <w:t>Protects host when conventional mechanisms are compromised (e.g. under ER stress)</w:t>
      </w:r>
    </w:p>
    <w:p w14:paraId="24FD2095" w14:textId="77777777" w:rsidR="00FE06CE" w:rsidRDefault="00000000">
      <w:pPr>
        <w:numPr>
          <w:ilvl w:val="0"/>
          <w:numId w:val="3"/>
        </w:numPr>
        <w:rPr>
          <w:rFonts w:ascii="Times New Roman" w:eastAsia="Times New Roman" w:hAnsi="Times New Roman" w:cs="Times New Roman"/>
        </w:rPr>
      </w:pPr>
      <w:r>
        <w:rPr>
          <w:rFonts w:ascii="Times New Roman" w:eastAsia="Times New Roman" w:hAnsi="Times New Roman" w:cs="Times New Roman"/>
        </w:rPr>
        <w:t>Consists of formation + shedding of membrane vesicles at cell surface or vesicle budding inside endosomal compartments</w:t>
      </w:r>
    </w:p>
    <w:p w14:paraId="1DD7BBB0" w14:textId="77777777" w:rsidR="00FE06CE" w:rsidRDefault="00000000">
      <w:pPr>
        <w:numPr>
          <w:ilvl w:val="0"/>
          <w:numId w:val="3"/>
        </w:numPr>
        <w:rPr>
          <w:rFonts w:ascii="Times New Roman" w:eastAsia="Times New Roman" w:hAnsi="Times New Roman" w:cs="Times New Roman"/>
        </w:rPr>
      </w:pPr>
      <w:r>
        <w:rPr>
          <w:rFonts w:ascii="Times New Roman" w:eastAsia="Times New Roman" w:hAnsi="Times New Roman" w:cs="Times New Roman"/>
        </w:rPr>
        <w:t>Although TNF has a signal peptide, it can also be released through unconventional vesicular pathways with extracellular vesicles</w:t>
      </w:r>
    </w:p>
    <w:p w14:paraId="78481451" w14:textId="77777777" w:rsidR="00FE06CE" w:rsidRDefault="00000000">
      <w:pPr>
        <w:rPr>
          <w:rFonts w:ascii="Times New Roman" w:eastAsia="Times New Roman" w:hAnsi="Times New Roman" w:cs="Times New Roman"/>
        </w:rPr>
      </w:pPr>
      <w:r>
        <w:rPr>
          <w:rFonts w:ascii="Times New Roman" w:eastAsia="Times New Roman" w:hAnsi="Times New Roman" w:cs="Times New Roman"/>
          <w:color w:val="45818E"/>
          <w:sz w:val="20"/>
          <w:szCs w:val="20"/>
          <w:highlight w:val="white"/>
        </w:rPr>
        <w:t xml:space="preserve">Source: </w:t>
      </w:r>
      <w:hyperlink r:id="rId57">
        <w:r>
          <w:rPr>
            <w:rFonts w:ascii="Times New Roman" w:eastAsia="Times New Roman" w:hAnsi="Times New Roman" w:cs="Times New Roman"/>
            <w:color w:val="1155CC"/>
            <w:sz w:val="20"/>
            <w:szCs w:val="20"/>
            <w:highlight w:val="white"/>
            <w:u w:val="single"/>
          </w:rPr>
          <w:t>https://www.mdpi.com/2073-4409/9/10/2145</w:t>
        </w:r>
      </w:hyperlink>
      <w:r>
        <w:rPr>
          <w:rFonts w:ascii="Times New Roman" w:eastAsia="Times New Roman" w:hAnsi="Times New Roman" w:cs="Times New Roman"/>
          <w:color w:val="45818E"/>
          <w:sz w:val="20"/>
          <w:szCs w:val="20"/>
          <w:highlight w:val="white"/>
        </w:rPr>
        <w:t xml:space="preserve"> </w:t>
      </w:r>
    </w:p>
    <w:p w14:paraId="00406F46" w14:textId="77777777" w:rsidR="00FE06CE" w:rsidRDefault="00000000">
      <w:pPr>
        <w:numPr>
          <w:ilvl w:val="0"/>
          <w:numId w:val="3"/>
        </w:numPr>
        <w:rPr>
          <w:rFonts w:ascii="Times New Roman" w:eastAsia="Times New Roman" w:hAnsi="Times New Roman" w:cs="Times New Roman"/>
        </w:rPr>
      </w:pPr>
      <w:r>
        <w:rPr>
          <w:rFonts w:ascii="Times New Roman" w:eastAsia="Times New Roman" w:hAnsi="Times New Roman" w:cs="Times New Roman"/>
        </w:rPr>
        <w:t>Not sure if Rab should be included as they are regulators</w:t>
      </w:r>
    </w:p>
    <w:p w14:paraId="42F9900B" w14:textId="77777777" w:rsidR="00FE06CE" w:rsidRDefault="00000000">
      <w:pPr>
        <w:numPr>
          <w:ilvl w:val="0"/>
          <w:numId w:val="3"/>
        </w:numPr>
        <w:rPr>
          <w:rFonts w:ascii="Times New Roman" w:eastAsia="Times New Roman" w:hAnsi="Times New Roman" w:cs="Times New Roman"/>
        </w:rPr>
      </w:pPr>
      <w:r>
        <w:rPr>
          <w:rFonts w:ascii="Times New Roman" w:eastAsia="Times New Roman" w:hAnsi="Times New Roman" w:cs="Times New Roman"/>
          <w:color w:val="222222"/>
          <w:sz w:val="24"/>
          <w:szCs w:val="24"/>
          <w:highlight w:val="white"/>
        </w:rPr>
        <w:t xml:space="preserve">The non-conventional secretory pathways typically mediate release of proteins lacking leader sequences, through an ER-Golgi transport-independent mechanism. Unconventional secretion allows cells to secrete cytokines without the requirement for post-translational modification </w:t>
      </w:r>
      <w:r>
        <w:rPr>
          <w:rFonts w:ascii="Times New Roman" w:eastAsia="Times New Roman" w:hAnsi="Times New Roman" w:cs="Times New Roman"/>
          <w:color w:val="45818E"/>
          <w:sz w:val="20"/>
          <w:szCs w:val="20"/>
          <w:highlight w:val="white"/>
        </w:rPr>
        <w:t xml:space="preserve">Source: </w:t>
      </w:r>
      <w:hyperlink r:id="rId58">
        <w:r>
          <w:rPr>
            <w:rFonts w:ascii="Times New Roman" w:eastAsia="Times New Roman" w:hAnsi="Times New Roman" w:cs="Times New Roman"/>
            <w:color w:val="1155CC"/>
            <w:sz w:val="20"/>
            <w:szCs w:val="20"/>
            <w:highlight w:val="white"/>
            <w:u w:val="single"/>
          </w:rPr>
          <w:t>https://www.mdpi.com/2073-4409/9/10/2145</w:t>
        </w:r>
      </w:hyperlink>
      <w:r>
        <w:rPr>
          <w:rFonts w:ascii="Times New Roman" w:eastAsia="Times New Roman" w:hAnsi="Times New Roman" w:cs="Times New Roman"/>
          <w:color w:val="45818E"/>
          <w:sz w:val="20"/>
          <w:szCs w:val="20"/>
          <w:highlight w:val="white"/>
        </w:rPr>
        <w:t xml:space="preserve"> </w:t>
      </w:r>
    </w:p>
    <w:p w14:paraId="7B17D800" w14:textId="77777777" w:rsidR="00FE06CE" w:rsidRDefault="00FE06CE"/>
    <w:sectPr w:rsidR="00FE06CE">
      <w:pgSz w:w="11909" w:h="16834"/>
      <w:pgMar w:top="1440" w:right="1440" w:bottom="1440" w:left="1440" w:header="720" w:footer="720" w:gutter="0"/>
      <w:pgNumType w:start="1"/>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Times New Roman">
    <w:panose1 w:val="02020603050405020304"/>
    <w:charset w:val="00"/>
    <w:family w:val="roman"/>
    <w:pitch w:val="variable"/>
    <w:sig w:usb0="E0002EFF" w:usb1="C000785B" w:usb2="00000009" w:usb3="00000000" w:csb0="000001FF" w:csb1="00000000"/>
    <w:embedRegular r:id="rId1" w:fontKey="{2C96753A-BEE0-0040-9ADA-DF895A87BEC1}"/>
    <w:embedBold r:id="rId2" w:fontKey="{51B2D465-231B-0A41-80E2-D7888F58F9D8}"/>
  </w:font>
  <w:font w:name="Arial">
    <w:panose1 w:val="020B0604020202020204"/>
    <w:charset w:val="00"/>
    <w:family w:val="swiss"/>
    <w:pitch w:val="variable"/>
    <w:sig w:usb0="E0002AFF" w:usb1="C0007843" w:usb2="00000009" w:usb3="00000000" w:csb0="000001FF" w:csb1="00000000"/>
    <w:embedRegular r:id="rId3" w:fontKey="{09B8FE1E-EA7C-8842-A60C-D34300120CF7}"/>
    <w:embedItalic r:id="rId4" w:fontKey="{FE890887-4623-B04C-9295-6B4BE6B626D0}"/>
  </w:font>
  <w:font w:name="Cardo">
    <w:charset w:val="00"/>
    <w:family w:val="auto"/>
    <w:pitch w:val="default"/>
    <w:embedRegular r:id="rId5" w:fontKey="{7A1388DA-D677-0B4B-9BB8-40A178BA22EB}"/>
  </w:font>
  <w:font w:name="Cambria Math">
    <w:panose1 w:val="02040503050406030204"/>
    <w:charset w:val="00"/>
    <w:family w:val="roman"/>
    <w:pitch w:val="variable"/>
    <w:sig w:usb0="E00002FF" w:usb1="420024FF" w:usb2="00000000" w:usb3="00000000" w:csb0="0000019F" w:csb1="00000000"/>
    <w:embedRegular r:id="rId6" w:fontKey="{69DEA709-C8D2-7A40-A5EC-5262F93BE549}"/>
  </w:font>
  <w:font w:name="Open Sans">
    <w:panose1 w:val="020B0606030504020204"/>
    <w:charset w:val="00"/>
    <w:family w:val="swiss"/>
    <w:pitch w:val="variable"/>
    <w:sig w:usb0="E00002EF" w:usb1="4000205B" w:usb2="00000028" w:usb3="00000000" w:csb0="0000019F" w:csb1="00000000"/>
    <w:embedRegular r:id="rId7" w:fontKey="{3F846083-5649-B742-A7BF-B9905B874085}"/>
  </w:font>
  <w:font w:name="Roboto">
    <w:panose1 w:val="02000000000000000000"/>
    <w:charset w:val="00"/>
    <w:family w:val="auto"/>
    <w:pitch w:val="variable"/>
    <w:sig w:usb0="E0000AFF" w:usb1="5000217F" w:usb2="00000021" w:usb3="00000000" w:csb0="0000019F" w:csb1="00000000"/>
    <w:embedRegular r:id="rId8" w:fontKey="{18FD3524-69B2-0548-AC9B-7C84DDC1B2DA}"/>
  </w:font>
  <w:font w:name="Calibri">
    <w:panose1 w:val="020F0502020204030204"/>
    <w:charset w:val="00"/>
    <w:family w:val="swiss"/>
    <w:pitch w:val="variable"/>
    <w:sig w:usb0="E0002AFF" w:usb1="C000247B" w:usb2="00000009" w:usb3="00000000" w:csb0="000001FF" w:csb1="00000000"/>
    <w:embedRegular r:id="rId9" w:fontKey="{1BCFF24F-0D39-4546-A1AC-235BBDE9F645}"/>
  </w:font>
  <w:font w:name="Cambria">
    <w:panose1 w:val="02040503050406030204"/>
    <w:charset w:val="00"/>
    <w:family w:val="roman"/>
    <w:pitch w:val="variable"/>
    <w:sig w:usb0="E00002FF" w:usb1="400004FF" w:usb2="00000000" w:usb3="00000000" w:csb0="0000019F" w:csb1="00000000"/>
    <w:embedRegular r:id="rId10" w:fontKey="{A3044440-D2CB-0746-B2C6-E6F4B778B99E}"/>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abstractNum w:abstractNumId="0" w15:restartNumberingAfterBreak="0">
    <w:nsid w:val="2A413745"/>
    <w:multiLevelType w:val="multilevel"/>
    <w:tmpl w:val="0DB06B2A"/>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 w15:restartNumberingAfterBreak="0">
    <w:nsid w:val="53DF4DDF"/>
    <w:multiLevelType w:val="multilevel"/>
    <w:tmpl w:val="5C848EDC"/>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2" w15:restartNumberingAfterBreak="0">
    <w:nsid w:val="67BE2223"/>
    <w:multiLevelType w:val="multilevel"/>
    <w:tmpl w:val="A3244DEA"/>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3" w15:restartNumberingAfterBreak="0">
    <w:nsid w:val="69AE0B07"/>
    <w:multiLevelType w:val="multilevel"/>
    <w:tmpl w:val="8844232A"/>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16cid:durableId="700788291">
    <w:abstractNumId w:val="1"/>
  </w:num>
  <w:num w:numId="2" w16cid:durableId="903755174">
    <w:abstractNumId w:val="2"/>
  </w:num>
  <w:num w:numId="3" w16cid:durableId="1062943587">
    <w:abstractNumId w:val="3"/>
  </w:num>
  <w:num w:numId="4" w16cid:durableId="1596400575">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val="fullPage" w:percent="77"/>
  <w:embedTrueTypeFonts/>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FE06CE"/>
    <w:rsid w:val="00361073"/>
    <w:rsid w:val="00D203DA"/>
    <w:rsid w:val="00FE06CE"/>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ecimalSymbol w:val="."/>
  <w:listSeparator w:val=","/>
  <w14:docId w14:val="6CDCCC84"/>
  <w15:docId w15:val="{C9C2E3B3-0B05-6549-A7D7-02859DCD3A0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Arial" w:eastAsia="Arial" w:hAnsi="Arial" w:cs="Arial"/>
        <w:sz w:val="22"/>
        <w:szCs w:val="22"/>
        <w:lang w:val="en-GB" w:eastAsia="en-US" w:bidi="ar-SA"/>
      </w:rPr>
    </w:rPrDefault>
    <w:pPrDefault>
      <w:pPr>
        <w:spacing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uiPriority w:val="9"/>
    <w:qFormat/>
    <w:pPr>
      <w:keepNext/>
      <w:keepLines/>
      <w:spacing w:before="400" w:after="120"/>
      <w:outlineLvl w:val="0"/>
    </w:pPr>
    <w:rPr>
      <w:sz w:val="40"/>
      <w:szCs w:val="40"/>
    </w:rPr>
  </w:style>
  <w:style w:type="paragraph" w:styleId="Heading2">
    <w:name w:val="heading 2"/>
    <w:basedOn w:val="Normal"/>
    <w:next w:val="Normal"/>
    <w:uiPriority w:val="9"/>
    <w:unhideWhenUsed/>
    <w:qFormat/>
    <w:pPr>
      <w:keepNext/>
      <w:keepLines/>
      <w:spacing w:before="360" w:after="120"/>
      <w:outlineLvl w:val="1"/>
    </w:pPr>
    <w:rPr>
      <w:sz w:val="32"/>
      <w:szCs w:val="32"/>
    </w:rPr>
  </w:style>
  <w:style w:type="paragraph" w:styleId="Heading3">
    <w:name w:val="heading 3"/>
    <w:basedOn w:val="Normal"/>
    <w:next w:val="Normal"/>
    <w:uiPriority w:val="9"/>
    <w:unhideWhenUsed/>
    <w:qFormat/>
    <w:pPr>
      <w:keepNext/>
      <w:keepLines/>
      <w:spacing w:before="320" w:after="80"/>
      <w:outlineLvl w:val="2"/>
    </w:pPr>
    <w:rPr>
      <w:color w:val="434343"/>
      <w:sz w:val="28"/>
      <w:szCs w:val="28"/>
    </w:rPr>
  </w:style>
  <w:style w:type="paragraph" w:styleId="Heading4">
    <w:name w:val="heading 4"/>
    <w:basedOn w:val="Normal"/>
    <w:next w:val="Normal"/>
    <w:uiPriority w:val="9"/>
    <w:semiHidden/>
    <w:unhideWhenUsed/>
    <w:qFormat/>
    <w:pPr>
      <w:keepNext/>
      <w:keepLines/>
      <w:spacing w:before="280" w:after="80"/>
      <w:outlineLvl w:val="3"/>
    </w:pPr>
    <w:rPr>
      <w:color w:val="666666"/>
      <w:sz w:val="24"/>
      <w:szCs w:val="24"/>
    </w:rPr>
  </w:style>
  <w:style w:type="paragraph" w:styleId="Heading5">
    <w:name w:val="heading 5"/>
    <w:basedOn w:val="Normal"/>
    <w:next w:val="Normal"/>
    <w:uiPriority w:val="9"/>
    <w:semiHidden/>
    <w:unhideWhenUsed/>
    <w:qFormat/>
    <w:pPr>
      <w:keepNext/>
      <w:keepLines/>
      <w:spacing w:before="240" w:after="80"/>
      <w:outlineLvl w:val="4"/>
    </w:pPr>
    <w:rPr>
      <w:color w:val="666666"/>
    </w:rPr>
  </w:style>
  <w:style w:type="paragraph" w:styleId="Heading6">
    <w:name w:val="heading 6"/>
    <w:basedOn w:val="Normal"/>
    <w:next w:val="Normal"/>
    <w:uiPriority w:val="9"/>
    <w:semiHidden/>
    <w:unhideWhenUsed/>
    <w:qFormat/>
    <w:pPr>
      <w:keepNext/>
      <w:keepLines/>
      <w:spacing w:before="240" w:after="80"/>
      <w:outlineLvl w:val="5"/>
    </w:pPr>
    <w:rPr>
      <w:i/>
      <w:iCs/>
      <w:color w:val="66666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customStyle="1" w:styleId="TableNormal0">
    <w:name w:val="TableNormal"/>
    <w:tblPr>
      <w:tblCellMar>
        <w:top w:w="100" w:type="dxa"/>
        <w:left w:w="100" w:type="dxa"/>
        <w:bottom w:w="100" w:type="dxa"/>
        <w:right w:w="100" w:type="dxa"/>
      </w:tblCellMar>
    </w:tblPr>
  </w:style>
  <w:style w:type="paragraph" w:styleId="Title">
    <w:name w:val="Title"/>
    <w:basedOn w:val="Normal"/>
    <w:next w:val="Normal"/>
    <w:uiPriority w:val="10"/>
    <w:qFormat/>
    <w:pPr>
      <w:keepNext/>
      <w:keepLines/>
      <w:spacing w:after="60"/>
    </w:pPr>
    <w:rPr>
      <w:sz w:val="52"/>
      <w:szCs w:val="52"/>
    </w:rPr>
  </w:style>
  <w:style w:type="paragraph" w:styleId="Subtitle">
    <w:name w:val="Subtitle"/>
    <w:basedOn w:val="Normal"/>
    <w:next w:val="Normal"/>
    <w:uiPriority w:val="11"/>
    <w:qFormat/>
    <w:pPr>
      <w:keepNext/>
      <w:keepLines/>
      <w:spacing w:after="320"/>
    </w:pPr>
    <w:rPr>
      <w:color w:val="666666"/>
      <w:sz w:val="30"/>
      <w:szCs w:val="30"/>
    </w:rPr>
  </w:style>
  <w:style w:type="table" w:customStyle="1" w:styleId="a">
    <w:basedOn w:val="TableNormal0"/>
    <w:tblPr>
      <w:tblStyleRowBandSize w:val="1"/>
      <w:tblStyleColBandSize w:val="1"/>
    </w:tblPr>
  </w:style>
  <w:style w:type="table" w:customStyle="1" w:styleId="a0">
    <w:basedOn w:val="TableNormal0"/>
    <w:tblPr>
      <w:tblStyleRowBandSize w:val="1"/>
      <w:tblStyleColBandSize w:val="1"/>
    </w:tblPr>
  </w:style>
  <w:style w:type="table" w:customStyle="1" w:styleId="a1">
    <w:basedOn w:val="TableNormal0"/>
    <w:tblPr>
      <w:tblStyleRowBandSize w:val="1"/>
      <w:tblStyleColBandSize w:val="1"/>
    </w:tblPr>
  </w:style>
  <w:style w:type="table" w:customStyle="1" w:styleId="a2">
    <w:basedOn w:val="TableNormal0"/>
    <w:tblPr>
      <w:tblStyleRowBandSize w:val="1"/>
      <w:tblStyleColBandSize w:val="1"/>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file>

<file path=word/_rels/document.xml.rels><?xml version="1.0" encoding="UTF-8" standalone="yes"?>
<Relationships xmlns="http://schemas.openxmlformats.org/package/2006/relationships"><Relationship Id="rId13" Type="http://schemas.openxmlformats.org/officeDocument/2006/relationships/hyperlink" Target="https://www.nature.com/articles/cdd2010191" TargetMode="External"/><Relationship Id="rId18" Type="http://schemas.openxmlformats.org/officeDocument/2006/relationships/hyperlink" Target="https://pmc.ncbi.nlm.nih.gov/articles/PMC3288023/" TargetMode="External"/><Relationship Id="rId26" Type="http://schemas.openxmlformats.org/officeDocument/2006/relationships/hyperlink" Target="https://www.ensembl.org/Homo_sapiens/Transcript/Summary?db=core;g=ENSG00000140941;r=16:87383953-87405090;t=ENST00000268607" TargetMode="External"/><Relationship Id="rId39" Type="http://schemas.openxmlformats.org/officeDocument/2006/relationships/hyperlink" Target="https://pmc.ncbi.nlm.nih.gov/articles/PMC4209870/?utm_source=chatgpt.com" TargetMode="External"/><Relationship Id="rId21" Type="http://schemas.openxmlformats.org/officeDocument/2006/relationships/hyperlink" Target="https://www.ensembl.org/Homo_sapiens/Transcript/Summary?db=core;g=ENSG00000057663;r=6:106045423-106326477;t=ENST00000369076" TargetMode="External"/><Relationship Id="rId34" Type="http://schemas.openxmlformats.org/officeDocument/2006/relationships/hyperlink" Target="https://pmc.ncbi.nlm.nih.gov/articles/PMC4209870/?utm_source=chatgpt.com" TargetMode="External"/><Relationship Id="rId42" Type="http://schemas.openxmlformats.org/officeDocument/2006/relationships/hyperlink" Target="https://pmc.ncbi.nlm.nih.gov/articles/PMC4209870/?utm_source=chatgpt.com" TargetMode="External"/><Relationship Id="rId47" Type="http://schemas.openxmlformats.org/officeDocument/2006/relationships/hyperlink" Target="https://www.mdpi.com/2073-4409/9/10/2145" TargetMode="External"/><Relationship Id="rId50" Type="http://schemas.openxmlformats.org/officeDocument/2006/relationships/hyperlink" Target="https://www.tandfonline.com/doi/full/10.1080/14728222.2019.1586886" TargetMode="External"/><Relationship Id="rId55" Type="http://schemas.openxmlformats.org/officeDocument/2006/relationships/hyperlink" Target="https://www.ensembl.org/Homo_sapiens/Gene/Summary?g=ENSG00000028137" TargetMode="External"/><Relationship Id="rId7" Type="http://schemas.openxmlformats.org/officeDocument/2006/relationships/hyperlink" Target="https://www.researchgate.net/figure/Protein-secretion-conventional-biosynthetic-pathway-versus-unconventional-secretion_fig2_235749276" TargetMode="External"/><Relationship Id="rId2" Type="http://schemas.openxmlformats.org/officeDocument/2006/relationships/styles" Target="styles.xml"/><Relationship Id="rId16" Type="http://schemas.openxmlformats.org/officeDocument/2006/relationships/hyperlink" Target="https://www.novusbio.com/support/faqs-autophagy-and-lc3?srsltid=AfmBOorYyTEYpY2k10iWfIhNLd3gWpN-GFUckX_v_cdwePoron9Hz-XY" TargetMode="External"/><Relationship Id="rId29" Type="http://schemas.openxmlformats.org/officeDocument/2006/relationships/hyperlink" Target="https://doi.org/10.3389/fimmu.2014.00538" TargetMode="External"/><Relationship Id="rId11" Type="http://schemas.openxmlformats.org/officeDocument/2006/relationships/image" Target="media/image3.png"/><Relationship Id="rId24" Type="http://schemas.openxmlformats.org/officeDocument/2006/relationships/hyperlink" Target="https://www.ensembl.org/Homo_sapiens/Transcript/Summary?db=core;g=ENSG00000126775;r=14:55366391-55411830;t=ENST00000247178" TargetMode="External"/><Relationship Id="rId32" Type="http://schemas.openxmlformats.org/officeDocument/2006/relationships/hyperlink" Target="https://www.ensembl.org/Homo_sapiens/Transcript/Summary?db=core;g=ENSG00000103496;r=16:31032889-31042975;t=ENST00000313843" TargetMode="External"/><Relationship Id="rId37" Type="http://schemas.openxmlformats.org/officeDocument/2006/relationships/hyperlink" Target="https://pmc.ncbi.nlm.nih.gov/articles/PMC4209870/?utm_source=chatgpt.com" TargetMode="External"/><Relationship Id="rId40" Type="http://schemas.openxmlformats.org/officeDocument/2006/relationships/hyperlink" Target="https://pmc.ncbi.nlm.nih.gov/articles/PMC4209870/?utm_source=chatgpt.com" TargetMode="External"/><Relationship Id="rId45" Type="http://schemas.openxmlformats.org/officeDocument/2006/relationships/hyperlink" Target="https://pmc.ncbi.nlm.nih.gov/articles/PMC4209870/?utm_source=chatgpt.com" TargetMode="External"/><Relationship Id="rId53" Type="http://schemas.openxmlformats.org/officeDocument/2006/relationships/hyperlink" Target="https://www.ensembl.org/Homo_sapiens/Gene/Summary?g=ENSG00000067182" TargetMode="External"/><Relationship Id="rId58" Type="http://schemas.openxmlformats.org/officeDocument/2006/relationships/hyperlink" Target="https://www.mdpi.com/2073-4409/9/10/2145" TargetMode="External"/><Relationship Id="rId5" Type="http://schemas.openxmlformats.org/officeDocument/2006/relationships/image" Target="media/image1.png"/><Relationship Id="rId19" Type="http://schemas.openxmlformats.org/officeDocument/2006/relationships/hyperlink" Target="https://www.ensembl.org/Homo_sapiens/Transcript/Summary?db=core;g=ENSG00000126581;r=17:42809870-42833350;t=ENST00000590099" TargetMode="External"/><Relationship Id="rId4" Type="http://schemas.openxmlformats.org/officeDocument/2006/relationships/webSettings" Target="webSettings.xml"/><Relationship Id="rId9" Type="http://schemas.openxmlformats.org/officeDocument/2006/relationships/hyperlink" Target="https://pmc.ncbi.nlm.nih.gov/articles/PMC3668556/" TargetMode="External"/><Relationship Id="rId14" Type="http://schemas.openxmlformats.org/officeDocument/2006/relationships/hyperlink" Target="https://doi.org/10.1080/15548627.2022.2140557" TargetMode="External"/><Relationship Id="rId22" Type="http://schemas.openxmlformats.org/officeDocument/2006/relationships/hyperlink" Target="https://www.ensembl.org/Homo_sapiens/Transcript/Summary?db=core;g=ENSG00000152348;r=5:81971615-82276857;t=ENST00000282185" TargetMode="External"/><Relationship Id="rId27" Type="http://schemas.openxmlformats.org/officeDocument/2006/relationships/hyperlink" Target="https://www.ensembl.org/Homo_sapiens/Transcript/Summary?db=core;g=ENSG00000161011;r=5:179806398-179838078;t=ENST00000389805" TargetMode="External"/><Relationship Id="rId30" Type="http://schemas.openxmlformats.org/officeDocument/2006/relationships/hyperlink" Target="https://www.ensembl.org/Homo_sapiens/Transcript/Summary?db=core;g=ENSG00000165527;r=14:49892608-49897054;t=ENST00000298316" TargetMode="External"/><Relationship Id="rId35" Type="http://schemas.openxmlformats.org/officeDocument/2006/relationships/hyperlink" Target="https://pmc.ncbi.nlm.nih.gov/articles/PMC4209870/?utm_source=chatgpt.com" TargetMode="External"/><Relationship Id="rId43" Type="http://schemas.openxmlformats.org/officeDocument/2006/relationships/hyperlink" Target="https://pmc.ncbi.nlm.nih.gov/articles/PMC4209870/?utm_source=chatgpt.com" TargetMode="External"/><Relationship Id="rId48" Type="http://schemas.openxmlformats.org/officeDocument/2006/relationships/hyperlink" Target="https://www.ensembl.org/Homo_sapiens/Transcript/Summary?db=core;g=ENSG00000089041;r=12:121132819-121188032;t=ENST00000328963" TargetMode="External"/><Relationship Id="rId56" Type="http://schemas.openxmlformats.org/officeDocument/2006/relationships/hyperlink" Target="http://www.ensembl.org/Homo_sapiens/Transcript/Summary?db=core;g=ENSG00000028137;r=1:12166977-12209228;t=ENST00000376259" TargetMode="External"/><Relationship Id="rId8" Type="http://schemas.openxmlformats.org/officeDocument/2006/relationships/image" Target="media/image2.png"/><Relationship Id="rId51" Type="http://schemas.openxmlformats.org/officeDocument/2006/relationships/hyperlink" Target="https://www.tandfonline.com/doi/full/10.1080/14728222.2019.1586886" TargetMode="External"/><Relationship Id="rId3" Type="http://schemas.openxmlformats.org/officeDocument/2006/relationships/settings" Target="settings.xml"/><Relationship Id="rId12" Type="http://schemas.openxmlformats.org/officeDocument/2006/relationships/hyperlink" Target="https://www.researchgate.net/figure/Molecular-components-of-mammalian-autophagic-pathways-Scheme-of-three-different-types-of_fig1_51087599" TargetMode="External"/><Relationship Id="rId17" Type="http://schemas.openxmlformats.org/officeDocument/2006/relationships/hyperlink" Target="https://www.sciencedirect.com/topics/biochemistry-genetics-and-molecular-biology/becn1" TargetMode="External"/><Relationship Id="rId25" Type="http://schemas.openxmlformats.org/officeDocument/2006/relationships/hyperlink" Target="https://www.ensembl.org/Homo_sapiens/Transcript/Summary?db=core;g=ENSG00000085978;r=2:233210051-233295674;t=ENST00000392017" TargetMode="External"/><Relationship Id="rId33" Type="http://schemas.openxmlformats.org/officeDocument/2006/relationships/hyperlink" Target="https://www.ensembl.org/Homo_sapiens/Transcript/Summary?db=core;g=ENSG00000092531;r=15:42491233-42545356;t=ENST00000249647" TargetMode="External"/><Relationship Id="rId38" Type="http://schemas.openxmlformats.org/officeDocument/2006/relationships/hyperlink" Target="https://doi.org/10.3389/fimmu.2014.00538" TargetMode="External"/><Relationship Id="rId46" Type="http://schemas.openxmlformats.org/officeDocument/2006/relationships/hyperlink" Target="https://doi.org/10.1074/jbc.m414420200" TargetMode="External"/><Relationship Id="rId59" Type="http://schemas.openxmlformats.org/officeDocument/2006/relationships/fontTable" Target="fontTable.xml"/><Relationship Id="rId20" Type="http://schemas.openxmlformats.org/officeDocument/2006/relationships/hyperlink" Target="https://www.ensembl.org/Homo_sapiens/Transcript/Summary?db=core;g=ENSG00000168397;r=2:241637213-241673857;t=ENST00000404914" TargetMode="External"/><Relationship Id="rId41" Type="http://schemas.openxmlformats.org/officeDocument/2006/relationships/hyperlink" Target="https://pmc.ncbi.nlm.nih.gov/articles/PMC4209870/?utm_source=chatgpt.com" TargetMode="External"/><Relationship Id="rId54" Type="http://schemas.openxmlformats.org/officeDocument/2006/relationships/hyperlink" Target="https://www.ensembl.org/Homo_sapiens/Transcript/Summary?db=core;g=ENSG00000067182;r=12:6328757-6342114;t=ENST00000162749" TargetMode="External"/><Relationship Id="rId1" Type="http://schemas.openxmlformats.org/officeDocument/2006/relationships/numbering" Target="numbering.xml"/><Relationship Id="rId6" Type="http://schemas.openxmlformats.org/officeDocument/2006/relationships/hyperlink" Target="https://www.mdpi.com/2073-4409/9/10/2145" TargetMode="External"/><Relationship Id="rId15" Type="http://schemas.openxmlformats.org/officeDocument/2006/relationships/image" Target="media/image4.png"/><Relationship Id="rId23" Type="http://schemas.openxmlformats.org/officeDocument/2006/relationships/hyperlink" Target="https://www.ensembl.org/Homo_sapiens/Transcript/Summary?db=core;g=ENSG00000145782;r=5:115828200-115841837;t=ENST00000509910" TargetMode="External"/><Relationship Id="rId28" Type="http://schemas.openxmlformats.org/officeDocument/2006/relationships/hyperlink" Target="https://www.uniprot.org/uniprotkb/O00161/entry" TargetMode="External"/><Relationship Id="rId36" Type="http://schemas.openxmlformats.org/officeDocument/2006/relationships/hyperlink" Target="https://pmc.ncbi.nlm.nih.gov/articles/PMC4209870/?utm_source=chatgpt.com" TargetMode="External"/><Relationship Id="rId49" Type="http://schemas.openxmlformats.org/officeDocument/2006/relationships/hyperlink" Target="https://www.mdpi.com/2073-4409/9/10/2145" TargetMode="External"/><Relationship Id="rId57" Type="http://schemas.openxmlformats.org/officeDocument/2006/relationships/hyperlink" Target="https://www.mdpi.com/2073-4409/9/10/2145" TargetMode="External"/><Relationship Id="rId10" Type="http://schemas.openxmlformats.org/officeDocument/2006/relationships/hyperlink" Target="https://pmc.ncbi.nlm.nih.gov/articles/PMC3668556/" TargetMode="External"/><Relationship Id="rId31" Type="http://schemas.openxmlformats.org/officeDocument/2006/relationships/hyperlink" Target="https://www.ensembl.org/Homo_sapiens/Transcript/Summary?db=core;g=ENSG00000049245;r=1:7771296-7781432;t=ENST00000054666" TargetMode="External"/><Relationship Id="rId44" Type="http://schemas.openxmlformats.org/officeDocument/2006/relationships/hyperlink" Target="https://pmc.ncbi.nlm.nih.gov/articles/PMC4209870/?utm_source=chatgpt.com" TargetMode="External"/><Relationship Id="rId52" Type="http://schemas.openxmlformats.org/officeDocument/2006/relationships/hyperlink" Target="https://www.tandfonline.com/doi/full/10.1080/14728222.2019.1586886" TargetMode="External"/><Relationship Id="rId60" Type="http://schemas.openxmlformats.org/officeDocument/2006/relationships/theme" Target="theme/theme1.xml"/></Relationships>
</file>

<file path=word/_rels/fontTable.xml.rels><?xml version="1.0" encoding="UTF-8" standalone="yes"?>
<Relationships xmlns="http://schemas.openxmlformats.org/package/2006/relationships"><Relationship Id="rId8" Type="http://schemas.openxmlformats.org/officeDocument/2006/relationships/font" Target="fonts/font8.odttf"/><Relationship Id="rId3" Type="http://schemas.openxmlformats.org/officeDocument/2006/relationships/font" Target="fonts/font3.odttf"/><Relationship Id="rId7" Type="http://schemas.openxmlformats.org/officeDocument/2006/relationships/font" Target="fonts/font7.odttf"/><Relationship Id="rId2" Type="http://schemas.openxmlformats.org/officeDocument/2006/relationships/font" Target="fonts/font2.odttf"/><Relationship Id="rId1" Type="http://schemas.openxmlformats.org/officeDocument/2006/relationships/font" Target="fonts/font1.odttf"/><Relationship Id="rId6" Type="http://schemas.openxmlformats.org/officeDocument/2006/relationships/font" Target="fonts/font6.odttf"/><Relationship Id="rId5" Type="http://schemas.openxmlformats.org/officeDocument/2006/relationships/font" Target="fonts/font5.odttf"/><Relationship Id="rId10" Type="http://schemas.openxmlformats.org/officeDocument/2006/relationships/font" Target="fonts/font10.odttf"/><Relationship Id="rId4" Type="http://schemas.openxmlformats.org/officeDocument/2006/relationships/font" Target="fonts/font4.odttf"/><Relationship Id="rId9" Type="http://schemas.openxmlformats.org/officeDocument/2006/relationships/font" Target="fonts/font9.o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1</TotalTime>
  <Pages>12</Pages>
  <Words>2830</Words>
  <Characters>16135</Characters>
  <Application>Microsoft Office Word</Application>
  <DocSecurity>0</DocSecurity>
  <Lines>134</Lines>
  <Paragraphs>37</Paragraphs>
  <ScaleCrop>false</ScaleCrop>
  <Company/>
  <LinksUpToDate>false</LinksUpToDate>
  <CharactersWithSpaces>18928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lastModifiedBy>Waldmeier, Julia (Stud. MSP)</cp:lastModifiedBy>
  <cp:revision>2</cp:revision>
  <dcterms:created xsi:type="dcterms:W3CDTF">2026-01-21T17:42:00Z</dcterms:created>
  <dcterms:modified xsi:type="dcterms:W3CDTF">2026-01-21T17:42:00Z</dcterms:modified>
</cp:coreProperties>
</file>