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nc6ebqu80t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TNF-alpha synthesis (conventional pathway)</w:t>
      </w:r>
      <w:r w:rsidDel="00000000" w:rsidR="00000000" w:rsidRPr="00000000">
        <w:rPr>
          <w:rtl w:val="0"/>
        </w:rPr>
      </w:r>
    </w:p>
    <w:p w:rsidR="00000000" w:rsidDel="00000000" w:rsidP="00000000" w:rsidRDefault="00000000" w:rsidRPr="00000000" w14:paraId="00000002">
      <w:pPr>
        <w:spacing w:after="160" w:line="301.09090909090907" w:lineRule="auto"/>
        <w:rPr>
          <w:sz w:val="40"/>
          <w:szCs w:val="40"/>
        </w:rPr>
      </w:pPr>
      <w:r w:rsidDel="00000000" w:rsidR="00000000" w:rsidRPr="00000000">
        <w:rPr>
          <w:sz w:val="40"/>
          <w:szCs w:val="40"/>
          <w:rtl w:val="0"/>
        </w:rPr>
        <w:t xml:space="preserve">TNF/TNF-alpha biosynthesis (sTNF)</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 </w:t>
      </w:r>
      <w:r w:rsidDel="00000000" w:rsidR="00000000" w:rsidRPr="00000000">
        <w:rPr>
          <w:rFonts w:ascii="Times New Roman" w:cs="Times New Roman" w:eastAsia="Times New Roman" w:hAnsi="Times New Roman"/>
          <w:color w:val="0a0a0a"/>
          <w:sz w:val="24"/>
          <w:szCs w:val="24"/>
          <w:rtl w:val="0"/>
        </w:rPr>
        <w:t xml:space="preserve">TNFSF2 on chromosome 6 </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sz w:val="24"/>
          <w:szCs w:val="24"/>
          <w:rtl w:val="0"/>
        </w:rPr>
        <w:t xml:space="preserve">Cell types/tissues: Produced by </w:t>
      </w:r>
      <w:r w:rsidDel="00000000" w:rsidR="00000000" w:rsidRPr="00000000">
        <w:rPr>
          <w:rFonts w:ascii="Times New Roman" w:cs="Times New Roman" w:eastAsia="Times New Roman" w:hAnsi="Times New Roman"/>
          <w:color w:val="212121"/>
          <w:sz w:val="24"/>
          <w:szCs w:val="24"/>
          <w:highlight w:val="white"/>
          <w:rtl w:val="0"/>
        </w:rPr>
        <w:t xml:space="preserve">immune cells such as Macrophages, T-cells, B-cells, as well as non-immune cells in the lungs, intestine, spleen, kidneys, brain, liver, adipose tissue, skin, and heart. </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the purpose of this task, we will be focusing on TNF produced in microglia cells, in which the biosynthesis pathway differs for the two types of TNFa present. The conventional pathway creates soluble TNF (sTNF) and the non-conventional pathway creates transmembrane TNF (tmTNF). This task will focus on the synthesis of sTNF. The names TNF and TNF</w:t>
      </w:r>
      <w:r w:rsidDel="00000000" w:rsidR="00000000" w:rsidRPr="00000000">
        <w:rPr>
          <w:rFonts w:ascii="Times New Roman" w:cs="Times New Roman" w:eastAsia="Times New Roman" w:hAnsi="Times New Roman"/>
          <w:color w:val="1b1b1b"/>
          <w:sz w:val="24"/>
          <w:szCs w:val="24"/>
          <w:highlight w:val="white"/>
          <w:rtl w:val="0"/>
        </w:rPr>
        <w:t xml:space="preserve">-α can be used interchangeably as the "alpha" designation was once used to distinguish it from TNF-beta (lymphotoxin-α) before the nomenclature was officially streamlined back to just TNF.</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Any text that is in this color are notes that we have added ourselves to further clarify</w:t>
      </w:r>
      <w:r w:rsidDel="00000000" w:rsidR="00000000" w:rsidRPr="00000000">
        <w:rPr>
          <w:rFonts w:ascii="Times New Roman" w:cs="Times New Roman" w:eastAsia="Times New Roman" w:hAnsi="Times New Roman"/>
          <w:color w:val="1b1b1b"/>
          <w:sz w:val="24"/>
          <w:szCs w:val="24"/>
          <w:highlight w:val="white"/>
          <w:rtl w:val="0"/>
        </w:rPr>
        <w:t xml:space="preserve">. </w:t>
      </w:r>
    </w:p>
    <w:p w:rsidR="00000000" w:rsidDel="00000000" w:rsidP="00000000" w:rsidRDefault="00000000" w:rsidRPr="00000000" w14:paraId="00000009">
      <w:pPr>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Pr>
        <w:drawing>
          <wp:inline distB="114300" distT="114300" distL="114300" distR="114300">
            <wp:extent cx="4918112" cy="4860925"/>
            <wp:effectExtent b="0" l="0" r="0" t="0"/>
            <wp:docPr id="1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918112" cy="48609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45818e"/>
          <w:sz w:val="20"/>
          <w:szCs w:val="20"/>
          <w:highlight w:val="white"/>
          <w:rtl w:val="0"/>
        </w:rPr>
        <w:t xml:space="preserve">Source:</w:t>
      </w:r>
      <w:r w:rsidDel="00000000" w:rsidR="00000000" w:rsidRPr="00000000">
        <w:rPr>
          <w:rFonts w:ascii="Times New Roman" w:cs="Times New Roman" w:eastAsia="Times New Roman" w:hAnsi="Times New Roman"/>
          <w:b w:val="1"/>
          <w:bCs w:val="1"/>
          <w:color w:val="05103e"/>
          <w:sz w:val="20"/>
          <w:szCs w:val="20"/>
          <w:highlight w:val="white"/>
          <w:rtl w:val="0"/>
        </w:rPr>
        <w:t xml:space="preserve"> </w:t>
      </w:r>
      <w:hyperlink r:id="rId7">
        <w:r w:rsidDel="00000000" w:rsidR="00000000" w:rsidRPr="00000000">
          <w:rPr>
            <w:rFonts w:ascii="Times New Roman" w:cs="Times New Roman" w:eastAsia="Times New Roman" w:hAnsi="Times New Roman"/>
            <w:b w:val="1"/>
            <w:bCs w:val="1"/>
            <w:color w:val="1155cc"/>
            <w:sz w:val="20"/>
            <w:szCs w:val="20"/>
            <w:highlight w:val="white"/>
            <w:u w:val="single"/>
            <w:rtl w:val="0"/>
          </w:rPr>
          <w:t xml:space="preserve">https://www.mdpi.com/2073-4409/9/10/2145</w:t>
        </w:r>
      </w:hyperlink>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b w:val="1"/>
          <w:bCs w:val="1"/>
          <w:color w:val="05103e"/>
          <w:sz w:val="24"/>
          <w:szCs w:val="24"/>
          <w:highlight w:val="white"/>
        </w:rPr>
      </w:pPr>
      <w:r w:rsidDel="00000000" w:rsidR="00000000" w:rsidRPr="00000000">
        <w:rPr>
          <w:rFonts w:ascii="Times New Roman" w:cs="Times New Roman" w:eastAsia="Times New Roman" w:hAnsi="Times New Roman"/>
          <w:b w:val="1"/>
          <w:bCs w:val="1"/>
          <w:color w:val="05103e"/>
          <w:sz w:val="24"/>
          <w:szCs w:val="24"/>
          <w:highlight w:val="white"/>
          <w:rtl w:val="0"/>
        </w:rPr>
        <w:t xml:space="preserve">TNF  synthesis via conventional release pathway </w:t>
      </w:r>
    </w:p>
    <w:p w:rsidR="00000000" w:rsidDel="00000000" w:rsidP="00000000" w:rsidRDefault="00000000" w:rsidRPr="00000000" w14:paraId="0000000F">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TNF biosynthesis in microglia begins with the synthesis of the TNF protein. </w:t>
      </w:r>
    </w:p>
    <w:p w:rsidR="00000000" w:rsidDel="00000000" w:rsidP="00000000" w:rsidRDefault="00000000" w:rsidRPr="00000000" w14:paraId="00000011">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Once synthesised, TNF is released via conventional or non-conventional pathways. The conventional pathway (in purple arrows in figure above) requires a rapid transcription and translation of the tmTNF, that contains the signal peptide targeting it to the endoplasmic reticulum (ER). </w:t>
      </w:r>
    </w:p>
    <w:p w:rsidR="00000000" w:rsidDel="00000000" w:rsidP="00000000" w:rsidRDefault="00000000" w:rsidRPr="00000000" w14:paraId="00000012">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45818e"/>
          <w:sz w:val="20"/>
          <w:szCs w:val="20"/>
          <w:highlight w:val="white"/>
          <w:rtl w:val="0"/>
        </w:rPr>
        <w:t xml:space="preserve">Source:</w:t>
      </w:r>
      <w:r w:rsidDel="00000000" w:rsidR="00000000" w:rsidRPr="00000000">
        <w:rPr>
          <w:rFonts w:ascii="Times New Roman" w:cs="Times New Roman" w:eastAsia="Times New Roman" w:hAnsi="Times New Roman"/>
          <w:b w:val="1"/>
          <w:bCs w:val="1"/>
          <w:color w:val="05103e"/>
          <w:sz w:val="20"/>
          <w:szCs w:val="20"/>
          <w:highlight w:val="white"/>
          <w:rtl w:val="0"/>
        </w:rPr>
        <w:t xml:space="preserve"> </w:t>
      </w:r>
      <w:hyperlink r:id="rId8">
        <w:r w:rsidDel="00000000" w:rsidR="00000000" w:rsidRPr="00000000">
          <w:rPr>
            <w:rFonts w:ascii="Times New Roman" w:cs="Times New Roman" w:eastAsia="Times New Roman" w:hAnsi="Times New Roman"/>
            <w:b w:val="1"/>
            <w:bCs w:val="1"/>
            <w:color w:val="1155cc"/>
            <w:sz w:val="20"/>
            <w:szCs w:val="20"/>
            <w:highlight w:val="white"/>
            <w:u w:val="single"/>
            <w:rtl w:val="0"/>
          </w:rPr>
          <w:t xml:space="preserve">https://www.mdpi.com/2073-4409/9/10/2145</w:t>
        </w:r>
      </w:hyperlink>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TNF GPR: TNF</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15">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Gene name</w:t>
            </w:r>
          </w:p>
        </w:tc>
        <w:tc>
          <w:tcPr/>
          <w:p w:rsidR="00000000" w:rsidDel="00000000" w:rsidP="00000000" w:rsidRDefault="00000000" w:rsidRPr="00000000" w14:paraId="00000016">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Ensembl ID</w:t>
            </w:r>
          </w:p>
        </w:tc>
        <w:tc>
          <w:tcPr/>
          <w:p w:rsidR="00000000" w:rsidDel="00000000" w:rsidP="00000000" w:rsidRDefault="00000000" w:rsidRPr="00000000" w14:paraId="00000017">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Main transcript</w:t>
            </w:r>
          </w:p>
        </w:tc>
      </w:tr>
      <w:tr>
        <w:trPr>
          <w:cantSplit w:val="0"/>
          <w:tblHeader w:val="0"/>
        </w:trPr>
        <w:tc>
          <w:tcPr/>
          <w:p w:rsidR="00000000" w:rsidDel="00000000" w:rsidP="00000000" w:rsidRDefault="00000000" w:rsidRPr="00000000" w14:paraId="00000018">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TNF</w:t>
            </w:r>
          </w:p>
        </w:tc>
        <w:tc>
          <w:tcPr/>
          <w:p w:rsidR="00000000" w:rsidDel="00000000" w:rsidP="00000000" w:rsidRDefault="00000000" w:rsidRPr="00000000" w14:paraId="00000019">
            <w:pPr>
              <w:widowControl w:val="0"/>
              <w:spacing w:line="240" w:lineRule="auto"/>
              <w:rPr>
                <w:rFonts w:ascii="Times New Roman" w:cs="Times New Roman" w:eastAsia="Times New Roman" w:hAnsi="Times New Roman"/>
                <w:color w:val="05103e"/>
                <w:sz w:val="24"/>
                <w:szCs w:val="24"/>
                <w:highlight w:val="white"/>
              </w:rPr>
            </w:pPr>
            <w:hyperlink r:id="rId9">
              <w:r w:rsidDel="00000000" w:rsidR="00000000" w:rsidRPr="00000000">
                <w:rPr>
                  <w:rFonts w:ascii="Times New Roman" w:cs="Times New Roman" w:eastAsia="Times New Roman" w:hAnsi="Times New Roman"/>
                  <w:color w:val="337ab7"/>
                  <w:sz w:val="24"/>
                  <w:szCs w:val="24"/>
                  <w:highlight w:val="white"/>
                  <w:rtl w:val="0"/>
                </w:rPr>
                <w:t xml:space="preserve">ENSG00000232810</w:t>
              </w:r>
            </w:hyperlink>
            <w:r w:rsidDel="00000000" w:rsidR="00000000" w:rsidRPr="00000000">
              <w:rPr>
                <w:rtl w:val="0"/>
              </w:rPr>
            </w:r>
          </w:p>
        </w:tc>
        <w:tc>
          <w:tcPr/>
          <w:p w:rsidR="00000000" w:rsidDel="00000000" w:rsidP="00000000" w:rsidRDefault="00000000" w:rsidRPr="00000000" w14:paraId="0000001A">
            <w:pPr>
              <w:widowControl w:val="0"/>
              <w:spacing w:line="240" w:lineRule="auto"/>
              <w:rPr>
                <w:rFonts w:ascii="Times New Roman" w:cs="Times New Roman" w:eastAsia="Times New Roman" w:hAnsi="Times New Roman"/>
                <w:color w:val="05103e"/>
                <w:sz w:val="24"/>
                <w:szCs w:val="24"/>
                <w:highlight w:val="white"/>
              </w:rPr>
            </w:pPr>
            <w:hyperlink r:id="rId10">
              <w:r w:rsidDel="00000000" w:rsidR="00000000" w:rsidRPr="00000000">
                <w:rPr>
                  <w:rFonts w:ascii="Times New Roman" w:cs="Times New Roman" w:eastAsia="Times New Roman" w:hAnsi="Times New Roman"/>
                  <w:color w:val="33478c"/>
                  <w:sz w:val="24"/>
                  <w:szCs w:val="24"/>
                  <w:highlight w:val="white"/>
                  <w:u w:val="single"/>
                  <w:rtl w:val="0"/>
                </w:rPr>
                <w:t xml:space="preserve">ENST00000449264.3</w:t>
              </w:r>
            </w:hyperlink>
            <w:r w:rsidDel="00000000" w:rsidR="00000000" w:rsidRPr="00000000">
              <w:rPr>
                <w:rtl w:val="0"/>
              </w:rPr>
            </w:r>
          </w:p>
        </w:tc>
      </w:tr>
    </w:tbl>
    <w:p w:rsidR="00000000" w:rsidDel="00000000" w:rsidP="00000000" w:rsidRDefault="00000000" w:rsidRPr="00000000" w14:paraId="0000001B">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01C">
      <w:pPr>
        <w:pStyle w:val="Heading1"/>
        <w:keepNext w:val="0"/>
        <w:keepLines w:val="0"/>
        <w:pBdr>
          <w:top w:color="auto" w:space="3" w:sz="0" w:val="none"/>
        </w:pBdr>
        <w:spacing w:after="460" w:before="0" w:lineRule="auto"/>
        <w:rPr>
          <w:rFonts w:ascii="Times New Roman" w:cs="Times New Roman" w:eastAsia="Times New Roman" w:hAnsi="Times New Roman"/>
          <w:color w:val="05103e"/>
          <w:sz w:val="24"/>
          <w:szCs w:val="24"/>
          <w:highlight w:val="white"/>
        </w:rPr>
      </w:pPr>
      <w:bookmarkStart w:colFirst="0" w:colLast="0" w:name="_2v6il61shyl0" w:id="1"/>
      <w:bookmarkEnd w:id="1"/>
      <w:r w:rsidDel="00000000" w:rsidR="00000000" w:rsidRPr="00000000">
        <w:rPr>
          <w:rFonts w:ascii="Times New Roman" w:cs="Times New Roman" w:eastAsia="Times New Roman" w:hAnsi="Times New Roman"/>
          <w:sz w:val="24"/>
          <w:szCs w:val="24"/>
          <w:highlight w:val="white"/>
          <w:rtl w:val="0"/>
        </w:rPr>
        <w:t xml:space="preserve">We will create an initial fake reaction using the fake metabolites pro-tmTNF1 and Pro-tmTNF2. </w:t>
      </w:r>
      <w:r w:rsidDel="00000000" w:rsidR="00000000" w:rsidRPr="00000000">
        <w:rPr>
          <w:rtl w:val="0"/>
        </w:rPr>
      </w:r>
    </w:p>
    <w:p w:rsidR="00000000" w:rsidDel="00000000" w:rsidP="00000000" w:rsidRDefault="00000000" w:rsidRPr="00000000" w14:paraId="0000001D">
      <w:pPr>
        <w:pStyle w:val="Heading1"/>
        <w:keepNext w:val="0"/>
        <w:keepLines w:val="0"/>
        <w:pBdr>
          <w:top w:color="auto" w:space="3" w:sz="0" w:val="none"/>
        </w:pBdr>
        <w:spacing w:after="460" w:before="0" w:lineRule="auto"/>
        <w:rPr>
          <w:rFonts w:ascii="Times New Roman" w:cs="Times New Roman" w:eastAsia="Times New Roman" w:hAnsi="Times New Roman"/>
          <w:sz w:val="24"/>
          <w:szCs w:val="24"/>
          <w:highlight w:val="yellow"/>
        </w:rPr>
      </w:pPr>
      <w:bookmarkStart w:colFirst="0" w:colLast="0" w:name="_61pw6ik84z3l" w:id="2"/>
      <w:bookmarkEnd w:id="2"/>
      <w:r w:rsidDel="00000000" w:rsidR="00000000" w:rsidRPr="00000000">
        <w:rPr>
          <w:rFonts w:ascii="Cardo" w:cs="Cardo" w:eastAsia="Cardo" w:hAnsi="Cardo"/>
          <w:sz w:val="24"/>
          <w:szCs w:val="24"/>
          <w:highlight w:val="yellow"/>
          <w:rtl w:val="0"/>
        </w:rPr>
        <w:t xml:space="preserve">Reaction: pro-tmTNF1[c]→pro-tmTNF2[c]</w:t>
      </w:r>
    </w:p>
    <w:p w:rsidR="00000000" w:rsidDel="00000000" w:rsidP="00000000" w:rsidRDefault="00000000" w:rsidRPr="00000000" w14:paraId="0000001E">
      <w:pPr>
        <w:pStyle w:val="Heading1"/>
        <w:keepNext w:val="0"/>
        <w:keepLines w:val="0"/>
        <w:pBdr>
          <w:top w:color="auto" w:space="3" w:sz="0" w:val="none"/>
        </w:pBdr>
        <w:spacing w:after="460" w:before="0" w:lineRule="auto"/>
        <w:rPr>
          <w:rFonts w:ascii="Times New Roman" w:cs="Times New Roman" w:eastAsia="Times New Roman" w:hAnsi="Times New Roman"/>
          <w:sz w:val="24"/>
          <w:szCs w:val="24"/>
        </w:rPr>
      </w:pPr>
      <w:bookmarkStart w:colFirst="0" w:colLast="0" w:name="_5lu56yovctd6" w:id="3"/>
      <w:bookmarkEnd w:id="3"/>
      <w:r w:rsidDel="00000000" w:rsidR="00000000" w:rsidRPr="00000000">
        <w:rPr>
          <w:rFonts w:ascii="Times New Roman" w:cs="Times New Roman" w:eastAsia="Times New Roman" w:hAnsi="Times New Roman"/>
          <w:sz w:val="24"/>
          <w:szCs w:val="24"/>
          <w:rtl w:val="0"/>
        </w:rPr>
        <w:t xml:space="preserve">Where c is cytoplasm. </w:t>
      </w:r>
    </w:p>
    <w:p w:rsidR="00000000" w:rsidDel="00000000" w:rsidP="00000000" w:rsidRDefault="00000000" w:rsidRPr="00000000" w14:paraId="0000001F">
      <w:pPr>
        <w:numPr>
          <w:ilvl w:val="0"/>
          <w:numId w:val="4"/>
        </w:numPr>
        <w:ind w:left="720" w:hanging="360"/>
        <w:rPr>
          <w:rFonts w:ascii="Times New Roman" w:cs="Times New Roman" w:eastAsia="Times New Roman" w:hAnsi="Times New Roman"/>
          <w:b w:val="1"/>
          <w:bCs w:val="1"/>
          <w:color w:val="05103e"/>
          <w:sz w:val="24"/>
          <w:szCs w:val="24"/>
          <w:highlight w:val="white"/>
        </w:rPr>
      </w:pPr>
      <w:r w:rsidDel="00000000" w:rsidR="00000000" w:rsidRPr="00000000">
        <w:rPr>
          <w:rFonts w:ascii="Times New Roman" w:cs="Times New Roman" w:eastAsia="Times New Roman" w:hAnsi="Times New Roman"/>
          <w:b w:val="1"/>
          <w:bCs w:val="1"/>
          <w:color w:val="05103e"/>
          <w:sz w:val="24"/>
          <w:szCs w:val="24"/>
          <w:highlight w:val="white"/>
          <w:rtl w:val="0"/>
        </w:rPr>
        <w:t xml:space="preserve">Transport to ER</w:t>
      </w:r>
    </w:p>
    <w:p w:rsidR="00000000" w:rsidDel="00000000" w:rsidP="00000000" w:rsidRDefault="00000000" w:rsidRPr="00000000" w14:paraId="00000020">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Although it is not explicitly stated that TNF translocation into the ER lumen requires SRP and the SRP receptor, there are several sources stating that they are required for translocation of transmembrane proteins. In the conventional pathway of synthesis, TNFa is a type II transmembrane protein anchored in the plasma membrane first before being cleaved, and will therefore fall under the category of transmembrane proteins. </w:t>
      </w:r>
    </w:p>
    <w:p w:rsidR="00000000" w:rsidDel="00000000" w:rsidP="00000000" w:rsidRDefault="00000000" w:rsidRPr="00000000" w14:paraId="00000022">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Sources: </w:t>
      </w:r>
      <w:hyperlink r:id="rId11">
        <w:r w:rsidDel="00000000" w:rsidR="00000000" w:rsidRPr="00000000">
          <w:rPr>
            <w:rFonts w:ascii="Times New Roman" w:cs="Times New Roman" w:eastAsia="Times New Roman" w:hAnsi="Times New Roman"/>
            <w:color w:val="1155cc"/>
            <w:sz w:val="18"/>
            <w:szCs w:val="18"/>
            <w:highlight w:val="white"/>
            <w:u w:val="single"/>
            <w:rtl w:val="0"/>
          </w:rPr>
          <w:t xml:space="preserve">https://www.sciencedirect.com/science/article/pii/S1074552111003073</w:t>
        </w:r>
      </w:hyperlink>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05103e"/>
          <w:sz w:val="18"/>
          <w:szCs w:val="18"/>
          <w:highlight w:val="white"/>
        </w:rPr>
      </w:pPr>
      <w:hyperlink r:id="rId12">
        <w:r w:rsidDel="00000000" w:rsidR="00000000" w:rsidRPr="00000000">
          <w:rPr>
            <w:rFonts w:ascii="Times New Roman" w:cs="Times New Roman" w:eastAsia="Times New Roman" w:hAnsi="Times New Roman"/>
            <w:color w:val="1155cc"/>
            <w:sz w:val="18"/>
            <w:szCs w:val="18"/>
            <w:highlight w:val="white"/>
            <w:u w:val="single"/>
            <w:rtl w:val="0"/>
          </w:rPr>
          <w:t xml:space="preserve">https://en.wikipedia.org/wiki/Tumor_necrosis_factor_superfamily</w:t>
        </w:r>
      </w:hyperlink>
      <w:r w:rsidDel="00000000" w:rsidR="00000000" w:rsidRPr="00000000">
        <w:rPr>
          <w:rFonts w:ascii="Times New Roman" w:cs="Times New Roman" w:eastAsia="Times New Roman" w:hAnsi="Times New Roman"/>
          <w:color w:val="05103e"/>
          <w:sz w:val="18"/>
          <w:szCs w:val="18"/>
          <w:highlight w:val="white"/>
          <w:rtl w:val="0"/>
        </w:rPr>
        <w:t xml:space="preserve"> </w:t>
      </w:r>
    </w:p>
    <w:p w:rsidR="00000000" w:rsidDel="00000000" w:rsidP="00000000" w:rsidRDefault="00000000" w:rsidRPr="00000000" w14:paraId="00000024">
      <w:pPr>
        <w:rPr>
          <w:rFonts w:ascii="Times New Roman" w:cs="Times New Roman" w:eastAsia="Times New Roman" w:hAnsi="Times New Roman"/>
          <w:color w:val="05103e"/>
          <w:sz w:val="18"/>
          <w:szCs w:val="18"/>
          <w:highlight w:val="white"/>
        </w:rPr>
      </w:pPr>
      <w:hyperlink r:id="rId13">
        <w:r w:rsidDel="00000000" w:rsidR="00000000" w:rsidRPr="00000000">
          <w:rPr>
            <w:rFonts w:ascii="Times New Roman" w:cs="Times New Roman" w:eastAsia="Times New Roman" w:hAnsi="Times New Roman"/>
            <w:color w:val="1155cc"/>
            <w:sz w:val="18"/>
            <w:szCs w:val="18"/>
            <w:highlight w:val="white"/>
            <w:u w:val="single"/>
            <w:rtl w:val="0"/>
          </w:rPr>
          <w:t xml:space="preserve">https://www.mdpi.com/1422-0067/22/12/6284</w:t>
        </w:r>
      </w:hyperlink>
      <w:r w:rsidDel="00000000" w:rsidR="00000000" w:rsidRPr="00000000">
        <w:rPr>
          <w:rFonts w:ascii="Times New Roman" w:cs="Times New Roman" w:eastAsia="Times New Roman" w:hAnsi="Times New Roman"/>
          <w:color w:val="05103e"/>
          <w:sz w:val="18"/>
          <w:szCs w:val="18"/>
          <w:highlight w:val="white"/>
          <w:rtl w:val="0"/>
        </w:rPr>
        <w:t xml:space="preserve"> </w:t>
      </w:r>
      <w:hyperlink r:id="rId14">
        <w:r w:rsidDel="00000000" w:rsidR="00000000" w:rsidRPr="00000000">
          <w:rPr>
            <w:rFonts w:ascii="Times New Roman" w:cs="Times New Roman" w:eastAsia="Times New Roman" w:hAnsi="Times New Roman"/>
            <w:color w:val="1155cc"/>
            <w:sz w:val="8"/>
            <w:szCs w:val="8"/>
            <w:highlight w:val="white"/>
            <w:u w:val="single"/>
            <w:rtl w:val="0"/>
          </w:rPr>
          <w:t xml:space="preserve">https://pdf.sciencedirectassets.com/778417/1-s2.0-S0021925820X6577X/1-s2.0-S0021925820666364/main.pdf?X-Amz-Security-Token=IQoJb3JpZ2luX2VjENr%2F%2F%2F%2F%2F%2F%2F%2F%2F%2FwEaCXVzLWVhc3QtMSJGMEQCIACFimP8kpc9sZlh3tm%2FkYmmjb4iKvMx7P69RiRI3haiAiAXg04CrEoYwfyjO2y4vrQce%2B7kNn80hr4yVuJnyTqWvSq8BQij%2F%2F%2F%2F%2F%2F%2F%2F%2F%2F8BEAUaDDA1OTAwMzU0Njg2NSIMkavTU6iMb%2F%2BxXyx3KpAFEIRLJzGKET8OvZ15dwQ2bHwE5e5K2sUzlmTgfKPAFu0wncAkpifnnWP1nvkyKR71InsMVgrBsps%2FW8pbVoqwOUoc9%2FvwhGpEfuAs%2BGzZfppOFeQAQUU7wjUU8Rb8aPiz5vhadrTdmr8KB%2B81gVsqS8gydXE7pCoyDF5E8ZEdXVCuM%2BgZWA%2BgheHdMxF9N%2Bc5YV3FOQ10AJtXRjTVU%2BvbRS%2FR2crvr62hRVH8VE9aqd1pBH650538hv6lZ3048UFoPX2GBfB%2BKnhQxdT1c6Qe8KUxHLss27rCNoZA19dK6nW4K%2FLSBckIR5d2m9HhT5s1Cg3sDRJ1MiQD2peC6CJKHDjRQ2fY0K8tw3i1kNYxed99mK8LqzfqJP7p%2Fz6p6oQyYOlbMaOHVqC3YEEXa6yRGRgkqq%2FiJEFMNJ4Aylh0Dj1d830t5zh5qRIO%2BSX44eNcLyKDwtbv9Ass2ZqBQNzjvfxlqt%2FUSdxC4JVlUEiR2JyIqWb1J%2BNqrCnlZxz3iDzu7YITZt9PCSzp54EqnJO3UXx8XBhV%2FX8Zh6cGNEE3tHDzqqa2g2E9kPFmD2%2BeKTBSI%2FuRRUO%2Bf7ixUWWLqMdoUdlIialN6fT9U8PwNJJvdje5TedF7aJjxc3qXxzlPVMm%2BjVk1Bs1Ja%2BhnmJs%2FEcoSiV42NT72D6uLFrtwNvxSu6xWJuScHE%2FKguiSqig0BO3c198qbKtaOniw9a6M5Y9%2BYxBHNszXBY3681nytjhQE5NAq56brKQzA9hCyOQqo%2FbbmZ1ZUcbLH4u2brQHFw1oZJtXj5XO%2FKuDkwou37oGSO8PVFs7S7%2BiRulhf56PnMk3whiOkoXiDr1Y2KEw4R%2Bw2NTqKn3qpZYWfg6ZQFmJCYw5pSDywY6sgEIeQV5ulx%2BmqA%2FasAQK%2FiJmRKVjNLmLY5CmYY4izSXmSN5NGwJh6ovfS5I%2BurvmRUJxhphRBFRubXddl14OOXWMcAYOsSVuzhPl%2Fapkf7jjbWI7SUySotwaoGbSBcCdFeFVvaHutW1iCAgC1lltqMCsmlywNBVuuY54i6RfSjEgDYKO3%2FSde%2F2%2FODFhGdUD%2Fnv63GGS5szBijHhut%2FlXM1vK8SmBaV%2FasN7Ro1kVC9xY7V&amp;X-Amz-Algorithm=AWS4-HMAC-SHA256&amp;X-Amz-Date=20260109T104508Z&amp;X-Amz-SignedHeaders=host&amp;X-Amz-Expires=300&amp;X-Amz-Credential=ASIAQ3PHCVTYVD7JPPOS%2F20260109%2Fus-east-1%2Fs3%2Faws4_request&amp;X-Amz-Signature=003eb29db962cde495a6f03c32f2fe79787fa7a22b82388c35a9e48d352c70d1&amp;hash=f8ef57aae4f9a070e71fc4164ca45dea9d16e3a9dfa3c24da006de693b2031b2&amp;host=68042c943591013ac2b2430a89b270f6af2c76d8dfd086a07176afe7c76c2c61&amp;pii=S0021925820666364&amp;tid=spdf-4bd2271c-5566-49fa-817a-f99d0cab8b34&amp;sid=06db2051157f06486a2b4d22610ccc327c41gxrqb&amp;type=client&amp;tsoh=d3d3LnNjaWVuY2VkaXJlY3QuY29t&amp;rh=d3d3LnNjaWVuY2VkaXJlY3QuY29t&amp;ua=140a5c01055c55550b535e&amp;rr=9bb357e60f96b8c7&amp;cc=nl</w:t>
        </w:r>
      </w:hyperlink>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05103e"/>
          <w:sz w:val="18"/>
          <w:szCs w:val="18"/>
          <w:highlight w:val="white"/>
        </w:rPr>
      </w:pPr>
      <w:r w:rsidDel="00000000" w:rsidR="00000000" w:rsidRPr="00000000">
        <w:rPr>
          <w:rtl w:val="0"/>
        </w:rPr>
      </w:r>
    </w:p>
    <w:p w:rsidR="00000000" w:rsidDel="00000000" w:rsidP="00000000" w:rsidRDefault="00000000" w:rsidRPr="00000000" w14:paraId="00000026">
      <w:pPr>
        <w:ind w:left="720" w:firstLine="0"/>
        <w:rPr>
          <w:rFonts w:ascii="Times New Roman" w:cs="Times New Roman" w:eastAsia="Times New Roman" w:hAnsi="Times New Roman"/>
          <w:b w:val="1"/>
          <w:bCs w:val="1"/>
          <w:color w:val="05103e"/>
          <w:sz w:val="24"/>
          <w:szCs w:val="24"/>
          <w:highlight w:val="white"/>
        </w:rPr>
      </w:pPr>
      <w:r w:rsidDel="00000000" w:rsidR="00000000" w:rsidRPr="00000000">
        <w:rPr>
          <w:rFonts w:ascii="Times New Roman" w:cs="Times New Roman" w:eastAsia="Times New Roman" w:hAnsi="Times New Roman"/>
          <w:b w:val="1"/>
          <w:bCs w:val="1"/>
          <w:color w:val="05103e"/>
          <w:sz w:val="24"/>
          <w:szCs w:val="24"/>
          <w:highlight w:val="white"/>
          <w:rtl w:val="0"/>
        </w:rPr>
        <w:t xml:space="preserve">2.1 SRP enzyme  </w:t>
      </w:r>
    </w:p>
    <w:p w:rsidR="00000000" w:rsidDel="00000000" w:rsidP="00000000" w:rsidRDefault="00000000" w:rsidRPr="00000000" w14:paraId="00000027">
      <w:pPr>
        <w:spacing w:after="240" w:befor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Cotranslational translocation into the endoplasmic reticulum (ER) is an essential, early step in the biogenesis of secreted and transmembrane proteins. Selective delivery of these proteins to the ER is initiated when the first hydrophobic domain, either a cleavable N-terminal signal sequence or an internal transmembrane domain, emerges from the ribosome. This hydrophobic domain is initially captured by the </w:t>
      </w:r>
      <w:r w:rsidDel="00000000" w:rsidR="00000000" w:rsidRPr="00000000">
        <w:rPr>
          <w:rFonts w:ascii="Times New Roman" w:cs="Times New Roman" w:eastAsia="Times New Roman" w:hAnsi="Times New Roman"/>
          <w:color w:val="1f1f1f"/>
          <w:sz w:val="24"/>
          <w:szCs w:val="24"/>
          <w:highlight w:val="yellow"/>
          <w:rtl w:val="0"/>
        </w:rPr>
        <w:t xml:space="preserve">signal recognition particle (SRP)</w:t>
      </w:r>
      <w:r w:rsidDel="00000000" w:rsidR="00000000" w:rsidRPr="00000000">
        <w:rPr>
          <w:rFonts w:ascii="Times New Roman" w:cs="Times New Roman" w:eastAsia="Times New Roman" w:hAnsi="Times New Roman"/>
          <w:color w:val="1f1f1f"/>
          <w:sz w:val="24"/>
          <w:szCs w:val="24"/>
          <w:highlight w:val="white"/>
          <w:rtl w:val="0"/>
        </w:rPr>
        <w:t xml:space="preserve">, which targets the ribosome-nascent chain complex to the ER membrane via the SRP receptor (</w:t>
      </w:r>
      <w:hyperlink r:id="rId15">
        <w:r w:rsidDel="00000000" w:rsidR="00000000" w:rsidRPr="00000000">
          <w:rPr>
            <w:rFonts w:ascii="Times New Roman" w:cs="Times New Roman" w:eastAsia="Times New Roman" w:hAnsi="Times New Roman"/>
            <w:sz w:val="24"/>
            <w:szCs w:val="24"/>
            <w:highlight w:val="white"/>
            <w:rtl w:val="0"/>
          </w:rPr>
          <w:t xml:space="preserve">Egea et al., 2005</w:t>
        </w:r>
      </w:hyperlink>
      <w:r w:rsidDel="00000000" w:rsidR="00000000" w:rsidRPr="00000000">
        <w:rPr>
          <w:rFonts w:ascii="Times New Roman" w:cs="Times New Roman" w:eastAsia="Times New Roman" w:hAnsi="Times New Roman"/>
          <w:color w:val="1f1f1f"/>
          <w:sz w:val="24"/>
          <w:szCs w:val="24"/>
          <w:highlight w:val="white"/>
          <w:rtl w:val="0"/>
        </w:rPr>
        <w:t xml:space="preserve">, </w:t>
      </w:r>
      <w:hyperlink r:id="rId16">
        <w:r w:rsidDel="00000000" w:rsidR="00000000" w:rsidRPr="00000000">
          <w:rPr>
            <w:rFonts w:ascii="Times New Roman" w:cs="Times New Roman" w:eastAsia="Times New Roman" w:hAnsi="Times New Roman"/>
            <w:sz w:val="24"/>
            <w:szCs w:val="24"/>
            <w:highlight w:val="white"/>
            <w:rtl w:val="0"/>
          </w:rPr>
          <w:t xml:space="preserve">Halic and Beckmann, 2005</w:t>
        </w:r>
      </w:hyperlink>
      <w:r w:rsidDel="00000000" w:rsidR="00000000" w:rsidRPr="00000000">
        <w:rPr>
          <w:rFonts w:ascii="Times New Roman" w:cs="Times New Roman" w:eastAsia="Times New Roman" w:hAnsi="Times New Roman"/>
          <w:color w:val="1f1f1f"/>
          <w:sz w:val="24"/>
          <w:szCs w:val="24"/>
          <w:highlight w:val="white"/>
          <w:rtl w:val="0"/>
        </w:rPr>
        <w:t xml:space="preserve">). The nascent chain is then transferred to the Sec61 translocon, a multisubunit transmembrane protein complex that mediates cotranslational translocation and membrane integration of nearly all secreted and transmembrane proteins (</w:t>
      </w:r>
      <w:hyperlink r:id="rId17">
        <w:r w:rsidDel="00000000" w:rsidR="00000000" w:rsidRPr="00000000">
          <w:rPr>
            <w:rFonts w:ascii="Times New Roman" w:cs="Times New Roman" w:eastAsia="Times New Roman" w:hAnsi="Times New Roman"/>
            <w:sz w:val="24"/>
            <w:szCs w:val="24"/>
            <w:highlight w:val="white"/>
            <w:rtl w:val="0"/>
          </w:rPr>
          <w:t xml:space="preserve">Rapoport, 2007</w:t>
        </w:r>
      </w:hyperlink>
      <w:r w:rsidDel="00000000" w:rsidR="00000000" w:rsidRPr="00000000">
        <w:rPr>
          <w:rFonts w:ascii="Times New Roman" w:cs="Times New Roman" w:eastAsia="Times New Roman" w:hAnsi="Times New Roman"/>
          <w:color w:val="1f1f1f"/>
          <w:sz w:val="24"/>
          <w:szCs w:val="24"/>
          <w:highlight w:val="white"/>
          <w:rtl w:val="0"/>
        </w:rPr>
        <w:t xml:space="preserve">, </w:t>
      </w:r>
      <w:hyperlink r:id="rId18">
        <w:r w:rsidDel="00000000" w:rsidR="00000000" w:rsidRPr="00000000">
          <w:rPr>
            <w:rFonts w:ascii="Times New Roman" w:cs="Times New Roman" w:eastAsia="Times New Roman" w:hAnsi="Times New Roman"/>
            <w:sz w:val="24"/>
            <w:szCs w:val="24"/>
            <w:highlight w:val="white"/>
            <w:rtl w:val="0"/>
          </w:rPr>
          <w:t xml:space="preserve">Mandon et al., 2009</w:t>
        </w:r>
      </w:hyperlink>
      <w:r w:rsidDel="00000000" w:rsidR="00000000" w:rsidRPr="00000000">
        <w:rPr>
          <w:rFonts w:ascii="Times New Roman" w:cs="Times New Roman" w:eastAsia="Times New Roman" w:hAnsi="Times New Roman"/>
          <w:color w:val="1f1f1f"/>
          <w:sz w:val="24"/>
          <w:szCs w:val="24"/>
          <w:highlight w:val="white"/>
          <w:rtl w:val="0"/>
        </w:rPr>
        <w:t xml:space="preserve">). Once at the translocon, the signal sequence or transmembrane domain is thought to trigger a conformational change in Sec61α, which opens the translocation channel for polypeptide entry into the ER lumen and/or the lipid bilayer (</w:t>
      </w:r>
      <w:hyperlink r:id="rId19">
        <w:r w:rsidDel="00000000" w:rsidR="00000000" w:rsidRPr="00000000">
          <w:rPr>
            <w:rFonts w:ascii="Times New Roman" w:cs="Times New Roman" w:eastAsia="Times New Roman" w:hAnsi="Times New Roman"/>
            <w:sz w:val="24"/>
            <w:szCs w:val="24"/>
            <w:highlight w:val="white"/>
            <w:rtl w:val="0"/>
          </w:rPr>
          <w:t xml:space="preserve">Hegde and Kang, 2008</w:t>
        </w:r>
      </w:hyperlink>
      <w:r w:rsidDel="00000000" w:rsidR="00000000" w:rsidRPr="00000000">
        <w:rPr>
          <w:rFonts w:ascii="Times New Roman" w:cs="Times New Roman" w:eastAsia="Times New Roman" w:hAnsi="Times New Roman"/>
          <w:color w:val="1f1f1f"/>
          <w:sz w:val="24"/>
          <w:szCs w:val="24"/>
          <w:highlight w:val="white"/>
          <w:rtl w:val="0"/>
        </w:rPr>
        <w:t xml:space="preserve">, </w:t>
      </w:r>
      <w:hyperlink r:id="rId20">
        <w:r w:rsidDel="00000000" w:rsidR="00000000" w:rsidRPr="00000000">
          <w:rPr>
            <w:rFonts w:ascii="Times New Roman" w:cs="Times New Roman" w:eastAsia="Times New Roman" w:hAnsi="Times New Roman"/>
            <w:sz w:val="24"/>
            <w:szCs w:val="24"/>
            <w:highlight w:val="white"/>
            <w:rtl w:val="0"/>
          </w:rPr>
          <w:t xml:space="preserve">Plath et al., 1998</w:t>
        </w:r>
      </w:hyperlink>
      <w:r w:rsidDel="00000000" w:rsidR="00000000" w:rsidRPr="00000000">
        <w:rPr>
          <w:rFonts w:ascii="Times New Roman" w:cs="Times New Roman" w:eastAsia="Times New Roman" w:hAnsi="Times New Roman"/>
          <w:color w:val="1f1f1f"/>
          <w:sz w:val="24"/>
          <w:szCs w:val="24"/>
          <w:highlight w:val="white"/>
          <w:rtl w:val="0"/>
        </w:rPr>
        <w:t xml:space="preserve">).</w:t>
      </w:r>
    </w:p>
    <w:p w:rsidR="00000000" w:rsidDel="00000000" w:rsidP="00000000" w:rsidRDefault="00000000" w:rsidRPr="00000000" w14:paraId="00000028">
      <w:pPr>
        <w:spacing w:after="240" w:before="240" w:lineRule="auto"/>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After looking more into SRP and the signal recognition area of tmTNF, we concluded that tmTNF exists as pro-tmTNF and not pre-pro-tmTNF.</w:t>
      </w:r>
    </w:p>
    <w:p w:rsidR="00000000" w:rsidDel="00000000" w:rsidP="00000000" w:rsidRDefault="00000000" w:rsidRPr="00000000" w14:paraId="00000029">
      <w:pPr>
        <w:spacing w:after="240" w:before="240" w:lineRule="auto"/>
        <w:rPr>
          <w:rFonts w:ascii="Times New Roman" w:cs="Times New Roman" w:eastAsia="Times New Roman" w:hAnsi="Times New Roman"/>
          <w:color w:val="05103e"/>
          <w:sz w:val="18"/>
          <w:szCs w:val="18"/>
          <w:highlight w:val="white"/>
        </w:rPr>
      </w:pPr>
      <w:r w:rsidDel="00000000" w:rsidR="00000000" w:rsidRPr="00000000">
        <w:rPr>
          <w:rFonts w:ascii="Times New Roman" w:cs="Times New Roman" w:eastAsia="Times New Roman" w:hAnsi="Times New Roman"/>
          <w:color w:val="45818e"/>
          <w:sz w:val="18"/>
          <w:szCs w:val="18"/>
          <w:highlight w:val="white"/>
          <w:rtl w:val="0"/>
        </w:rPr>
        <w:t xml:space="preserve">Source:</w:t>
      </w:r>
      <w:r w:rsidDel="00000000" w:rsidR="00000000" w:rsidRPr="00000000">
        <w:rPr>
          <w:rFonts w:ascii="Times New Roman" w:cs="Times New Roman" w:eastAsia="Times New Roman" w:hAnsi="Times New Roman"/>
          <w:color w:val="05103e"/>
          <w:sz w:val="18"/>
          <w:szCs w:val="18"/>
          <w:highlight w:val="white"/>
          <w:rtl w:val="0"/>
        </w:rPr>
        <w:t xml:space="preserve"> </w:t>
      </w:r>
      <w:hyperlink r:id="rId21">
        <w:r w:rsidDel="00000000" w:rsidR="00000000" w:rsidRPr="00000000">
          <w:rPr>
            <w:rFonts w:ascii="Times New Roman" w:cs="Times New Roman" w:eastAsia="Times New Roman" w:hAnsi="Times New Roman"/>
            <w:color w:val="1155cc"/>
            <w:sz w:val="18"/>
            <w:szCs w:val="18"/>
            <w:highlight w:val="white"/>
            <w:u w:val="single"/>
            <w:rtl w:val="0"/>
          </w:rPr>
          <w:t xml:space="preserve">https://www.sciencedirect.com/science/article/pii/S1074552111003073</w:t>
        </w:r>
      </w:hyperlink>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After looking into the constituents of SRP, we found that it is a ribonucleoprotein particle (composed of protein and rRNA). </w:t>
      </w:r>
      <w:r w:rsidDel="00000000" w:rsidR="00000000" w:rsidRPr="00000000">
        <w:rPr>
          <w:rFonts w:ascii="Times New Roman" w:cs="Times New Roman" w:eastAsia="Times New Roman" w:hAnsi="Times New Roman"/>
          <w:sz w:val="24"/>
          <w:szCs w:val="24"/>
          <w:highlight w:val="white"/>
          <w:rtl w:val="0"/>
        </w:rPr>
        <w:t xml:space="preserve">Ribosomal RNA makes up about 80% of cellular RNA despite never being translated into proteins itself</w:t>
      </w:r>
      <w:r w:rsidDel="00000000" w:rsidR="00000000" w:rsidRPr="00000000">
        <w:rPr>
          <w:rFonts w:ascii="Times New Roman" w:cs="Times New Roman" w:eastAsia="Times New Roman" w:hAnsi="Times New Roman"/>
          <w:color w:val="6aa84f"/>
          <w:sz w:val="24"/>
          <w:szCs w:val="24"/>
          <w:highlight w:val="white"/>
          <w:rtl w:val="0"/>
        </w:rPr>
        <w:t xml:space="preserve">. </w:t>
      </w:r>
    </w:p>
    <w:p w:rsidR="00000000" w:rsidDel="00000000" w:rsidP="00000000" w:rsidRDefault="00000000" w:rsidRPr="00000000" w14:paraId="0000002B">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color w:val="45818e"/>
          <w:sz w:val="20"/>
          <w:szCs w:val="20"/>
          <w:highlight w:val="white"/>
          <w:rtl w:val="0"/>
        </w:rPr>
        <w:t xml:space="preserve">Source:</w:t>
      </w:r>
      <w:r w:rsidDel="00000000" w:rsidR="00000000" w:rsidRPr="00000000">
        <w:rPr>
          <w:rFonts w:ascii="Times New Roman" w:cs="Times New Roman" w:eastAsia="Times New Roman" w:hAnsi="Times New Roman"/>
          <w:color w:val="6aa84f"/>
          <w:sz w:val="20"/>
          <w:szCs w:val="20"/>
          <w:highlight w:val="white"/>
          <w:rtl w:val="0"/>
        </w:rPr>
        <w:t xml:space="preserve"> </w:t>
      </w:r>
      <w:hyperlink r:id="rId22">
        <w:r w:rsidDel="00000000" w:rsidR="00000000" w:rsidRPr="00000000">
          <w:rPr>
            <w:rFonts w:ascii="Times New Roman" w:cs="Times New Roman" w:eastAsia="Times New Roman" w:hAnsi="Times New Roman"/>
            <w:color w:val="1155cc"/>
            <w:sz w:val="20"/>
            <w:szCs w:val="20"/>
            <w:highlight w:val="white"/>
            <w:u w:val="single"/>
            <w:rtl w:val="0"/>
          </w:rPr>
          <w:t xml:space="preserve">https://en.wikipedia.org/wiki/Ribosomal_RNA</w:t>
        </w:r>
      </w:hyperlink>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This means it’s very abundant and uninformative for gene expression analysis. Therefore, we only focus on the protein component and omit the rRNA component so that it’s not included in the gene-based metabolic model. </w:t>
      </w:r>
    </w:p>
    <w:p w:rsidR="00000000" w:rsidDel="00000000" w:rsidP="00000000" w:rsidRDefault="00000000" w:rsidRPr="00000000" w14:paraId="0000002D">
      <w:pPr>
        <w:spacing w:after="240" w:before="240" w:lineRule="auto"/>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color w:val="222222"/>
          <w:sz w:val="24"/>
          <w:szCs w:val="24"/>
          <w:highlight w:val="white"/>
          <w:u w:val="single"/>
          <w:rtl w:val="0"/>
        </w:rPr>
        <w:t xml:space="preserve">SRP protein components</w:t>
      </w:r>
    </w:p>
    <w:p w:rsidR="00000000" w:rsidDel="00000000" w:rsidP="00000000" w:rsidRDefault="00000000" w:rsidRPr="00000000" w14:paraId="0000002E">
      <w:pPr>
        <w:spacing w:after="240" w:befor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Mammalian SRP consists of 7SL RNA and six protein subunits: SRP54, SRP19, SRP68, SRP72, SRP14 and SRP9. </w:t>
      </w:r>
    </w:p>
    <w:p w:rsidR="00000000" w:rsidDel="00000000" w:rsidP="00000000" w:rsidRDefault="00000000" w:rsidRPr="00000000" w14:paraId="0000002F">
      <w:pPr>
        <w:spacing w:after="240" w:befor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45818e"/>
          <w:sz w:val="18"/>
          <w:szCs w:val="18"/>
          <w:highlight w:val="white"/>
          <w:rtl w:val="0"/>
        </w:rPr>
        <w:t xml:space="preserve">Source:</w:t>
      </w:r>
      <w:r w:rsidDel="00000000" w:rsidR="00000000" w:rsidRPr="00000000">
        <w:rPr>
          <w:rFonts w:ascii="Times New Roman" w:cs="Times New Roman" w:eastAsia="Times New Roman" w:hAnsi="Times New Roman"/>
          <w:color w:val="222222"/>
          <w:sz w:val="18"/>
          <w:szCs w:val="18"/>
          <w:highlight w:val="white"/>
          <w:rtl w:val="0"/>
        </w:rPr>
        <w:t xml:space="preserve"> </w:t>
      </w:r>
      <w:hyperlink r:id="rId23">
        <w:r w:rsidDel="00000000" w:rsidR="00000000" w:rsidRPr="00000000">
          <w:rPr>
            <w:rFonts w:ascii="Times New Roman" w:cs="Times New Roman" w:eastAsia="Times New Roman" w:hAnsi="Times New Roman"/>
            <w:color w:val="1155cc"/>
            <w:sz w:val="18"/>
            <w:szCs w:val="18"/>
            <w:highlight w:val="white"/>
            <w:u w:val="single"/>
            <w:rtl w:val="0"/>
          </w:rPr>
          <w:t xml:space="preserve">https://link.springer.com/article/10.1093/emboj/cdg337</w:t>
        </w:r>
      </w:hyperlink>
      <w:r w:rsidDel="00000000" w:rsidR="00000000" w:rsidRPr="00000000">
        <w:rPr>
          <w:rFonts w:ascii="Times New Roman" w:cs="Times New Roman" w:eastAsia="Times New Roman" w:hAnsi="Times New Roman"/>
          <w:color w:val="222222"/>
          <w:sz w:val="18"/>
          <w:szCs w:val="18"/>
          <w:highlight w:val="white"/>
          <w:rtl w:val="0"/>
        </w:rPr>
        <w:t xml:space="preserve"> </w:t>
      </w:r>
    </w:p>
    <w:p w:rsidR="00000000" w:rsidDel="00000000" w:rsidP="00000000" w:rsidRDefault="00000000" w:rsidRPr="00000000" w14:paraId="00000030">
      <w:pPr>
        <w:spacing w:after="240" w:before="240"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Pr>
        <w:drawing>
          <wp:inline distB="114300" distT="114300" distL="114300" distR="114300">
            <wp:extent cx="3837214" cy="3004034"/>
            <wp:effectExtent b="0" l="0" r="0" t="0"/>
            <wp:docPr id="13"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3837214" cy="300403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SRP GPR:  SRP54 </w:t>
      </w:r>
      <w:r w:rsidDel="00000000" w:rsidR="00000000" w:rsidRPr="00000000">
        <w:rPr>
          <w:rFonts w:ascii="Times New Roman" w:cs="Times New Roman" w:eastAsia="Times New Roman" w:hAnsi="Times New Roman"/>
          <w:b w:val="1"/>
          <w:bCs w:val="1"/>
          <w:color w:val="222222"/>
          <w:sz w:val="24"/>
          <w:szCs w:val="24"/>
          <w:highlight w:val="white"/>
          <w:rtl w:val="0"/>
        </w:rPr>
        <w:t xml:space="preserve">AND</w:t>
      </w:r>
      <w:r w:rsidDel="00000000" w:rsidR="00000000" w:rsidRPr="00000000">
        <w:rPr>
          <w:rFonts w:ascii="Times New Roman" w:cs="Times New Roman" w:eastAsia="Times New Roman" w:hAnsi="Times New Roman"/>
          <w:color w:val="222222"/>
          <w:sz w:val="24"/>
          <w:szCs w:val="24"/>
          <w:highlight w:val="white"/>
          <w:rtl w:val="0"/>
        </w:rPr>
        <w:t xml:space="preserve"> SRP19 </w:t>
      </w:r>
      <w:r w:rsidDel="00000000" w:rsidR="00000000" w:rsidRPr="00000000">
        <w:rPr>
          <w:rFonts w:ascii="Times New Roman" w:cs="Times New Roman" w:eastAsia="Times New Roman" w:hAnsi="Times New Roman"/>
          <w:b w:val="1"/>
          <w:bCs w:val="1"/>
          <w:color w:val="222222"/>
          <w:sz w:val="24"/>
          <w:szCs w:val="24"/>
          <w:highlight w:val="white"/>
          <w:rtl w:val="0"/>
        </w:rPr>
        <w:t xml:space="preserve">AND</w:t>
      </w:r>
      <w:r w:rsidDel="00000000" w:rsidR="00000000" w:rsidRPr="00000000">
        <w:rPr>
          <w:rFonts w:ascii="Times New Roman" w:cs="Times New Roman" w:eastAsia="Times New Roman" w:hAnsi="Times New Roman"/>
          <w:color w:val="222222"/>
          <w:sz w:val="24"/>
          <w:szCs w:val="24"/>
          <w:highlight w:val="white"/>
          <w:rtl w:val="0"/>
        </w:rPr>
        <w:t xml:space="preserve"> SRP68 </w:t>
      </w:r>
      <w:r w:rsidDel="00000000" w:rsidR="00000000" w:rsidRPr="00000000">
        <w:rPr>
          <w:rFonts w:ascii="Times New Roman" w:cs="Times New Roman" w:eastAsia="Times New Roman" w:hAnsi="Times New Roman"/>
          <w:b w:val="1"/>
          <w:bCs w:val="1"/>
          <w:color w:val="222222"/>
          <w:sz w:val="24"/>
          <w:szCs w:val="24"/>
          <w:highlight w:val="white"/>
          <w:rtl w:val="0"/>
        </w:rPr>
        <w:t xml:space="preserve">AND</w:t>
      </w:r>
      <w:r w:rsidDel="00000000" w:rsidR="00000000" w:rsidRPr="00000000">
        <w:rPr>
          <w:rFonts w:ascii="Times New Roman" w:cs="Times New Roman" w:eastAsia="Times New Roman" w:hAnsi="Times New Roman"/>
          <w:color w:val="222222"/>
          <w:sz w:val="24"/>
          <w:szCs w:val="24"/>
          <w:highlight w:val="white"/>
          <w:rtl w:val="0"/>
        </w:rPr>
        <w:t xml:space="preserve"> SRP72 </w:t>
      </w:r>
      <w:r w:rsidDel="00000000" w:rsidR="00000000" w:rsidRPr="00000000">
        <w:rPr>
          <w:rFonts w:ascii="Times New Roman" w:cs="Times New Roman" w:eastAsia="Times New Roman" w:hAnsi="Times New Roman"/>
          <w:b w:val="1"/>
          <w:bCs w:val="1"/>
          <w:color w:val="222222"/>
          <w:sz w:val="24"/>
          <w:szCs w:val="24"/>
          <w:highlight w:val="white"/>
          <w:rtl w:val="0"/>
        </w:rPr>
        <w:t xml:space="preserve">AND</w:t>
      </w:r>
      <w:r w:rsidDel="00000000" w:rsidR="00000000" w:rsidRPr="00000000">
        <w:rPr>
          <w:rFonts w:ascii="Times New Roman" w:cs="Times New Roman" w:eastAsia="Times New Roman" w:hAnsi="Times New Roman"/>
          <w:color w:val="222222"/>
          <w:sz w:val="24"/>
          <w:szCs w:val="24"/>
          <w:highlight w:val="white"/>
          <w:rtl w:val="0"/>
        </w:rPr>
        <w:t xml:space="preserve"> SRP14 </w:t>
      </w:r>
      <w:r w:rsidDel="00000000" w:rsidR="00000000" w:rsidRPr="00000000">
        <w:rPr>
          <w:rFonts w:ascii="Times New Roman" w:cs="Times New Roman" w:eastAsia="Times New Roman" w:hAnsi="Times New Roman"/>
          <w:b w:val="1"/>
          <w:bCs w:val="1"/>
          <w:color w:val="222222"/>
          <w:sz w:val="24"/>
          <w:szCs w:val="24"/>
          <w:highlight w:val="white"/>
          <w:rtl w:val="0"/>
        </w:rPr>
        <w:t xml:space="preserve">AND</w:t>
      </w:r>
      <w:r w:rsidDel="00000000" w:rsidR="00000000" w:rsidRPr="00000000">
        <w:rPr>
          <w:rFonts w:ascii="Times New Roman" w:cs="Times New Roman" w:eastAsia="Times New Roman" w:hAnsi="Times New Roman"/>
          <w:color w:val="222222"/>
          <w:sz w:val="24"/>
          <w:szCs w:val="24"/>
          <w:highlight w:val="white"/>
          <w:rtl w:val="0"/>
        </w:rPr>
        <w:t xml:space="preserve"> SRP9</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05.9765625000023" w:hRule="atLeast"/>
          <w:tblHeader w:val="0"/>
        </w:trPr>
        <w:tc>
          <w:tcPr/>
          <w:p w:rsidR="00000000" w:rsidDel="00000000" w:rsidP="00000000" w:rsidRDefault="00000000" w:rsidRPr="00000000" w14:paraId="00000032">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Gene name </w:t>
            </w:r>
          </w:p>
        </w:tc>
        <w:tc>
          <w:tcPr/>
          <w:p w:rsidR="00000000" w:rsidDel="00000000" w:rsidP="00000000" w:rsidRDefault="00000000" w:rsidRPr="00000000" w14:paraId="00000033">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Ensembl ID</w:t>
            </w:r>
          </w:p>
        </w:tc>
        <w:tc>
          <w:tcPr/>
          <w:p w:rsidR="00000000" w:rsidDel="00000000" w:rsidP="00000000" w:rsidRDefault="00000000" w:rsidRPr="00000000" w14:paraId="00000034">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Main transcript </w:t>
            </w:r>
          </w:p>
        </w:tc>
      </w:tr>
      <w:tr>
        <w:trPr>
          <w:cantSplit w:val="0"/>
          <w:tblHeader w:val="0"/>
        </w:trPr>
        <w:tc>
          <w:tcPr/>
          <w:p w:rsidR="00000000" w:rsidDel="00000000" w:rsidP="00000000" w:rsidRDefault="00000000" w:rsidRPr="00000000" w14:paraId="00000035">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SRP54</w:t>
            </w:r>
          </w:p>
        </w:tc>
        <w:tc>
          <w:tcPr/>
          <w:p w:rsidR="00000000" w:rsidDel="00000000" w:rsidP="00000000" w:rsidRDefault="00000000" w:rsidRPr="00000000" w14:paraId="00000036">
            <w:pPr>
              <w:widowControl w:val="0"/>
              <w:spacing w:line="240" w:lineRule="auto"/>
              <w:rPr>
                <w:rFonts w:ascii="Times New Roman" w:cs="Times New Roman" w:eastAsia="Times New Roman" w:hAnsi="Times New Roman"/>
                <w:color w:val="05103e"/>
                <w:sz w:val="24"/>
                <w:szCs w:val="24"/>
                <w:highlight w:val="white"/>
              </w:rPr>
            </w:pPr>
            <w:hyperlink r:id="rId25">
              <w:r w:rsidDel="00000000" w:rsidR="00000000" w:rsidRPr="00000000">
                <w:rPr>
                  <w:color w:val="337ab7"/>
                  <w:sz w:val="21"/>
                  <w:szCs w:val="21"/>
                  <w:highlight w:val="white"/>
                  <w:rtl w:val="0"/>
                </w:rPr>
                <w:t xml:space="preserve">ENSG00000100883</w:t>
              </w:r>
            </w:hyperlink>
            <w:r w:rsidDel="00000000" w:rsidR="00000000" w:rsidRPr="00000000">
              <w:rPr>
                <w:rtl w:val="0"/>
              </w:rPr>
            </w:r>
          </w:p>
        </w:tc>
        <w:tc>
          <w:tcPr/>
          <w:p w:rsidR="00000000" w:rsidDel="00000000" w:rsidP="00000000" w:rsidRDefault="00000000" w:rsidRPr="00000000" w14:paraId="00000037">
            <w:pPr>
              <w:widowControl w:val="0"/>
              <w:spacing w:line="240" w:lineRule="auto"/>
              <w:rPr>
                <w:rFonts w:ascii="Times New Roman" w:cs="Times New Roman" w:eastAsia="Times New Roman" w:hAnsi="Times New Roman"/>
                <w:color w:val="05103e"/>
                <w:sz w:val="24"/>
                <w:szCs w:val="24"/>
                <w:highlight w:val="white"/>
              </w:rPr>
            </w:pPr>
            <w:hyperlink r:id="rId26">
              <w:r w:rsidDel="00000000" w:rsidR="00000000" w:rsidRPr="00000000">
                <w:rPr>
                  <w:color w:val="33478c"/>
                  <w:sz w:val="19"/>
                  <w:szCs w:val="19"/>
                  <w:highlight w:val="white"/>
                  <w:u w:val="single"/>
                  <w:rtl w:val="0"/>
                </w:rPr>
                <w:t xml:space="preserve">ENST00000216774.11</w:t>
              </w:r>
            </w:hyperlink>
            <w:r w:rsidDel="00000000" w:rsidR="00000000" w:rsidRPr="00000000">
              <w:rPr>
                <w:rtl w:val="0"/>
              </w:rPr>
            </w:r>
          </w:p>
        </w:tc>
      </w:tr>
      <w:tr>
        <w:trPr>
          <w:cantSplit w:val="0"/>
          <w:tblHeader w:val="0"/>
        </w:trPr>
        <w:tc>
          <w:tcPr/>
          <w:p w:rsidR="00000000" w:rsidDel="00000000" w:rsidP="00000000" w:rsidRDefault="00000000" w:rsidRPr="00000000" w14:paraId="00000038">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SRP19</w:t>
            </w:r>
          </w:p>
        </w:tc>
        <w:tc>
          <w:tcPr/>
          <w:p w:rsidR="00000000" w:rsidDel="00000000" w:rsidP="00000000" w:rsidRDefault="00000000" w:rsidRPr="00000000" w14:paraId="00000039">
            <w:pPr>
              <w:widowControl w:val="0"/>
              <w:spacing w:line="240" w:lineRule="auto"/>
              <w:rPr>
                <w:rFonts w:ascii="Times New Roman" w:cs="Times New Roman" w:eastAsia="Times New Roman" w:hAnsi="Times New Roman"/>
                <w:color w:val="05103e"/>
                <w:sz w:val="24"/>
                <w:szCs w:val="24"/>
                <w:highlight w:val="white"/>
              </w:rPr>
            </w:pPr>
            <w:hyperlink r:id="rId27">
              <w:r w:rsidDel="00000000" w:rsidR="00000000" w:rsidRPr="00000000">
                <w:rPr>
                  <w:color w:val="337ab7"/>
                  <w:sz w:val="21"/>
                  <w:szCs w:val="21"/>
                  <w:highlight w:val="white"/>
                  <w:rtl w:val="0"/>
                </w:rPr>
                <w:t xml:space="preserve">ENSG00000153037</w:t>
              </w:r>
            </w:hyperlink>
            <w:r w:rsidDel="00000000" w:rsidR="00000000" w:rsidRPr="00000000">
              <w:rPr>
                <w:rtl w:val="0"/>
              </w:rPr>
            </w:r>
          </w:p>
        </w:tc>
        <w:tc>
          <w:tcPr/>
          <w:p w:rsidR="00000000" w:rsidDel="00000000" w:rsidP="00000000" w:rsidRDefault="00000000" w:rsidRPr="00000000" w14:paraId="0000003A">
            <w:pPr>
              <w:widowControl w:val="0"/>
              <w:spacing w:line="240" w:lineRule="auto"/>
              <w:rPr>
                <w:rFonts w:ascii="Times New Roman" w:cs="Times New Roman" w:eastAsia="Times New Roman" w:hAnsi="Times New Roman"/>
                <w:color w:val="05103e"/>
                <w:sz w:val="24"/>
                <w:szCs w:val="24"/>
                <w:highlight w:val="white"/>
              </w:rPr>
            </w:pPr>
            <w:hyperlink r:id="rId28">
              <w:r w:rsidDel="00000000" w:rsidR="00000000" w:rsidRPr="00000000">
                <w:rPr>
                  <w:color w:val="33478c"/>
                  <w:sz w:val="19"/>
                  <w:szCs w:val="19"/>
                  <w:highlight w:val="white"/>
                  <w:u w:val="single"/>
                  <w:rtl w:val="0"/>
                </w:rPr>
                <w:t xml:space="preserve">ENST00000505459.6</w:t>
              </w:r>
            </w:hyperlink>
            <w:r w:rsidDel="00000000" w:rsidR="00000000" w:rsidRPr="00000000">
              <w:rPr>
                <w:rtl w:val="0"/>
              </w:rPr>
            </w:r>
          </w:p>
        </w:tc>
      </w:tr>
      <w:tr>
        <w:trPr>
          <w:cantSplit w:val="0"/>
          <w:tblHeader w:val="0"/>
        </w:trPr>
        <w:tc>
          <w:tcPr/>
          <w:p w:rsidR="00000000" w:rsidDel="00000000" w:rsidP="00000000" w:rsidRDefault="00000000" w:rsidRPr="00000000" w14:paraId="0000003B">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SRP68</w:t>
            </w:r>
          </w:p>
        </w:tc>
        <w:tc>
          <w:tcPr/>
          <w:p w:rsidR="00000000" w:rsidDel="00000000" w:rsidP="00000000" w:rsidRDefault="00000000" w:rsidRPr="00000000" w14:paraId="0000003C">
            <w:pPr>
              <w:widowControl w:val="0"/>
              <w:spacing w:line="240" w:lineRule="auto"/>
              <w:rPr>
                <w:rFonts w:ascii="Times New Roman" w:cs="Times New Roman" w:eastAsia="Times New Roman" w:hAnsi="Times New Roman"/>
                <w:color w:val="05103e"/>
                <w:sz w:val="24"/>
                <w:szCs w:val="24"/>
                <w:highlight w:val="white"/>
              </w:rPr>
            </w:pPr>
            <w:hyperlink r:id="rId29">
              <w:r w:rsidDel="00000000" w:rsidR="00000000" w:rsidRPr="00000000">
                <w:rPr>
                  <w:color w:val="337ab7"/>
                  <w:sz w:val="21"/>
                  <w:szCs w:val="21"/>
                  <w:highlight w:val="white"/>
                  <w:rtl w:val="0"/>
                </w:rPr>
                <w:t xml:space="preserve">ENSG00000167881</w:t>
              </w:r>
            </w:hyperlink>
            <w:r w:rsidDel="00000000" w:rsidR="00000000" w:rsidRPr="00000000">
              <w:rPr>
                <w:rtl w:val="0"/>
              </w:rPr>
            </w:r>
          </w:p>
        </w:tc>
        <w:tc>
          <w:tcPr/>
          <w:p w:rsidR="00000000" w:rsidDel="00000000" w:rsidP="00000000" w:rsidRDefault="00000000" w:rsidRPr="00000000" w14:paraId="0000003D">
            <w:pPr>
              <w:widowControl w:val="0"/>
              <w:spacing w:line="240" w:lineRule="auto"/>
              <w:rPr>
                <w:rFonts w:ascii="Times New Roman" w:cs="Times New Roman" w:eastAsia="Times New Roman" w:hAnsi="Times New Roman"/>
                <w:color w:val="05103e"/>
                <w:sz w:val="24"/>
                <w:szCs w:val="24"/>
                <w:highlight w:val="white"/>
              </w:rPr>
            </w:pPr>
            <w:hyperlink r:id="rId30">
              <w:r w:rsidDel="00000000" w:rsidR="00000000" w:rsidRPr="00000000">
                <w:rPr>
                  <w:color w:val="33478c"/>
                  <w:sz w:val="19"/>
                  <w:szCs w:val="19"/>
                  <w:highlight w:val="white"/>
                  <w:u w:val="single"/>
                  <w:rtl w:val="0"/>
                </w:rPr>
                <w:t xml:space="preserve">ENST00000307877.7</w:t>
              </w:r>
            </w:hyperlink>
            <w:r w:rsidDel="00000000" w:rsidR="00000000" w:rsidRPr="00000000">
              <w:rPr>
                <w:rtl w:val="0"/>
              </w:rPr>
            </w:r>
          </w:p>
        </w:tc>
      </w:tr>
      <w:tr>
        <w:trPr>
          <w:cantSplit w:val="0"/>
          <w:tblHeader w:val="0"/>
        </w:trPr>
        <w:tc>
          <w:tcPr/>
          <w:p w:rsidR="00000000" w:rsidDel="00000000" w:rsidP="00000000" w:rsidRDefault="00000000" w:rsidRPr="00000000" w14:paraId="0000003E">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SRP72</w:t>
            </w:r>
          </w:p>
        </w:tc>
        <w:tc>
          <w:tcPr/>
          <w:p w:rsidR="00000000" w:rsidDel="00000000" w:rsidP="00000000" w:rsidRDefault="00000000" w:rsidRPr="00000000" w14:paraId="0000003F">
            <w:pPr>
              <w:widowControl w:val="0"/>
              <w:spacing w:line="240" w:lineRule="auto"/>
              <w:rPr>
                <w:rFonts w:ascii="Times New Roman" w:cs="Times New Roman" w:eastAsia="Times New Roman" w:hAnsi="Times New Roman"/>
                <w:color w:val="05103e"/>
                <w:sz w:val="24"/>
                <w:szCs w:val="24"/>
                <w:highlight w:val="white"/>
              </w:rPr>
            </w:pPr>
            <w:hyperlink r:id="rId31">
              <w:r w:rsidDel="00000000" w:rsidR="00000000" w:rsidRPr="00000000">
                <w:rPr>
                  <w:color w:val="337ab7"/>
                  <w:sz w:val="21"/>
                  <w:szCs w:val="21"/>
                  <w:highlight w:val="white"/>
                  <w:rtl w:val="0"/>
                </w:rPr>
                <w:t xml:space="preserve">ENSG00000174780</w:t>
              </w:r>
            </w:hyperlink>
            <w:r w:rsidDel="00000000" w:rsidR="00000000" w:rsidRPr="00000000">
              <w:rPr>
                <w:rtl w:val="0"/>
              </w:rPr>
            </w:r>
          </w:p>
        </w:tc>
        <w:tc>
          <w:tcPr/>
          <w:p w:rsidR="00000000" w:rsidDel="00000000" w:rsidP="00000000" w:rsidRDefault="00000000" w:rsidRPr="00000000" w14:paraId="00000040">
            <w:pPr>
              <w:widowControl w:val="0"/>
              <w:spacing w:line="240" w:lineRule="auto"/>
              <w:rPr>
                <w:rFonts w:ascii="Times New Roman" w:cs="Times New Roman" w:eastAsia="Times New Roman" w:hAnsi="Times New Roman"/>
                <w:color w:val="05103e"/>
                <w:sz w:val="24"/>
                <w:szCs w:val="24"/>
                <w:highlight w:val="white"/>
              </w:rPr>
            </w:pPr>
            <w:hyperlink r:id="rId32">
              <w:r w:rsidDel="00000000" w:rsidR="00000000" w:rsidRPr="00000000">
                <w:rPr>
                  <w:color w:val="33478c"/>
                  <w:sz w:val="19"/>
                  <w:szCs w:val="19"/>
                  <w:highlight w:val="white"/>
                  <w:u w:val="single"/>
                  <w:rtl w:val="0"/>
                </w:rPr>
                <w:t xml:space="preserve">ENST00000642900.1</w:t>
              </w:r>
            </w:hyperlink>
            <w:r w:rsidDel="00000000" w:rsidR="00000000" w:rsidRPr="00000000">
              <w:rPr>
                <w:rtl w:val="0"/>
              </w:rPr>
            </w:r>
          </w:p>
        </w:tc>
      </w:tr>
      <w:tr>
        <w:trPr>
          <w:cantSplit w:val="0"/>
          <w:tblHeader w:val="0"/>
        </w:trPr>
        <w:tc>
          <w:tcPr/>
          <w:p w:rsidR="00000000" w:rsidDel="00000000" w:rsidP="00000000" w:rsidRDefault="00000000" w:rsidRPr="00000000" w14:paraId="00000041">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SRP14</w:t>
            </w:r>
          </w:p>
        </w:tc>
        <w:tc>
          <w:tcPr/>
          <w:p w:rsidR="00000000" w:rsidDel="00000000" w:rsidP="00000000" w:rsidRDefault="00000000" w:rsidRPr="00000000" w14:paraId="00000042">
            <w:pPr>
              <w:widowControl w:val="0"/>
              <w:spacing w:line="240" w:lineRule="auto"/>
              <w:rPr>
                <w:rFonts w:ascii="Times New Roman" w:cs="Times New Roman" w:eastAsia="Times New Roman" w:hAnsi="Times New Roman"/>
                <w:color w:val="05103e"/>
                <w:sz w:val="24"/>
                <w:szCs w:val="24"/>
                <w:highlight w:val="white"/>
              </w:rPr>
            </w:pPr>
            <w:hyperlink r:id="rId33">
              <w:r w:rsidDel="00000000" w:rsidR="00000000" w:rsidRPr="00000000">
                <w:rPr>
                  <w:color w:val="337ab7"/>
                  <w:sz w:val="21"/>
                  <w:szCs w:val="21"/>
                  <w:highlight w:val="white"/>
                  <w:rtl w:val="0"/>
                </w:rPr>
                <w:t xml:space="preserve">ENSG00000140319</w:t>
              </w:r>
            </w:hyperlink>
            <w:r w:rsidDel="00000000" w:rsidR="00000000" w:rsidRPr="00000000">
              <w:rPr>
                <w:rtl w:val="0"/>
              </w:rPr>
            </w:r>
          </w:p>
        </w:tc>
        <w:tc>
          <w:tcPr/>
          <w:p w:rsidR="00000000" w:rsidDel="00000000" w:rsidP="00000000" w:rsidRDefault="00000000" w:rsidRPr="00000000" w14:paraId="00000043">
            <w:pPr>
              <w:widowControl w:val="0"/>
              <w:spacing w:line="240" w:lineRule="auto"/>
              <w:rPr>
                <w:rFonts w:ascii="Times New Roman" w:cs="Times New Roman" w:eastAsia="Times New Roman" w:hAnsi="Times New Roman"/>
                <w:color w:val="05103e"/>
                <w:sz w:val="24"/>
                <w:szCs w:val="24"/>
                <w:highlight w:val="white"/>
              </w:rPr>
            </w:pPr>
            <w:hyperlink r:id="rId34">
              <w:r w:rsidDel="00000000" w:rsidR="00000000" w:rsidRPr="00000000">
                <w:rPr>
                  <w:color w:val="33478c"/>
                  <w:sz w:val="19"/>
                  <w:szCs w:val="19"/>
                  <w:highlight w:val="white"/>
                  <w:u w:val="single"/>
                  <w:rtl w:val="0"/>
                </w:rPr>
                <w:t xml:space="preserve">ENST00000267884.11</w:t>
              </w:r>
            </w:hyperlink>
            <w:r w:rsidDel="00000000" w:rsidR="00000000" w:rsidRPr="00000000">
              <w:rPr>
                <w:rtl w:val="0"/>
              </w:rPr>
            </w:r>
          </w:p>
        </w:tc>
      </w:tr>
      <w:tr>
        <w:trPr>
          <w:cantSplit w:val="0"/>
          <w:tblHeader w:val="0"/>
        </w:trPr>
        <w:tc>
          <w:tcPr/>
          <w:p w:rsidR="00000000" w:rsidDel="00000000" w:rsidP="00000000" w:rsidRDefault="00000000" w:rsidRPr="00000000" w14:paraId="00000044">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SRP9</w:t>
            </w:r>
          </w:p>
        </w:tc>
        <w:tc>
          <w:tcPr/>
          <w:p w:rsidR="00000000" w:rsidDel="00000000" w:rsidP="00000000" w:rsidRDefault="00000000" w:rsidRPr="00000000" w14:paraId="00000045">
            <w:pPr>
              <w:widowControl w:val="0"/>
              <w:spacing w:line="240" w:lineRule="auto"/>
              <w:rPr>
                <w:rFonts w:ascii="Times New Roman" w:cs="Times New Roman" w:eastAsia="Times New Roman" w:hAnsi="Times New Roman"/>
                <w:color w:val="05103e"/>
                <w:sz w:val="24"/>
                <w:szCs w:val="24"/>
                <w:highlight w:val="white"/>
              </w:rPr>
            </w:pPr>
            <w:hyperlink r:id="rId35">
              <w:r w:rsidDel="00000000" w:rsidR="00000000" w:rsidRPr="00000000">
                <w:rPr>
                  <w:color w:val="337ab7"/>
                  <w:sz w:val="21"/>
                  <w:szCs w:val="21"/>
                  <w:highlight w:val="white"/>
                  <w:rtl w:val="0"/>
                </w:rPr>
                <w:t xml:space="preserve">ENSG00000143742</w:t>
              </w:r>
            </w:hyperlink>
            <w:r w:rsidDel="00000000" w:rsidR="00000000" w:rsidRPr="00000000">
              <w:rPr>
                <w:rtl w:val="0"/>
              </w:rPr>
            </w:r>
          </w:p>
        </w:tc>
        <w:tc>
          <w:tcPr/>
          <w:p w:rsidR="00000000" w:rsidDel="00000000" w:rsidP="00000000" w:rsidRDefault="00000000" w:rsidRPr="00000000" w14:paraId="00000046">
            <w:pPr>
              <w:widowControl w:val="0"/>
              <w:spacing w:line="240" w:lineRule="auto"/>
              <w:rPr>
                <w:rFonts w:ascii="Times New Roman" w:cs="Times New Roman" w:eastAsia="Times New Roman" w:hAnsi="Times New Roman"/>
                <w:color w:val="05103e"/>
                <w:sz w:val="24"/>
                <w:szCs w:val="24"/>
                <w:highlight w:val="white"/>
              </w:rPr>
            </w:pPr>
            <w:hyperlink r:id="rId36">
              <w:r w:rsidDel="00000000" w:rsidR="00000000" w:rsidRPr="00000000">
                <w:rPr>
                  <w:color w:val="33478c"/>
                  <w:sz w:val="19"/>
                  <w:szCs w:val="19"/>
                  <w:highlight w:val="white"/>
                  <w:u w:val="single"/>
                  <w:rtl w:val="0"/>
                </w:rPr>
                <w:t xml:space="preserve">ENST00000304786.12</w:t>
              </w:r>
            </w:hyperlink>
            <w:r w:rsidDel="00000000" w:rsidR="00000000" w:rsidRPr="00000000">
              <w:rPr>
                <w:rtl w:val="0"/>
              </w:rPr>
            </w:r>
          </w:p>
        </w:tc>
      </w:tr>
    </w:tbl>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highlight w:val="yellow"/>
        </w:rPr>
      </w:pPr>
      <w:r w:rsidDel="00000000" w:rsidR="00000000" w:rsidRPr="00000000">
        <w:rPr>
          <w:rFonts w:ascii="Cardo" w:cs="Cardo" w:eastAsia="Cardo" w:hAnsi="Cardo"/>
          <w:sz w:val="24"/>
          <w:szCs w:val="24"/>
          <w:highlight w:val="yellow"/>
          <w:rtl w:val="0"/>
        </w:rPr>
        <w:t xml:space="preserve">Reaction: pro-tmTNF2[c]→pro-tmTNF2-SRP[c]</w:t>
      </w:r>
    </w:p>
    <w:p w:rsidR="00000000" w:rsidDel="00000000" w:rsidP="00000000" w:rsidRDefault="00000000" w:rsidRPr="00000000" w14:paraId="00000048">
      <w:pPr>
        <w:spacing w:after="240" w:before="240" w:lineRule="auto"/>
        <w:ind w:left="720" w:firstLine="0"/>
        <w:rPr>
          <w:rFonts w:ascii="Times New Roman" w:cs="Times New Roman" w:eastAsia="Times New Roman" w:hAnsi="Times New Roman"/>
          <w:b w:val="1"/>
          <w:bCs w:val="1"/>
          <w:color w:val="05103e"/>
          <w:sz w:val="24"/>
          <w:szCs w:val="24"/>
          <w:highlight w:val="white"/>
        </w:rPr>
      </w:pPr>
      <w:r w:rsidDel="00000000" w:rsidR="00000000" w:rsidRPr="00000000">
        <w:rPr>
          <w:rFonts w:ascii="Times New Roman" w:cs="Times New Roman" w:eastAsia="Times New Roman" w:hAnsi="Times New Roman"/>
          <w:b w:val="1"/>
          <w:bCs w:val="1"/>
          <w:color w:val="05103e"/>
          <w:sz w:val="24"/>
          <w:szCs w:val="24"/>
          <w:highlight w:val="white"/>
          <w:rtl w:val="0"/>
        </w:rPr>
        <w:t xml:space="preserve">2.2 SRP receptor</w:t>
      </w:r>
    </w:p>
    <w:p w:rsidR="00000000" w:rsidDel="00000000" w:rsidP="00000000" w:rsidRDefault="00000000" w:rsidRPr="00000000" w14:paraId="00000049">
      <w:pPr>
        <w:spacing w:after="240" w:before="240" w:lineRule="auto"/>
        <w:rPr>
          <w:rFonts w:ascii="Times New Roman" w:cs="Times New Roman" w:eastAsia="Times New Roman" w:hAnsi="Times New Roman"/>
          <w:color w:val="05103e"/>
          <w:sz w:val="24"/>
          <w:szCs w:val="24"/>
          <w:highlight w:val="white"/>
          <w:u w:val="single"/>
        </w:rPr>
      </w:pPr>
      <w:r w:rsidDel="00000000" w:rsidR="00000000" w:rsidRPr="00000000">
        <w:rPr>
          <w:rFonts w:ascii="Times New Roman" w:cs="Times New Roman" w:eastAsia="Times New Roman" w:hAnsi="Times New Roman"/>
          <w:color w:val="05103e"/>
          <w:sz w:val="24"/>
          <w:szCs w:val="24"/>
          <w:highlight w:val="white"/>
          <w:u w:val="single"/>
          <w:rtl w:val="0"/>
        </w:rPr>
        <w:t xml:space="preserve">SRP receptor components</w:t>
      </w:r>
    </w:p>
    <w:p w:rsidR="00000000" w:rsidDel="00000000" w:rsidP="00000000" w:rsidRDefault="00000000" w:rsidRPr="00000000" w14:paraId="0000004A">
      <w:pPr>
        <w:spacing w:after="240" w:before="240" w:lineRule="auto"/>
        <w:rPr>
          <w:rFonts w:ascii="Times New Roman" w:cs="Times New Roman" w:eastAsia="Times New Roman" w:hAnsi="Times New Roman"/>
          <w:color w:val="05103e"/>
          <w:sz w:val="24"/>
          <w:szCs w:val="24"/>
          <w:highlight w:val="white"/>
          <w:u w:val="single"/>
        </w:rPr>
      </w:pPr>
      <w:r w:rsidDel="00000000" w:rsidR="00000000" w:rsidRPr="00000000">
        <w:rPr>
          <w:rFonts w:ascii="Times New Roman" w:cs="Times New Roman" w:eastAsia="Times New Roman" w:hAnsi="Times New Roman"/>
          <w:color w:val="05103e"/>
          <w:sz w:val="24"/>
          <w:szCs w:val="24"/>
          <w:highlight w:val="white"/>
          <w:rtl w:val="0"/>
        </w:rPr>
        <w:t xml:space="preserve">The SRP–RNC complex docks with the membrane via </w:t>
      </w:r>
      <w:r w:rsidDel="00000000" w:rsidR="00000000" w:rsidRPr="00000000">
        <w:rPr>
          <w:rFonts w:ascii="Times New Roman" w:cs="Times New Roman" w:eastAsia="Times New Roman" w:hAnsi="Times New Roman"/>
          <w:color w:val="05103e"/>
          <w:sz w:val="24"/>
          <w:szCs w:val="24"/>
          <w:highlight w:val="yellow"/>
          <w:rtl w:val="0"/>
        </w:rPr>
        <w:t xml:space="preserve">SR</w:t>
      </w:r>
      <w:r w:rsidDel="00000000" w:rsidR="00000000" w:rsidRPr="00000000">
        <w:rPr>
          <w:rFonts w:ascii="Times New Roman" w:cs="Times New Roman" w:eastAsia="Times New Roman" w:hAnsi="Times New Roman"/>
          <w:color w:val="05103e"/>
          <w:sz w:val="24"/>
          <w:szCs w:val="24"/>
          <w:highlight w:val="white"/>
          <w:rtl w:val="0"/>
        </w:rPr>
        <w:t xml:space="preserve"> primarily through the interaction of their NG domains, with the SRP RNA serving as a catalyst for complex formation [</w:t>
      </w:r>
      <w:r w:rsidDel="00000000" w:rsidR="00000000" w:rsidRPr="00000000">
        <w:rPr>
          <w:rFonts w:ascii="Times New Roman" w:cs="Times New Roman" w:eastAsia="Times New Roman" w:hAnsi="Times New Roman"/>
          <w:color w:val="000066"/>
          <w:sz w:val="24"/>
          <w:szCs w:val="24"/>
          <w:highlight w:val="white"/>
          <w:rtl w:val="0"/>
        </w:rPr>
        <w:t xml:space="preserve">32</w:t>
      </w:r>
      <w:r w:rsidDel="00000000" w:rsidR="00000000" w:rsidRPr="00000000">
        <w:rPr>
          <w:rFonts w:ascii="Times New Roman" w:cs="Times New Roman" w:eastAsia="Times New Roman" w:hAnsi="Times New Roman"/>
          <w:color w:val="05103e"/>
          <w:sz w:val="24"/>
          <w:szCs w:val="24"/>
          <w:highlight w:val="white"/>
          <w:rtl w:val="0"/>
        </w:rPr>
        <w:t xml:space="preserve">]. GTP binding to SRP54 and </w:t>
      </w:r>
      <w:r w:rsidDel="00000000" w:rsidR="00000000" w:rsidRPr="00000000">
        <w:rPr>
          <w:rFonts w:ascii="Times New Roman" w:cs="Times New Roman" w:eastAsia="Times New Roman" w:hAnsi="Times New Roman"/>
          <w:color w:val="05103e"/>
          <w:sz w:val="24"/>
          <w:szCs w:val="24"/>
          <w:highlight w:val="yellow"/>
          <w:rtl w:val="0"/>
        </w:rPr>
        <w:t xml:space="preserve">SRa</w:t>
      </w:r>
      <w:r w:rsidDel="00000000" w:rsidR="00000000" w:rsidRPr="00000000">
        <w:rPr>
          <w:rFonts w:ascii="Times New Roman" w:cs="Times New Roman" w:eastAsia="Times New Roman" w:hAnsi="Times New Roman"/>
          <w:color w:val="05103e"/>
          <w:sz w:val="24"/>
          <w:szCs w:val="24"/>
          <w:highlight w:val="white"/>
          <w:rtl w:val="0"/>
        </w:rPr>
        <w:t xml:space="preserve"> is a prerequisite to complex formation, and GTP hydrolysis leads to complex dissociation. </w:t>
      </w:r>
      <w:r w:rsidDel="00000000" w:rsidR="00000000" w:rsidRPr="00000000">
        <w:rPr>
          <w:rFonts w:ascii="Times New Roman" w:cs="Times New Roman" w:eastAsia="Times New Roman" w:hAnsi="Times New Roman"/>
          <w:color w:val="1f1f1f"/>
          <w:sz w:val="24"/>
          <w:szCs w:val="24"/>
          <w:highlight w:val="white"/>
          <w:rtl w:val="0"/>
        </w:rPr>
        <w:t xml:space="preserve">In eukaryotic cells, SR has a second subunit, </w:t>
      </w:r>
      <w:r w:rsidDel="00000000" w:rsidR="00000000" w:rsidRPr="00000000">
        <w:rPr>
          <w:rFonts w:ascii="Times New Roman" w:cs="Times New Roman" w:eastAsia="Times New Roman" w:hAnsi="Times New Roman"/>
          <w:color w:val="1f1f1f"/>
          <w:sz w:val="24"/>
          <w:szCs w:val="24"/>
          <w:highlight w:val="yellow"/>
          <w:rtl w:val="0"/>
        </w:rPr>
        <w:t xml:space="preserve">SRβ</w:t>
      </w:r>
      <w:r w:rsidDel="00000000" w:rsidR="00000000" w:rsidRPr="00000000">
        <w:rPr>
          <w:rFonts w:ascii="Times New Roman" w:cs="Times New Roman" w:eastAsia="Times New Roman" w:hAnsi="Times New Roman"/>
          <w:color w:val="1f1f1f"/>
          <w:sz w:val="24"/>
          <w:szCs w:val="24"/>
          <w:highlight w:val="white"/>
          <w:rtl w:val="0"/>
        </w:rPr>
        <w:t xml:space="preserve">, which contains a single transmembrane helix as a membrane anchor</w:t>
      </w:r>
      <w:r w:rsidDel="00000000" w:rsidR="00000000" w:rsidRPr="00000000">
        <w:rPr>
          <w:rFonts w:ascii="Georgia" w:cs="Georgia" w:eastAsia="Georgia" w:hAnsi="Georgia"/>
          <w:color w:val="1f1f1f"/>
          <w:sz w:val="24"/>
          <w:szCs w:val="24"/>
          <w:highlight w:val="white"/>
          <w:rtl w:val="0"/>
        </w:rPr>
        <w:t xml:space="preserve">.</w:t>
      </w:r>
      <w:r w:rsidDel="00000000" w:rsidR="00000000" w:rsidRPr="00000000">
        <w:rPr>
          <w:rFonts w:ascii="Times New Roman" w:cs="Times New Roman" w:eastAsia="Times New Roman" w:hAnsi="Times New Roman"/>
          <w:color w:val="45818e"/>
          <w:sz w:val="18"/>
          <w:szCs w:val="18"/>
          <w:highlight w:val="white"/>
          <w:rtl w:val="0"/>
        </w:rPr>
        <w:t xml:space="preserve">Source: </w:t>
      </w:r>
      <w:hyperlink r:id="rId37">
        <w:r w:rsidDel="00000000" w:rsidR="00000000" w:rsidRPr="00000000">
          <w:rPr>
            <w:rFonts w:ascii="Times New Roman" w:cs="Times New Roman" w:eastAsia="Times New Roman" w:hAnsi="Times New Roman"/>
            <w:color w:val="1155cc"/>
            <w:sz w:val="18"/>
            <w:szCs w:val="18"/>
            <w:highlight w:val="white"/>
            <w:u w:val="single"/>
            <w:rtl w:val="0"/>
          </w:rPr>
          <w:t xml:space="preserve">https://www.sciencedirect.com/science/article/pii/S0959440X0500014X?ref=pdf_download&amp;fr=RR-2&amp;rr=9bb4125a9ebd2409</w:t>
        </w:r>
      </w:hyperlink>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Pr>
        <w:drawing>
          <wp:inline distB="114300" distT="114300" distL="114300" distR="114300">
            <wp:extent cx="3178337" cy="2449748"/>
            <wp:effectExtent b="0" l="0" r="0" t="0"/>
            <wp:docPr id="12"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3178337" cy="2449748"/>
                    </a:xfrm>
                    <a:prstGeom prst="rect"/>
                    <a:ln/>
                  </pic:spPr>
                </pic:pic>
              </a:graphicData>
            </a:graphic>
          </wp:inline>
        </w:drawing>
      </w:r>
      <w:r w:rsidDel="00000000" w:rsidR="00000000" w:rsidRPr="00000000">
        <w:rPr>
          <w:rFonts w:ascii="Times New Roman" w:cs="Times New Roman" w:eastAsia="Times New Roman" w:hAnsi="Times New Roman"/>
          <w:color w:val="45818e"/>
          <w:sz w:val="18"/>
          <w:szCs w:val="18"/>
          <w:highlight w:val="white"/>
          <w:rtl w:val="0"/>
        </w:rPr>
        <w:t xml:space="preserve">Source: </w:t>
      </w:r>
      <w:hyperlink r:id="rId39">
        <w:r w:rsidDel="00000000" w:rsidR="00000000" w:rsidRPr="00000000">
          <w:rPr>
            <w:rFonts w:ascii="Times New Roman" w:cs="Times New Roman" w:eastAsia="Times New Roman" w:hAnsi="Times New Roman"/>
            <w:color w:val="1155cc"/>
            <w:sz w:val="18"/>
            <w:szCs w:val="18"/>
            <w:highlight w:val="white"/>
            <w:u w:val="single"/>
            <w:rtl w:val="0"/>
          </w:rPr>
          <w:t xml:space="preserve">https://www.sciencedirect.com/science/article/pii/S0959440X0500014X?ref=pdf_download&amp;fr=RR-2&amp;rr=9bb4125a9ebd2409</w:t>
        </w:r>
      </w:hyperlink>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SRP receptor GPR: SRPRA </w:t>
      </w:r>
      <w:r w:rsidDel="00000000" w:rsidR="00000000" w:rsidRPr="00000000">
        <w:rPr>
          <w:rFonts w:ascii="Times New Roman" w:cs="Times New Roman" w:eastAsia="Times New Roman" w:hAnsi="Times New Roman"/>
          <w:b w:val="1"/>
          <w:bCs w:val="1"/>
          <w:color w:val="05103e"/>
          <w:sz w:val="24"/>
          <w:szCs w:val="24"/>
          <w:highlight w:val="white"/>
          <w:rtl w:val="0"/>
        </w:rPr>
        <w:t xml:space="preserve">AND</w:t>
      </w:r>
      <w:r w:rsidDel="00000000" w:rsidR="00000000" w:rsidRPr="00000000">
        <w:rPr>
          <w:rFonts w:ascii="Times New Roman" w:cs="Times New Roman" w:eastAsia="Times New Roman" w:hAnsi="Times New Roman"/>
          <w:color w:val="05103e"/>
          <w:sz w:val="24"/>
          <w:szCs w:val="24"/>
          <w:highlight w:val="white"/>
          <w:rtl w:val="0"/>
        </w:rPr>
        <w:t xml:space="preserve"> </w:t>
      </w:r>
      <w:r w:rsidDel="00000000" w:rsidR="00000000" w:rsidRPr="00000000">
        <w:rPr>
          <w:rFonts w:ascii="Times New Roman" w:cs="Times New Roman" w:eastAsia="Times New Roman" w:hAnsi="Times New Roman"/>
          <w:color w:val="1f1f1f"/>
          <w:sz w:val="24"/>
          <w:szCs w:val="24"/>
          <w:rtl w:val="0"/>
        </w:rPr>
        <w:t xml:space="preserve">SRPRB</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4D">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Gene name</w:t>
            </w:r>
          </w:p>
        </w:tc>
        <w:tc>
          <w:tcPr/>
          <w:p w:rsidR="00000000" w:rsidDel="00000000" w:rsidP="00000000" w:rsidRDefault="00000000" w:rsidRPr="00000000" w14:paraId="0000004E">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Ensembl ID</w:t>
            </w:r>
          </w:p>
        </w:tc>
        <w:tc>
          <w:tcPr/>
          <w:p w:rsidR="00000000" w:rsidDel="00000000" w:rsidP="00000000" w:rsidRDefault="00000000" w:rsidRPr="00000000" w14:paraId="0000004F">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Main transcript</w:t>
            </w:r>
          </w:p>
        </w:tc>
      </w:tr>
      <w:tr>
        <w:trPr>
          <w:cantSplit w:val="0"/>
          <w:tblHeader w:val="0"/>
        </w:trPr>
        <w:tc>
          <w:tcPr/>
          <w:p w:rsidR="00000000" w:rsidDel="00000000" w:rsidP="00000000" w:rsidRDefault="00000000" w:rsidRPr="00000000" w14:paraId="00000050">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SRPRA</w:t>
            </w:r>
          </w:p>
        </w:tc>
        <w:tc>
          <w:tcPr/>
          <w:p w:rsidR="00000000" w:rsidDel="00000000" w:rsidP="00000000" w:rsidRDefault="00000000" w:rsidRPr="00000000" w14:paraId="00000051">
            <w:pPr>
              <w:widowControl w:val="0"/>
              <w:spacing w:line="240" w:lineRule="auto"/>
              <w:rPr>
                <w:rFonts w:ascii="Times New Roman" w:cs="Times New Roman" w:eastAsia="Times New Roman" w:hAnsi="Times New Roman"/>
                <w:color w:val="05103e"/>
                <w:sz w:val="24"/>
                <w:szCs w:val="24"/>
                <w:highlight w:val="white"/>
              </w:rPr>
            </w:pPr>
            <w:hyperlink r:id="rId40">
              <w:r w:rsidDel="00000000" w:rsidR="00000000" w:rsidRPr="00000000">
                <w:rPr>
                  <w:rFonts w:ascii="Times New Roman" w:cs="Times New Roman" w:eastAsia="Times New Roman" w:hAnsi="Times New Roman"/>
                  <w:color w:val="337ab7"/>
                  <w:sz w:val="24"/>
                  <w:szCs w:val="24"/>
                  <w:highlight w:val="white"/>
                  <w:rtl w:val="0"/>
                </w:rPr>
                <w:t xml:space="preserve">ENSG00000182934</w:t>
              </w:r>
            </w:hyperlink>
            <w:r w:rsidDel="00000000" w:rsidR="00000000" w:rsidRPr="00000000">
              <w:rPr>
                <w:rtl w:val="0"/>
              </w:rPr>
            </w:r>
          </w:p>
        </w:tc>
        <w:tc>
          <w:tcPr/>
          <w:p w:rsidR="00000000" w:rsidDel="00000000" w:rsidP="00000000" w:rsidRDefault="00000000" w:rsidRPr="00000000" w14:paraId="00000052">
            <w:pPr>
              <w:widowControl w:val="0"/>
              <w:spacing w:line="240" w:lineRule="auto"/>
              <w:rPr>
                <w:rFonts w:ascii="Times New Roman" w:cs="Times New Roman" w:eastAsia="Times New Roman" w:hAnsi="Times New Roman"/>
                <w:color w:val="05103e"/>
                <w:sz w:val="24"/>
                <w:szCs w:val="24"/>
                <w:highlight w:val="white"/>
              </w:rPr>
            </w:pPr>
            <w:hyperlink r:id="rId41">
              <w:r w:rsidDel="00000000" w:rsidR="00000000" w:rsidRPr="00000000">
                <w:rPr>
                  <w:rFonts w:ascii="Times New Roman" w:cs="Times New Roman" w:eastAsia="Times New Roman" w:hAnsi="Times New Roman"/>
                  <w:color w:val="33478c"/>
                  <w:sz w:val="24"/>
                  <w:szCs w:val="24"/>
                  <w:highlight w:val="white"/>
                  <w:u w:val="single"/>
                  <w:rtl w:val="0"/>
                </w:rPr>
                <w:t xml:space="preserve">ENST00000332118.11</w:t>
              </w:r>
            </w:hyperlink>
            <w:r w:rsidDel="00000000" w:rsidR="00000000" w:rsidRPr="00000000">
              <w:rPr>
                <w:rtl w:val="0"/>
              </w:rPr>
            </w:r>
          </w:p>
        </w:tc>
      </w:tr>
      <w:tr>
        <w:trPr>
          <w:cantSplit w:val="0"/>
          <w:tblHeader w:val="0"/>
        </w:trPr>
        <w:tc>
          <w:tcPr/>
          <w:p w:rsidR="00000000" w:rsidDel="00000000" w:rsidP="00000000" w:rsidRDefault="00000000" w:rsidRPr="00000000" w14:paraId="00000053">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SRPRB</w:t>
            </w:r>
          </w:p>
        </w:tc>
        <w:tc>
          <w:tcPr/>
          <w:p w:rsidR="00000000" w:rsidDel="00000000" w:rsidP="00000000" w:rsidRDefault="00000000" w:rsidRPr="00000000" w14:paraId="00000054">
            <w:pPr>
              <w:widowControl w:val="0"/>
              <w:spacing w:line="240" w:lineRule="auto"/>
              <w:rPr>
                <w:rFonts w:ascii="Times New Roman" w:cs="Times New Roman" w:eastAsia="Times New Roman" w:hAnsi="Times New Roman"/>
                <w:color w:val="05103e"/>
                <w:sz w:val="24"/>
                <w:szCs w:val="24"/>
                <w:highlight w:val="white"/>
              </w:rPr>
            </w:pPr>
            <w:hyperlink r:id="rId42">
              <w:r w:rsidDel="00000000" w:rsidR="00000000" w:rsidRPr="00000000">
                <w:rPr>
                  <w:rFonts w:ascii="Times New Roman" w:cs="Times New Roman" w:eastAsia="Times New Roman" w:hAnsi="Times New Roman"/>
                  <w:color w:val="337ab7"/>
                  <w:sz w:val="24"/>
                  <w:szCs w:val="24"/>
                  <w:highlight w:val="white"/>
                  <w:rtl w:val="0"/>
                </w:rPr>
                <w:t xml:space="preserve">ENSG00000144867</w:t>
              </w:r>
            </w:hyperlink>
            <w:r w:rsidDel="00000000" w:rsidR="00000000" w:rsidRPr="00000000">
              <w:rPr>
                <w:rtl w:val="0"/>
              </w:rPr>
            </w:r>
          </w:p>
        </w:tc>
        <w:tc>
          <w:tcPr/>
          <w:p w:rsidR="00000000" w:rsidDel="00000000" w:rsidP="00000000" w:rsidRDefault="00000000" w:rsidRPr="00000000" w14:paraId="00000055">
            <w:pPr>
              <w:widowControl w:val="0"/>
              <w:spacing w:line="240" w:lineRule="auto"/>
              <w:rPr>
                <w:rFonts w:ascii="Times New Roman" w:cs="Times New Roman" w:eastAsia="Times New Roman" w:hAnsi="Times New Roman"/>
                <w:color w:val="05103e"/>
                <w:sz w:val="24"/>
                <w:szCs w:val="24"/>
                <w:highlight w:val="white"/>
              </w:rPr>
            </w:pPr>
            <w:hyperlink r:id="rId43">
              <w:r w:rsidDel="00000000" w:rsidR="00000000" w:rsidRPr="00000000">
                <w:rPr>
                  <w:rFonts w:ascii="Times New Roman" w:cs="Times New Roman" w:eastAsia="Times New Roman" w:hAnsi="Times New Roman"/>
                  <w:color w:val="33478c"/>
                  <w:sz w:val="24"/>
                  <w:szCs w:val="24"/>
                  <w:highlight w:val="white"/>
                  <w:u w:val="single"/>
                  <w:rtl w:val="0"/>
                </w:rPr>
                <w:t xml:space="preserve">ENST00000678299.1</w:t>
              </w:r>
            </w:hyperlink>
            <w:r w:rsidDel="00000000" w:rsidR="00000000" w:rsidRPr="00000000">
              <w:rPr>
                <w:rtl w:val="0"/>
              </w:rPr>
            </w:r>
          </w:p>
        </w:tc>
      </w:tr>
    </w:tbl>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color w:val="05103e"/>
          <w:sz w:val="24"/>
          <w:szCs w:val="24"/>
          <w:highlight w:val="white"/>
          <w:rtl w:val="0"/>
        </w:rPr>
        <w:t xml:space="preserve">Reaction: </w:t>
      </w:r>
      <w:r w:rsidDel="00000000" w:rsidR="00000000" w:rsidRPr="00000000">
        <w:rPr>
          <w:rFonts w:ascii="Cardo" w:cs="Cardo" w:eastAsia="Cardo" w:hAnsi="Cardo"/>
          <w:sz w:val="24"/>
          <w:szCs w:val="24"/>
          <w:highlight w:val="yellow"/>
          <w:rtl w:val="0"/>
        </w:rPr>
        <w:t xml:space="preserve">pro-tmTNF2-SRP[c]→pro-tmTNF2-SRP[srp]</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srp is the srp receptor. </w:t>
      </w:r>
    </w:p>
    <w:p w:rsidR="00000000" w:rsidDel="00000000" w:rsidP="00000000" w:rsidRDefault="00000000" w:rsidRPr="00000000" w14:paraId="00000058">
      <w:pPr>
        <w:spacing w:after="240" w:before="240" w:lineRule="auto"/>
        <w:ind w:left="720" w:firstLine="0"/>
        <w:rPr>
          <w:rFonts w:ascii="Times New Roman" w:cs="Times New Roman" w:eastAsia="Times New Roman" w:hAnsi="Times New Roman"/>
          <w:b w:val="1"/>
          <w:bCs w:val="1"/>
          <w:color w:val="05103e"/>
          <w:sz w:val="24"/>
          <w:szCs w:val="24"/>
          <w:highlight w:val="white"/>
        </w:rPr>
      </w:pPr>
      <w:r w:rsidDel="00000000" w:rsidR="00000000" w:rsidRPr="00000000">
        <w:rPr>
          <w:rFonts w:ascii="Times New Roman" w:cs="Times New Roman" w:eastAsia="Times New Roman" w:hAnsi="Times New Roman"/>
          <w:b w:val="1"/>
          <w:bCs w:val="1"/>
          <w:color w:val="05103e"/>
          <w:sz w:val="24"/>
          <w:szCs w:val="24"/>
          <w:highlight w:val="white"/>
          <w:rtl w:val="0"/>
        </w:rPr>
        <w:t xml:space="preserve">2.3 Sec61 Translocon</w:t>
      </w:r>
    </w:p>
    <w:p w:rsidR="00000000" w:rsidDel="00000000" w:rsidP="00000000" w:rsidRDefault="00000000" w:rsidRPr="00000000" w14:paraId="00000059">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Secretory and integral membrane protein biogenesis occurs primarily at the surface of the endoplasmic reticulum (ER). Biogenesis of most membrane and secreted proteins requires the </w:t>
      </w:r>
      <w:r w:rsidDel="00000000" w:rsidR="00000000" w:rsidRPr="00000000">
        <w:rPr>
          <w:rFonts w:ascii="Times New Roman" w:cs="Times New Roman" w:eastAsia="Times New Roman" w:hAnsi="Times New Roman"/>
          <w:color w:val="05103e"/>
          <w:sz w:val="24"/>
          <w:szCs w:val="24"/>
          <w:highlight w:val="yellow"/>
          <w:rtl w:val="0"/>
        </w:rPr>
        <w:t xml:space="preserve">Sec61 translocon</w:t>
      </w:r>
      <w:r w:rsidDel="00000000" w:rsidR="00000000" w:rsidRPr="00000000">
        <w:rPr>
          <w:rFonts w:ascii="Times New Roman" w:cs="Times New Roman" w:eastAsia="Times New Roman" w:hAnsi="Times New Roman"/>
          <w:color w:val="05103e"/>
          <w:sz w:val="24"/>
          <w:szCs w:val="24"/>
          <w:highlight w:val="white"/>
          <w:rtl w:val="0"/>
        </w:rPr>
        <w:t xml:space="preserve">, an evolutionarily conserved transmembrane channel complex that facilitates translocation and membrane integration of nascent polypeptides. </w:t>
      </w:r>
    </w:p>
    <w:p w:rsidR="00000000" w:rsidDel="00000000" w:rsidP="00000000" w:rsidRDefault="00000000" w:rsidRPr="00000000" w14:paraId="0000005A">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45818e"/>
          <w:sz w:val="18"/>
          <w:szCs w:val="18"/>
          <w:highlight w:val="white"/>
          <w:rtl w:val="0"/>
        </w:rPr>
        <w:t xml:space="preserve">Source: </w:t>
      </w:r>
      <w:hyperlink r:id="rId44">
        <w:r w:rsidDel="00000000" w:rsidR="00000000" w:rsidRPr="00000000">
          <w:rPr>
            <w:rFonts w:ascii="Times New Roman" w:cs="Times New Roman" w:eastAsia="Times New Roman" w:hAnsi="Times New Roman"/>
            <w:color w:val="1155cc"/>
            <w:sz w:val="18"/>
            <w:szCs w:val="18"/>
            <w:highlight w:val="white"/>
            <w:u w:val="single"/>
            <w:rtl w:val="0"/>
          </w:rPr>
          <w:t xml:space="preserve">https://www.nature.com/articles/s41589-023-01326-1</w:t>
        </w:r>
      </w:hyperlink>
      <w:r w:rsidDel="00000000" w:rsidR="00000000" w:rsidRPr="00000000">
        <w:rPr>
          <w:rFonts w:ascii="Times New Roman" w:cs="Times New Roman" w:eastAsia="Times New Roman" w:hAnsi="Times New Roman"/>
          <w:color w:val="05103e"/>
          <w:sz w:val="18"/>
          <w:szCs w:val="18"/>
          <w:highlight w:val="white"/>
          <w:rtl w:val="0"/>
        </w:rPr>
        <w:t xml:space="preserve"> </w:t>
      </w: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Pr>
        <w:drawing>
          <wp:inline distB="114300" distT="114300" distL="114300" distR="114300">
            <wp:extent cx="5425684" cy="2559625"/>
            <wp:effectExtent b="0" l="0" r="0" t="0"/>
            <wp:docPr id="1"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425684" cy="25596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color w:val="05103e"/>
          <w:sz w:val="18"/>
          <w:szCs w:val="18"/>
          <w:highlight w:val="white"/>
        </w:rPr>
      </w:pPr>
      <w:r w:rsidDel="00000000" w:rsidR="00000000" w:rsidRPr="00000000">
        <w:rPr>
          <w:rFonts w:ascii="Times New Roman" w:cs="Times New Roman" w:eastAsia="Times New Roman" w:hAnsi="Times New Roman"/>
          <w:color w:val="45818e"/>
          <w:sz w:val="18"/>
          <w:szCs w:val="18"/>
          <w:highlight w:val="white"/>
          <w:rtl w:val="0"/>
        </w:rPr>
        <w:t xml:space="preserve">Source: </w:t>
      </w:r>
      <w:hyperlink r:id="rId46">
        <w:r w:rsidDel="00000000" w:rsidR="00000000" w:rsidRPr="00000000">
          <w:rPr>
            <w:rFonts w:ascii="Times New Roman" w:cs="Times New Roman" w:eastAsia="Times New Roman" w:hAnsi="Times New Roman"/>
            <w:color w:val="1155cc"/>
            <w:sz w:val="18"/>
            <w:szCs w:val="18"/>
            <w:highlight w:val="white"/>
            <w:u w:val="single"/>
            <w:rtl w:val="0"/>
          </w:rPr>
          <w:t xml:space="preserve">https://www.sciencedirect.com/science/article/pii/S0959440X0500014X?ref=pdf_download&amp;fr=RR-2&amp;rr=9bb4125a9ebd2409</w:t>
        </w:r>
      </w:hyperlink>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color w:val="05103e"/>
          <w:sz w:val="24"/>
          <w:szCs w:val="24"/>
          <w:highlight w:val="white"/>
          <w:u w:val="single"/>
        </w:rPr>
      </w:pPr>
      <w:r w:rsidDel="00000000" w:rsidR="00000000" w:rsidRPr="00000000">
        <w:rPr>
          <w:rFonts w:ascii="Times New Roman" w:cs="Times New Roman" w:eastAsia="Times New Roman" w:hAnsi="Times New Roman"/>
          <w:color w:val="05103e"/>
          <w:sz w:val="24"/>
          <w:szCs w:val="24"/>
          <w:highlight w:val="white"/>
          <w:u w:val="single"/>
          <w:rtl w:val="0"/>
        </w:rPr>
        <w:t xml:space="preserve">Sec61 components</w:t>
      </w:r>
    </w:p>
    <w:p w:rsidR="00000000" w:rsidDel="00000000" w:rsidP="00000000" w:rsidRDefault="00000000" w:rsidRPr="00000000" w14:paraId="0000005E">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The Sec61 complex is a heterotrimer consisting of subunits α, β, and γ (</w:t>
      </w:r>
      <w:hyperlink r:id="rId47">
        <w:r w:rsidDel="00000000" w:rsidR="00000000" w:rsidRPr="00000000">
          <w:rPr>
            <w:rFonts w:ascii="Times New Roman" w:cs="Times New Roman" w:eastAsia="Times New Roman" w:hAnsi="Times New Roman"/>
            <w:color w:val="54278f"/>
            <w:sz w:val="24"/>
            <w:szCs w:val="24"/>
            <w:highlight w:val="white"/>
            <w:u w:val="single"/>
            <w:rtl w:val="0"/>
          </w:rPr>
          <w:t xml:space="preserve">Fig. 2</w:t>
        </w:r>
      </w:hyperlink>
      <w:r w:rsidDel="00000000" w:rsidR="00000000" w:rsidRPr="00000000">
        <w:rPr>
          <w:rFonts w:ascii="Times New Roman" w:cs="Times New Roman" w:eastAsia="Times New Roman" w:hAnsi="Times New Roman"/>
          <w:color w:val="1b1b1b"/>
          <w:sz w:val="24"/>
          <w:szCs w:val="24"/>
          <w:highlight w:val="white"/>
          <w:rtl w:val="0"/>
        </w:rPr>
        <w:t xml:space="preserve">). The channel is formed by the α subunit (Sec61α in eukaryotes and SecY in prokaryotes), which consists of ten TMs that are arranged in an hourglass shape (</w:t>
      </w:r>
      <w:hyperlink r:id="rId48">
        <w:r w:rsidDel="00000000" w:rsidR="00000000" w:rsidRPr="00000000">
          <w:rPr>
            <w:rFonts w:ascii="Times New Roman" w:cs="Times New Roman" w:eastAsia="Times New Roman" w:hAnsi="Times New Roman"/>
            <w:color w:val="54278f"/>
            <w:sz w:val="24"/>
            <w:szCs w:val="24"/>
            <w:highlight w:val="white"/>
            <w:u w:val="single"/>
            <w:rtl w:val="0"/>
          </w:rPr>
          <w:t xml:space="preserve">Van den Berg et al. 2004</w:t>
        </w:r>
      </w:hyperlink>
      <w:r w:rsidDel="00000000" w:rsidR="00000000" w:rsidRPr="00000000">
        <w:rPr>
          <w:rFonts w:ascii="Times New Roman" w:cs="Times New Roman" w:eastAsia="Times New Roman" w:hAnsi="Times New Roman"/>
          <w:color w:val="1b1b1b"/>
          <w:sz w:val="24"/>
          <w:szCs w:val="24"/>
          <w:highlight w:val="white"/>
          <w:rtl w:val="0"/>
        </w:rPr>
        <w:t xml:space="preserve">). The β and γ subunits are single-spanning membrane proteins that bind to the periphery of the α subunit. </w:t>
      </w:r>
    </w:p>
    <w:p w:rsidR="00000000" w:rsidDel="00000000" w:rsidP="00000000" w:rsidRDefault="00000000" w:rsidRPr="00000000" w14:paraId="00000060">
      <w:pPr>
        <w:rPr>
          <w:rFonts w:ascii="Times New Roman" w:cs="Times New Roman" w:eastAsia="Times New Roman" w:hAnsi="Times New Roman"/>
          <w:color w:val="1b1b1b"/>
          <w:sz w:val="18"/>
          <w:szCs w:val="18"/>
          <w:highlight w:val="white"/>
        </w:rPr>
      </w:pPr>
      <w:r w:rsidDel="00000000" w:rsidR="00000000" w:rsidRPr="00000000">
        <w:rPr>
          <w:rFonts w:ascii="Times New Roman" w:cs="Times New Roman" w:eastAsia="Times New Roman" w:hAnsi="Times New Roman"/>
          <w:color w:val="45818e"/>
          <w:sz w:val="18"/>
          <w:szCs w:val="18"/>
          <w:highlight w:val="white"/>
          <w:rtl w:val="0"/>
        </w:rPr>
        <w:t xml:space="preserve">Source:</w:t>
      </w:r>
      <w:r w:rsidDel="00000000" w:rsidR="00000000" w:rsidRPr="00000000">
        <w:rPr>
          <w:rFonts w:ascii="Times New Roman" w:cs="Times New Roman" w:eastAsia="Times New Roman" w:hAnsi="Times New Roman"/>
          <w:color w:val="1b1b1b"/>
          <w:sz w:val="18"/>
          <w:szCs w:val="18"/>
          <w:highlight w:val="white"/>
          <w:rtl w:val="0"/>
        </w:rPr>
        <w:t xml:space="preserve"> </w:t>
      </w:r>
      <w:hyperlink r:id="rId49">
        <w:r w:rsidDel="00000000" w:rsidR="00000000" w:rsidRPr="00000000">
          <w:rPr>
            <w:rFonts w:ascii="Times New Roman" w:cs="Times New Roman" w:eastAsia="Times New Roman" w:hAnsi="Times New Roman"/>
            <w:color w:val="1155cc"/>
            <w:sz w:val="18"/>
            <w:szCs w:val="18"/>
            <w:highlight w:val="white"/>
            <w:u w:val="single"/>
            <w:rtl w:val="0"/>
          </w:rPr>
          <w:t xml:space="preserve">https://pmc.ncbi.nlm.nih.gov/articles/PMC9808579/</w:t>
        </w:r>
      </w:hyperlink>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Sec 61 translocon GPR: (</w:t>
      </w:r>
      <w:r w:rsidDel="00000000" w:rsidR="00000000" w:rsidRPr="00000000">
        <w:rPr>
          <w:rFonts w:ascii="Times New Roman" w:cs="Times New Roman" w:eastAsia="Times New Roman" w:hAnsi="Times New Roman"/>
          <w:sz w:val="24"/>
          <w:szCs w:val="24"/>
          <w:highlight w:val="white"/>
          <w:rtl w:val="0"/>
        </w:rPr>
        <w:t xml:space="preserve">SEC61A1 </w:t>
      </w:r>
      <w:r w:rsidDel="00000000" w:rsidR="00000000" w:rsidRPr="00000000">
        <w:rPr>
          <w:rFonts w:ascii="Times New Roman" w:cs="Times New Roman" w:eastAsia="Times New Roman" w:hAnsi="Times New Roman"/>
          <w:b w:val="1"/>
          <w:bCs w:val="1"/>
          <w:sz w:val="24"/>
          <w:szCs w:val="24"/>
          <w:highlight w:val="white"/>
          <w:rtl w:val="0"/>
        </w:rPr>
        <w:t xml:space="preserve">OR</w:t>
      </w:r>
      <w:r w:rsidDel="00000000" w:rsidR="00000000" w:rsidRPr="00000000">
        <w:rPr>
          <w:rFonts w:ascii="Times New Roman" w:cs="Times New Roman" w:eastAsia="Times New Roman" w:hAnsi="Times New Roman"/>
          <w:sz w:val="24"/>
          <w:szCs w:val="24"/>
          <w:highlight w:val="white"/>
          <w:rtl w:val="0"/>
        </w:rPr>
        <w:t xml:space="preserve"> SEC61A2) </w:t>
      </w:r>
      <w:r w:rsidDel="00000000" w:rsidR="00000000" w:rsidRPr="00000000">
        <w:rPr>
          <w:rFonts w:ascii="Times New Roman" w:cs="Times New Roman" w:eastAsia="Times New Roman" w:hAnsi="Times New Roman"/>
          <w:b w:val="1"/>
          <w:bCs w:val="1"/>
          <w:sz w:val="24"/>
          <w:szCs w:val="24"/>
          <w:highlight w:val="white"/>
          <w:rtl w:val="0"/>
        </w:rPr>
        <w:t xml:space="preserve">AND</w:t>
      </w:r>
      <w:r w:rsidDel="00000000" w:rsidR="00000000" w:rsidRPr="00000000">
        <w:rPr>
          <w:rFonts w:ascii="Times New Roman" w:cs="Times New Roman" w:eastAsia="Times New Roman" w:hAnsi="Times New Roman"/>
          <w:sz w:val="24"/>
          <w:szCs w:val="24"/>
          <w:highlight w:val="white"/>
          <w:rtl w:val="0"/>
        </w:rPr>
        <w:t xml:space="preserve"> SEC61B </w:t>
      </w:r>
      <w:r w:rsidDel="00000000" w:rsidR="00000000" w:rsidRPr="00000000">
        <w:rPr>
          <w:rFonts w:ascii="Times New Roman" w:cs="Times New Roman" w:eastAsia="Times New Roman" w:hAnsi="Times New Roman"/>
          <w:b w:val="1"/>
          <w:bCs w:val="1"/>
          <w:sz w:val="24"/>
          <w:szCs w:val="24"/>
          <w:highlight w:val="white"/>
          <w:rtl w:val="0"/>
        </w:rPr>
        <w:t xml:space="preserve">AND </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SEC61G </w:t>
      </w:r>
    </w:p>
    <w:tbl>
      <w:tblPr>
        <w:tblStyle w:val="Table4"/>
        <w:tblW w:w="7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535"/>
        <w:tblGridChange w:id="0">
          <w:tblGrid>
            <w:gridCol w:w="2235"/>
            <w:gridCol w:w="2235"/>
            <w:gridCol w:w="2535"/>
          </w:tblGrid>
        </w:tblGridChange>
      </w:tblGrid>
      <w:tr>
        <w:trPr>
          <w:cantSplit w:val="0"/>
          <w:tblHeader w:val="0"/>
        </w:trPr>
        <w:tc>
          <w:tcPr/>
          <w:p w:rsidR="00000000" w:rsidDel="00000000" w:rsidP="00000000" w:rsidRDefault="00000000" w:rsidRPr="00000000" w14:paraId="00000064">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Gene Name</w:t>
            </w:r>
          </w:p>
        </w:tc>
        <w:tc>
          <w:tcPr/>
          <w:p w:rsidR="00000000" w:rsidDel="00000000" w:rsidP="00000000" w:rsidRDefault="00000000" w:rsidRPr="00000000" w14:paraId="00000065">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Ensembl ID</w:t>
            </w:r>
          </w:p>
        </w:tc>
        <w:tc>
          <w:tcPr/>
          <w:p w:rsidR="00000000" w:rsidDel="00000000" w:rsidP="00000000" w:rsidRDefault="00000000" w:rsidRPr="00000000" w14:paraId="00000066">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Main transcript </w:t>
            </w:r>
          </w:p>
        </w:tc>
      </w:tr>
      <w:tr>
        <w:trPr>
          <w:cantSplit w:val="0"/>
          <w:tblHeader w:val="0"/>
        </w:trPr>
        <w:tc>
          <w:tcPr/>
          <w:p w:rsidR="00000000" w:rsidDel="00000000" w:rsidP="00000000" w:rsidRDefault="00000000" w:rsidRPr="00000000" w14:paraId="00000067">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b w:val="1"/>
                <w:bCs w:val="1"/>
                <w:color w:val="666666"/>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SEC61A1</w:t>
            </w:r>
            <w:r w:rsidDel="00000000" w:rsidR="00000000" w:rsidRPr="00000000">
              <w:rPr>
                <w:rtl w:val="0"/>
              </w:rPr>
            </w:r>
          </w:p>
        </w:tc>
        <w:tc>
          <w:tcPr/>
          <w:p w:rsidR="00000000" w:rsidDel="00000000" w:rsidP="00000000" w:rsidRDefault="00000000" w:rsidRPr="00000000" w14:paraId="00000068">
            <w:pPr>
              <w:rPr>
                <w:rFonts w:ascii="Times New Roman" w:cs="Times New Roman" w:eastAsia="Times New Roman" w:hAnsi="Times New Roman"/>
                <w:color w:val="05103e"/>
                <w:sz w:val="24"/>
                <w:szCs w:val="24"/>
                <w:highlight w:val="white"/>
              </w:rPr>
            </w:pPr>
            <w:hyperlink r:id="rId50">
              <w:r w:rsidDel="00000000" w:rsidR="00000000" w:rsidRPr="00000000">
                <w:rPr>
                  <w:rFonts w:ascii="Times New Roman" w:cs="Times New Roman" w:eastAsia="Times New Roman" w:hAnsi="Times New Roman"/>
                  <w:color w:val="337ab7"/>
                  <w:sz w:val="24"/>
                  <w:szCs w:val="24"/>
                  <w:highlight w:val="white"/>
                  <w:rtl w:val="0"/>
                </w:rPr>
                <w:t xml:space="preserve">ENSG00000058262</w:t>
              </w:r>
            </w:hyperlink>
            <w:r w:rsidDel="00000000" w:rsidR="00000000" w:rsidRPr="00000000">
              <w:rPr>
                <w:rtl w:val="0"/>
              </w:rPr>
            </w:r>
          </w:p>
        </w:tc>
        <w:tc>
          <w:tcPr/>
          <w:p w:rsidR="00000000" w:rsidDel="00000000" w:rsidP="00000000" w:rsidRDefault="00000000" w:rsidRPr="00000000" w14:paraId="00000069">
            <w:pPr>
              <w:widowControl w:val="0"/>
              <w:spacing w:line="240" w:lineRule="auto"/>
              <w:rPr>
                <w:rFonts w:ascii="Times New Roman" w:cs="Times New Roman" w:eastAsia="Times New Roman" w:hAnsi="Times New Roman"/>
                <w:color w:val="05103e"/>
                <w:sz w:val="24"/>
                <w:szCs w:val="24"/>
                <w:highlight w:val="white"/>
              </w:rPr>
            </w:pPr>
            <w:hyperlink r:id="rId51">
              <w:r w:rsidDel="00000000" w:rsidR="00000000" w:rsidRPr="00000000">
                <w:rPr>
                  <w:rFonts w:ascii="Times New Roman" w:cs="Times New Roman" w:eastAsia="Times New Roman" w:hAnsi="Times New Roman"/>
                  <w:color w:val="33478c"/>
                  <w:sz w:val="24"/>
                  <w:szCs w:val="24"/>
                  <w:highlight w:val="white"/>
                  <w:u w:val="single"/>
                  <w:rtl w:val="0"/>
                </w:rPr>
                <w:t xml:space="preserve">ENST00000243253.8</w:t>
              </w:r>
            </w:hyperlink>
            <w:r w:rsidDel="00000000" w:rsidR="00000000" w:rsidRPr="00000000">
              <w:rPr>
                <w:rtl w:val="0"/>
              </w:rPr>
            </w:r>
          </w:p>
        </w:tc>
      </w:tr>
      <w:tr>
        <w:trPr>
          <w:cantSplit w:val="0"/>
          <w:tblHeader w:val="0"/>
        </w:trPr>
        <w:tc>
          <w:tcPr/>
          <w:p w:rsidR="00000000" w:rsidDel="00000000" w:rsidP="00000000" w:rsidRDefault="00000000" w:rsidRPr="00000000" w14:paraId="0000006A">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SEC61A2</w:t>
            </w:r>
            <w:r w:rsidDel="00000000" w:rsidR="00000000" w:rsidRPr="00000000">
              <w:rPr>
                <w:rtl w:val="0"/>
              </w:rPr>
            </w:r>
          </w:p>
        </w:tc>
        <w:tc>
          <w:tcPr/>
          <w:p w:rsidR="00000000" w:rsidDel="00000000" w:rsidP="00000000" w:rsidRDefault="00000000" w:rsidRPr="00000000" w14:paraId="0000006B">
            <w:pPr>
              <w:rPr>
                <w:rFonts w:ascii="Times New Roman" w:cs="Times New Roman" w:eastAsia="Times New Roman" w:hAnsi="Times New Roman"/>
                <w:color w:val="05103e"/>
                <w:sz w:val="24"/>
                <w:szCs w:val="24"/>
                <w:highlight w:val="white"/>
              </w:rPr>
            </w:pPr>
            <w:hyperlink r:id="rId52">
              <w:r w:rsidDel="00000000" w:rsidR="00000000" w:rsidRPr="00000000">
                <w:rPr>
                  <w:rFonts w:ascii="Times New Roman" w:cs="Times New Roman" w:eastAsia="Times New Roman" w:hAnsi="Times New Roman"/>
                  <w:color w:val="337ab7"/>
                  <w:sz w:val="24"/>
                  <w:szCs w:val="24"/>
                  <w:highlight w:val="white"/>
                  <w:rtl w:val="0"/>
                </w:rPr>
                <w:t xml:space="preserve">ENSG00000065665</w:t>
              </w:r>
            </w:hyperlink>
            <w:r w:rsidDel="00000000" w:rsidR="00000000" w:rsidRPr="00000000">
              <w:rPr>
                <w:rtl w:val="0"/>
              </w:rPr>
            </w:r>
          </w:p>
        </w:tc>
        <w:tc>
          <w:tcPr/>
          <w:p w:rsidR="00000000" w:rsidDel="00000000" w:rsidP="00000000" w:rsidRDefault="00000000" w:rsidRPr="00000000" w14:paraId="0000006C">
            <w:pPr>
              <w:widowControl w:val="0"/>
              <w:spacing w:line="240" w:lineRule="auto"/>
              <w:rPr>
                <w:rFonts w:ascii="Times New Roman" w:cs="Times New Roman" w:eastAsia="Times New Roman" w:hAnsi="Times New Roman"/>
                <w:color w:val="05103e"/>
                <w:sz w:val="24"/>
                <w:szCs w:val="24"/>
                <w:highlight w:val="white"/>
              </w:rPr>
            </w:pPr>
            <w:hyperlink r:id="rId53">
              <w:r w:rsidDel="00000000" w:rsidR="00000000" w:rsidRPr="00000000">
                <w:rPr>
                  <w:rFonts w:ascii="Times New Roman" w:cs="Times New Roman" w:eastAsia="Times New Roman" w:hAnsi="Times New Roman"/>
                  <w:color w:val="33478c"/>
                  <w:sz w:val="24"/>
                  <w:szCs w:val="24"/>
                  <w:highlight w:val="white"/>
                  <w:u w:val="single"/>
                  <w:rtl w:val="0"/>
                </w:rPr>
                <w:t xml:space="preserve">ENST00000298428.14</w:t>
              </w:r>
            </w:hyperlink>
            <w:r w:rsidDel="00000000" w:rsidR="00000000" w:rsidRPr="00000000">
              <w:rPr>
                <w:rtl w:val="0"/>
              </w:rPr>
            </w:r>
          </w:p>
        </w:tc>
      </w:tr>
      <w:tr>
        <w:trPr>
          <w:cantSplit w:val="0"/>
          <w:tblHeader w:val="0"/>
        </w:trPr>
        <w:tc>
          <w:tcPr/>
          <w:p w:rsidR="00000000" w:rsidDel="00000000" w:rsidP="00000000" w:rsidRDefault="00000000" w:rsidRPr="00000000" w14:paraId="0000006D">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SEC61B </w:t>
            </w:r>
            <w:r w:rsidDel="00000000" w:rsidR="00000000" w:rsidRPr="00000000">
              <w:rPr>
                <w:rtl w:val="0"/>
              </w:rPr>
            </w:r>
          </w:p>
        </w:tc>
        <w:tc>
          <w:tcPr/>
          <w:p w:rsidR="00000000" w:rsidDel="00000000" w:rsidP="00000000" w:rsidRDefault="00000000" w:rsidRPr="00000000" w14:paraId="0000006E">
            <w:pPr>
              <w:rPr>
                <w:rFonts w:ascii="Times New Roman" w:cs="Times New Roman" w:eastAsia="Times New Roman" w:hAnsi="Times New Roman"/>
                <w:color w:val="05103e"/>
                <w:sz w:val="24"/>
                <w:szCs w:val="24"/>
                <w:highlight w:val="white"/>
              </w:rPr>
            </w:pPr>
            <w:hyperlink r:id="rId54">
              <w:r w:rsidDel="00000000" w:rsidR="00000000" w:rsidRPr="00000000">
                <w:rPr>
                  <w:rFonts w:ascii="Times New Roman" w:cs="Times New Roman" w:eastAsia="Times New Roman" w:hAnsi="Times New Roman"/>
                  <w:color w:val="337ab7"/>
                  <w:sz w:val="24"/>
                  <w:szCs w:val="24"/>
                  <w:highlight w:val="white"/>
                  <w:rtl w:val="0"/>
                </w:rPr>
                <w:t xml:space="preserve">ENSG00000106803</w:t>
              </w:r>
            </w:hyperlink>
            <w:r w:rsidDel="00000000" w:rsidR="00000000" w:rsidRPr="00000000">
              <w:rPr>
                <w:rtl w:val="0"/>
              </w:rPr>
            </w:r>
          </w:p>
        </w:tc>
        <w:tc>
          <w:tcPr>
            <w:tcBorders>
              <w:bottom w:color="000000" w:space="0" w:sz="6" w:val="single"/>
            </w:tcBorders>
          </w:tcPr>
          <w:p w:rsidR="00000000" w:rsidDel="00000000" w:rsidP="00000000" w:rsidRDefault="00000000" w:rsidRPr="00000000" w14:paraId="0000006F">
            <w:pPr>
              <w:widowControl w:val="0"/>
              <w:spacing w:line="240" w:lineRule="auto"/>
              <w:rPr>
                <w:rFonts w:ascii="Times New Roman" w:cs="Times New Roman" w:eastAsia="Times New Roman" w:hAnsi="Times New Roman"/>
                <w:color w:val="05103e"/>
                <w:sz w:val="24"/>
                <w:szCs w:val="24"/>
                <w:highlight w:val="white"/>
              </w:rPr>
            </w:pPr>
            <w:hyperlink r:id="rId55">
              <w:r w:rsidDel="00000000" w:rsidR="00000000" w:rsidRPr="00000000">
                <w:rPr>
                  <w:rFonts w:ascii="Times New Roman" w:cs="Times New Roman" w:eastAsia="Times New Roman" w:hAnsi="Times New Roman"/>
                  <w:color w:val="33478c"/>
                  <w:sz w:val="24"/>
                  <w:szCs w:val="24"/>
                  <w:highlight w:val="white"/>
                  <w:u w:val="single"/>
                  <w:rtl w:val="0"/>
                </w:rPr>
                <w:t xml:space="preserve">ENST00000223641.5</w:t>
              </w:r>
            </w:hyperlink>
            <w:r w:rsidDel="00000000" w:rsidR="00000000" w:rsidRPr="00000000">
              <w:rPr>
                <w:rtl w:val="0"/>
              </w:rPr>
            </w:r>
          </w:p>
        </w:tc>
      </w:tr>
      <w:tr>
        <w:trPr>
          <w:cantSplit w:val="0"/>
          <w:tblHeader w:val="0"/>
        </w:trPr>
        <w:tc>
          <w:tcPr/>
          <w:p w:rsidR="00000000" w:rsidDel="00000000" w:rsidP="00000000" w:rsidRDefault="00000000" w:rsidRPr="00000000" w14:paraId="00000070">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SEC61G</w:t>
            </w:r>
            <w:r w:rsidDel="00000000" w:rsidR="00000000" w:rsidRPr="00000000">
              <w:rPr>
                <w:rtl w:val="0"/>
              </w:rPr>
            </w:r>
          </w:p>
        </w:tc>
        <w:tc>
          <w:tcPr>
            <w:tcBorders>
              <w:right w:color="000000" w:space="0" w:sz="6" w:val="single"/>
            </w:tcBorders>
          </w:tcPr>
          <w:p w:rsidR="00000000" w:rsidDel="00000000" w:rsidP="00000000" w:rsidRDefault="00000000" w:rsidRPr="00000000" w14:paraId="00000071">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 </w:t>
            </w:r>
            <w:hyperlink r:id="rId56">
              <w:r w:rsidDel="00000000" w:rsidR="00000000" w:rsidRPr="00000000">
                <w:rPr>
                  <w:rFonts w:ascii="Times New Roman" w:cs="Times New Roman" w:eastAsia="Times New Roman" w:hAnsi="Times New Roman"/>
                  <w:color w:val="337ab7"/>
                  <w:sz w:val="24"/>
                  <w:szCs w:val="24"/>
                  <w:highlight w:val="white"/>
                  <w:rtl w:val="0"/>
                </w:rPr>
                <w:t xml:space="preserve">ENSG00000132432</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color w:val="33478c"/>
                <w:sz w:val="24"/>
                <w:szCs w:val="24"/>
                <w:highlight w:val="white"/>
                <w:u w:val="single"/>
              </w:rPr>
            </w:pPr>
            <w:hyperlink r:id="rId57">
              <w:r w:rsidDel="00000000" w:rsidR="00000000" w:rsidRPr="00000000">
                <w:rPr>
                  <w:rFonts w:ascii="Times New Roman" w:cs="Times New Roman" w:eastAsia="Times New Roman" w:hAnsi="Times New Roman"/>
                  <w:color w:val="33478c"/>
                  <w:sz w:val="24"/>
                  <w:szCs w:val="24"/>
                  <w:highlight w:val="white"/>
                  <w:u w:val="single"/>
                  <w:rtl w:val="0"/>
                </w:rPr>
                <w:t xml:space="preserve">ENST00000352861.9</w:t>
              </w:r>
            </w:hyperlink>
            <w:r w:rsidDel="00000000" w:rsidR="00000000" w:rsidRPr="00000000">
              <w:rPr>
                <w:rtl w:val="0"/>
              </w:rPr>
            </w:r>
          </w:p>
          <w:p w:rsidR="00000000" w:rsidDel="00000000" w:rsidP="00000000" w:rsidRDefault="00000000" w:rsidRPr="00000000" w14:paraId="00000073">
            <w:pPr>
              <w:widowControl w:val="0"/>
              <w:spacing w:line="240" w:lineRule="auto"/>
              <w:jc w:val="center"/>
              <w:rPr>
                <w:color w:val="333333"/>
                <w:sz w:val="19"/>
                <w:szCs w:val="19"/>
                <w:highlight w:val="white"/>
              </w:rPr>
            </w:pPr>
            <w:r w:rsidDel="00000000" w:rsidR="00000000" w:rsidRPr="00000000">
              <w:rPr>
                <w:rtl w:val="0"/>
              </w:rPr>
            </w:r>
          </w:p>
        </w:tc>
      </w:tr>
    </w:tbl>
    <w:p w:rsidR="00000000" w:rsidDel="00000000" w:rsidP="00000000" w:rsidRDefault="00000000" w:rsidRPr="00000000" w14:paraId="00000074">
      <w:pPr>
        <w:spacing w:after="240" w:befor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Reaction: </w:t>
      </w:r>
      <w:r w:rsidDel="00000000" w:rsidR="00000000" w:rsidRPr="00000000">
        <w:rPr>
          <w:rFonts w:ascii="Cardo" w:cs="Cardo" w:eastAsia="Cardo" w:hAnsi="Cardo"/>
          <w:sz w:val="24"/>
          <w:szCs w:val="24"/>
          <w:highlight w:val="yellow"/>
          <w:rtl w:val="0"/>
        </w:rPr>
        <w:t xml:space="preserve">pro-tmTNF2-SRP[srp]→pro-tmTNF2[t]</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Where t is translocon. </w:t>
      </w:r>
    </w:p>
    <w:p w:rsidR="00000000" w:rsidDel="00000000" w:rsidP="00000000" w:rsidRDefault="00000000" w:rsidRPr="00000000" w14:paraId="00000076">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Then, it will embed in the ER lumen.</w:t>
      </w:r>
    </w:p>
    <w:p w:rsidR="00000000" w:rsidDel="00000000" w:rsidP="00000000" w:rsidRDefault="00000000" w:rsidRPr="00000000" w14:paraId="00000077">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Reaction: </w:t>
      </w:r>
      <w:r w:rsidDel="00000000" w:rsidR="00000000" w:rsidRPr="00000000">
        <w:rPr>
          <w:rFonts w:ascii="Cardo" w:cs="Cardo" w:eastAsia="Cardo" w:hAnsi="Cardo"/>
          <w:sz w:val="24"/>
          <w:szCs w:val="24"/>
          <w:highlight w:val="yellow"/>
          <w:rtl w:val="0"/>
        </w:rPr>
        <w:t xml:space="preserve">pro-tmTNF2-SRP[t]→pro-tmTNF2[er]</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color w:val="05103e"/>
          <w:sz w:val="24"/>
          <w:szCs w:val="24"/>
          <w:highlight w:val="white"/>
        </w:rPr>
      </w:pPr>
      <w:r w:rsidDel="00000000" w:rsidR="00000000" w:rsidRPr="00000000">
        <w:rPr>
          <w:rFonts w:ascii="Times New Roman" w:cs="Times New Roman" w:eastAsia="Times New Roman" w:hAnsi="Times New Roman"/>
          <w:b w:val="1"/>
          <w:bCs w:val="1"/>
          <w:color w:val="05103e"/>
          <w:sz w:val="24"/>
          <w:szCs w:val="24"/>
          <w:highlight w:val="white"/>
          <w:rtl w:val="0"/>
        </w:rPr>
        <w:t xml:space="preserve">2.4 disulfide processing</w:t>
      </w:r>
    </w:p>
    <w:p w:rsidR="00000000" w:rsidDel="00000000" w:rsidP="00000000" w:rsidRDefault="00000000" w:rsidRPr="00000000" w14:paraId="0000007A">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color w:val="222222"/>
          <w:sz w:val="24"/>
          <w:szCs w:val="24"/>
          <w:highlight w:val="white"/>
        </w:rPr>
      </w:pPr>
      <w:r w:rsidDel="00000000" w:rsidR="00000000" w:rsidRPr="00000000">
        <w:rPr>
          <w:rFonts w:ascii="Cardo" w:cs="Cardo" w:eastAsia="Cardo" w:hAnsi="Cardo"/>
          <w:color w:val="222222"/>
          <w:sz w:val="24"/>
          <w:szCs w:val="24"/>
          <w:highlight w:val="white"/>
          <w:rtl w:val="0"/>
        </w:rPr>
        <w:t xml:space="preserve">The mature non-glycosylated TNF α with 157 amino acid residues (∼17 kDa.) is generated after the cleavage of the signaling peptide and two cysteine residues at position 69 and 101 of mature TNF α form intramolecular disulfide bond that is crucial for maintaining its tertiary structure</w:t>
      </w:r>
      <w:hyperlink r:id="rId58">
        <w:r w:rsidDel="00000000" w:rsidR="00000000" w:rsidRPr="00000000">
          <w:rPr>
            <w:rFonts w:ascii="Times New Roman" w:cs="Times New Roman" w:eastAsia="Times New Roman" w:hAnsi="Times New Roman"/>
            <w:color w:val="006699"/>
            <w:sz w:val="24"/>
            <w:szCs w:val="24"/>
            <w:highlight w:val="white"/>
            <w:u w:val="single"/>
            <w:rtl w:val="0"/>
          </w:rPr>
          <w:t xml:space="preserve">5</w:t>
        </w:r>
      </w:hyperlink>
      <w:r w:rsidDel="00000000" w:rsidR="00000000" w:rsidRPr="00000000">
        <w:rPr>
          <w:rFonts w:ascii="Times New Roman" w:cs="Times New Roman" w:eastAsia="Times New Roman" w:hAnsi="Times New Roman"/>
          <w:color w:val="222222"/>
          <w:sz w:val="24"/>
          <w:szCs w:val="24"/>
          <w:highlight w:val="white"/>
          <w:rtl w:val="0"/>
        </w:rPr>
        <w:t xml:space="preserve">,</w:t>
      </w:r>
      <w:hyperlink r:id="rId59">
        <w:r w:rsidDel="00000000" w:rsidR="00000000" w:rsidRPr="00000000">
          <w:rPr>
            <w:rFonts w:ascii="Times New Roman" w:cs="Times New Roman" w:eastAsia="Times New Roman" w:hAnsi="Times New Roman"/>
            <w:color w:val="006699"/>
            <w:sz w:val="24"/>
            <w:szCs w:val="24"/>
            <w:highlight w:val="white"/>
            <w:u w:val="single"/>
            <w:rtl w:val="0"/>
          </w:rPr>
          <w:t xml:space="preserve">6</w:t>
        </w:r>
      </w:hyperlink>
      <w:r w:rsidDel="00000000" w:rsidR="00000000" w:rsidRPr="00000000">
        <w:rPr>
          <w:rFonts w:ascii="Times New Roman" w:cs="Times New Roman" w:eastAsia="Times New Roman" w:hAnsi="Times New Roman"/>
          <w:color w:val="222222"/>
          <w:sz w:val="24"/>
          <w:szCs w:val="24"/>
          <w:highlight w:val="white"/>
          <w:rtl w:val="0"/>
        </w:rPr>
        <w:t xml:space="preserve">.</w:t>
      </w:r>
    </w:p>
    <w:p w:rsidR="00000000" w:rsidDel="00000000" w:rsidP="00000000" w:rsidRDefault="00000000" w:rsidRPr="00000000" w14:paraId="0000007C">
      <w:pPr>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45818e"/>
          <w:sz w:val="18"/>
          <w:szCs w:val="18"/>
          <w:highlight w:val="white"/>
          <w:rtl w:val="0"/>
        </w:rPr>
        <w:t xml:space="preserve">Source:</w:t>
      </w:r>
      <w:r w:rsidDel="00000000" w:rsidR="00000000" w:rsidRPr="00000000">
        <w:rPr>
          <w:rFonts w:ascii="Times New Roman" w:cs="Times New Roman" w:eastAsia="Times New Roman" w:hAnsi="Times New Roman"/>
          <w:color w:val="222222"/>
          <w:sz w:val="18"/>
          <w:szCs w:val="18"/>
          <w:highlight w:val="white"/>
          <w:rtl w:val="0"/>
        </w:rPr>
        <w:t xml:space="preserve"> </w:t>
      </w:r>
      <w:hyperlink r:id="rId60">
        <w:r w:rsidDel="00000000" w:rsidR="00000000" w:rsidRPr="00000000">
          <w:rPr>
            <w:rFonts w:ascii="Times New Roman" w:cs="Times New Roman" w:eastAsia="Times New Roman" w:hAnsi="Times New Roman"/>
            <w:color w:val="1155cc"/>
            <w:sz w:val="18"/>
            <w:szCs w:val="18"/>
            <w:highlight w:val="white"/>
            <w:u w:val="single"/>
            <w:rtl w:val="0"/>
          </w:rPr>
          <w:t xml:space="preserve">https://www.nature.com/articles/srep13595#:~:text=Introduction,TNFRII%20does%20not9%2C10.</w:t>
        </w:r>
      </w:hyperlink>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color w:val="05103e"/>
          <w:sz w:val="24"/>
          <w:szCs w:val="24"/>
          <w:highlight w:val="white"/>
          <w:u w:val="single"/>
        </w:rPr>
      </w:pPr>
      <w:r w:rsidDel="00000000" w:rsidR="00000000" w:rsidRPr="00000000">
        <w:rPr>
          <w:rFonts w:ascii="Times New Roman" w:cs="Times New Roman" w:eastAsia="Times New Roman" w:hAnsi="Times New Roman"/>
          <w:color w:val="05103e"/>
          <w:sz w:val="24"/>
          <w:szCs w:val="24"/>
          <w:highlight w:val="white"/>
          <w:u w:val="single"/>
          <w:rtl w:val="0"/>
        </w:rPr>
        <w:t xml:space="preserve">Enzyme that facilitates disulfide processing</w:t>
      </w:r>
    </w:p>
    <w:p w:rsidR="00000000" w:rsidDel="00000000" w:rsidP="00000000" w:rsidRDefault="00000000" w:rsidRPr="00000000" w14:paraId="0000007F">
      <w:pPr>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Protein disulfide isomerase (PDI) is a multifunctional protein catalysing the formation of disulfide bonds, acting as a molecular chaperone and being a component of the enzymes prolyl 4-hydroxylase (P4H) and microsomal triglyceride transfer protein. The role of PDI as a molecular chaperone or polypeptide-binding protein is mediated primarily through an interaction of substrates with its b′ domain.</w:t>
      </w:r>
    </w:p>
    <w:p w:rsidR="00000000" w:rsidDel="00000000" w:rsidP="00000000" w:rsidRDefault="00000000" w:rsidRPr="00000000" w14:paraId="00000080">
      <w:pPr>
        <w:rPr>
          <w:rFonts w:ascii="Times New Roman" w:cs="Times New Roman" w:eastAsia="Times New Roman" w:hAnsi="Times New Roman"/>
          <w:color w:val="1b1b1b"/>
          <w:sz w:val="18"/>
          <w:szCs w:val="18"/>
          <w:highlight w:val="white"/>
        </w:rPr>
      </w:pPr>
      <w:r w:rsidDel="00000000" w:rsidR="00000000" w:rsidRPr="00000000">
        <w:rPr>
          <w:rFonts w:ascii="Times New Roman" w:cs="Times New Roman" w:eastAsia="Times New Roman" w:hAnsi="Times New Roman"/>
          <w:color w:val="45818e"/>
          <w:sz w:val="18"/>
          <w:szCs w:val="18"/>
          <w:highlight w:val="white"/>
          <w:rtl w:val="0"/>
        </w:rPr>
        <w:t xml:space="preserve">Source: </w:t>
      </w:r>
      <w:hyperlink r:id="rId61">
        <w:r w:rsidDel="00000000" w:rsidR="00000000" w:rsidRPr="00000000">
          <w:rPr>
            <w:rFonts w:ascii="Times New Roman" w:cs="Times New Roman" w:eastAsia="Times New Roman" w:hAnsi="Times New Roman"/>
            <w:color w:val="1155cc"/>
            <w:sz w:val="18"/>
            <w:szCs w:val="18"/>
            <w:highlight w:val="white"/>
            <w:u w:val="single"/>
            <w:rtl w:val="0"/>
          </w:rPr>
          <w:t xml:space="preserve">https://pmc.ncbi.nlm.nih.gov/articles/PMC139105/</w:t>
        </w:r>
      </w:hyperlink>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Protein disulfide-isomerase has two catalytic </w:t>
      </w:r>
      <w:hyperlink r:id="rId62">
        <w:r w:rsidDel="00000000" w:rsidR="00000000" w:rsidRPr="00000000">
          <w:rPr>
            <w:rFonts w:ascii="Times New Roman" w:cs="Times New Roman" w:eastAsia="Times New Roman" w:hAnsi="Times New Roman"/>
            <w:sz w:val="24"/>
            <w:szCs w:val="24"/>
            <w:highlight w:val="white"/>
            <w:rtl w:val="0"/>
          </w:rPr>
          <w:t xml:space="preserve">thioredoxin</w:t>
        </w:r>
      </w:hyperlink>
      <w:r w:rsidDel="00000000" w:rsidR="00000000" w:rsidRPr="00000000">
        <w:rPr>
          <w:rFonts w:ascii="Times New Roman" w:cs="Times New Roman" w:eastAsia="Times New Roman" w:hAnsi="Times New Roman"/>
          <w:sz w:val="24"/>
          <w:szCs w:val="24"/>
          <w:highlight w:val="white"/>
          <w:rtl w:val="0"/>
        </w:rPr>
        <w:t xml:space="preserve">-like </w:t>
      </w:r>
      <w:hyperlink r:id="rId63">
        <w:r w:rsidDel="00000000" w:rsidR="00000000" w:rsidRPr="00000000">
          <w:rPr>
            <w:rFonts w:ascii="Times New Roman" w:cs="Times New Roman" w:eastAsia="Times New Roman" w:hAnsi="Times New Roman"/>
            <w:sz w:val="24"/>
            <w:szCs w:val="24"/>
            <w:highlight w:val="white"/>
            <w:rtl w:val="0"/>
          </w:rPr>
          <w:t xml:space="preserve">domains</w:t>
        </w:r>
      </w:hyperlink>
      <w:r w:rsidDel="00000000" w:rsidR="00000000" w:rsidRPr="00000000">
        <w:rPr>
          <w:rFonts w:ascii="Times New Roman" w:cs="Times New Roman" w:eastAsia="Times New Roman" w:hAnsi="Times New Roman"/>
          <w:sz w:val="24"/>
          <w:szCs w:val="24"/>
          <w:highlight w:val="white"/>
          <w:rtl w:val="0"/>
        </w:rPr>
        <w:t xml:space="preserve"> (active sites), each containing the canonical CGHC motif, and two non catalytic domains.</w:t>
      </w:r>
    </w:p>
    <w:p w:rsidR="00000000" w:rsidDel="00000000" w:rsidP="00000000" w:rsidRDefault="00000000" w:rsidRPr="00000000" w14:paraId="0000008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490913" cy="1322140"/>
            <wp:effectExtent b="0" l="0" r="0" t="0"/>
            <wp:docPr id="10"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3490913" cy="132214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sz w:val="12"/>
          <w:szCs w:val="12"/>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680466" cy="3490913"/>
            <wp:effectExtent b="0" l="0" r="0" t="0"/>
            <wp:docPr id="14" name="image10.png"/>
            <a:graphic>
              <a:graphicData uri="http://schemas.openxmlformats.org/drawingml/2006/picture">
                <pic:pic>
                  <pic:nvPicPr>
                    <pic:cNvPr id="0" name="image10.png"/>
                    <pic:cNvPicPr preferRelativeResize="0"/>
                  </pic:nvPicPr>
                  <pic:blipFill>
                    <a:blip r:embed="rId65"/>
                    <a:srcRect b="0" l="0" r="0" t="0"/>
                    <a:stretch>
                      <a:fillRect/>
                    </a:stretch>
                  </pic:blipFill>
                  <pic:spPr>
                    <a:xfrm>
                      <a:off x="0" y="0"/>
                      <a:ext cx="4680466" cy="3490913"/>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PDI is specifically responsible for folding proteins in the ER.</w:t>
      </w:r>
      <w:hyperlink r:id="rId66">
        <w:r w:rsidDel="00000000" w:rsidR="00000000" w:rsidRPr="00000000">
          <w:rPr>
            <w:rFonts w:ascii="Times New Roman" w:cs="Times New Roman" w:eastAsia="Times New Roman" w:hAnsi="Times New Roman"/>
            <w:color w:val="1155cc"/>
            <w:sz w:val="24"/>
            <w:szCs w:val="24"/>
            <w:highlight w:val="white"/>
            <w:vertAlign w:val="superscript"/>
            <w:rtl w:val="0"/>
          </w:rPr>
          <w:t xml:space="preserve">[6]</w:t>
        </w:r>
      </w:hyperlink>
      <w:r w:rsidDel="00000000" w:rsidR="00000000" w:rsidRPr="00000000">
        <w:rPr>
          <w:rFonts w:ascii="Times New Roman" w:cs="Times New Roman" w:eastAsia="Times New Roman" w:hAnsi="Times New Roman"/>
          <w:color w:val="202122"/>
          <w:sz w:val="24"/>
          <w:szCs w:val="24"/>
          <w:highlight w:val="white"/>
          <w:rtl w:val="0"/>
        </w:rPr>
        <w:t xml:space="preserve"> In an unfolded protein, a cysteine residue forms a mixed disulfide with a cysteine residue in an active site (CGHC motif) of protein disulfide-isomerase. A second cysteine residue then forms a stable disulfide bridge within the </w:t>
      </w:r>
      <w:hyperlink r:id="rId67">
        <w:r w:rsidDel="00000000" w:rsidR="00000000" w:rsidRPr="00000000">
          <w:rPr>
            <w:rFonts w:ascii="Times New Roman" w:cs="Times New Roman" w:eastAsia="Times New Roman" w:hAnsi="Times New Roman"/>
            <w:color w:val="6a60b0"/>
            <w:sz w:val="24"/>
            <w:szCs w:val="24"/>
            <w:highlight w:val="white"/>
            <w:rtl w:val="0"/>
          </w:rPr>
          <w:t xml:space="preserve">substrate</w:t>
        </w:r>
      </w:hyperlink>
      <w:r w:rsidDel="00000000" w:rsidR="00000000" w:rsidRPr="00000000">
        <w:rPr>
          <w:rFonts w:ascii="Times New Roman" w:cs="Times New Roman" w:eastAsia="Times New Roman" w:hAnsi="Times New Roman"/>
          <w:color w:val="202122"/>
          <w:sz w:val="24"/>
          <w:szCs w:val="24"/>
          <w:highlight w:val="white"/>
          <w:rtl w:val="0"/>
        </w:rPr>
        <w:t xml:space="preserve">, leaving protein disulfide-isomerase's two active-site cysteine residues in a reduced state. Afterwards, PDI can be regenerated to its oxidized form in the </w:t>
      </w:r>
      <w:hyperlink r:id="rId68">
        <w:r w:rsidDel="00000000" w:rsidR="00000000" w:rsidRPr="00000000">
          <w:rPr>
            <w:rFonts w:ascii="Times New Roman" w:cs="Times New Roman" w:eastAsia="Times New Roman" w:hAnsi="Times New Roman"/>
            <w:color w:val="6a60b0"/>
            <w:sz w:val="24"/>
            <w:szCs w:val="24"/>
            <w:highlight w:val="white"/>
            <w:rtl w:val="0"/>
          </w:rPr>
          <w:t xml:space="preserve">endoplasmic reticulum</w:t>
        </w:r>
      </w:hyperlink>
      <w:r w:rsidDel="00000000" w:rsidR="00000000" w:rsidRPr="00000000">
        <w:rPr>
          <w:rFonts w:ascii="Times New Roman" w:cs="Times New Roman" w:eastAsia="Times New Roman" w:hAnsi="Times New Roman"/>
          <w:color w:val="202122"/>
          <w:sz w:val="24"/>
          <w:szCs w:val="24"/>
          <w:highlight w:val="white"/>
          <w:rtl w:val="0"/>
        </w:rPr>
        <w:t xml:space="preserve"> by transferring electrons to reoxidizing proteins such ER oxidoreductin 1 (Ero 1), VKOR (vitamin K epoxide reductase), glutathione peroxidase (Gpx7/8), and PrxIV (peroxiredoxin IV).</w:t>
      </w:r>
      <w:hyperlink r:id="rId69">
        <w:r w:rsidDel="00000000" w:rsidR="00000000" w:rsidRPr="00000000">
          <w:rPr>
            <w:rFonts w:ascii="Times New Roman" w:cs="Times New Roman" w:eastAsia="Times New Roman" w:hAnsi="Times New Roman"/>
            <w:color w:val="1155cc"/>
            <w:sz w:val="24"/>
            <w:szCs w:val="24"/>
            <w:highlight w:val="white"/>
            <w:vertAlign w:val="superscript"/>
            <w:rtl w:val="0"/>
          </w:rPr>
          <w:t xml:space="preserve">[4]</w:t>
        </w:r>
      </w:hyperlink>
      <w:hyperlink r:id="rId70">
        <w:r w:rsidDel="00000000" w:rsidR="00000000" w:rsidRPr="00000000">
          <w:rPr>
            <w:rFonts w:ascii="Times New Roman" w:cs="Times New Roman" w:eastAsia="Times New Roman" w:hAnsi="Times New Roman"/>
            <w:color w:val="1155cc"/>
            <w:sz w:val="24"/>
            <w:szCs w:val="24"/>
            <w:highlight w:val="white"/>
            <w:vertAlign w:val="superscript"/>
            <w:rtl w:val="0"/>
          </w:rPr>
          <w:t xml:space="preserve">[10]</w:t>
        </w:r>
      </w:hyperlink>
      <w:hyperlink r:id="rId71">
        <w:r w:rsidDel="00000000" w:rsidR="00000000" w:rsidRPr="00000000">
          <w:rPr>
            <w:rFonts w:ascii="Times New Roman" w:cs="Times New Roman" w:eastAsia="Times New Roman" w:hAnsi="Times New Roman"/>
            <w:color w:val="1155cc"/>
            <w:sz w:val="24"/>
            <w:szCs w:val="24"/>
            <w:highlight w:val="white"/>
            <w:vertAlign w:val="superscript"/>
            <w:rtl w:val="0"/>
          </w:rPr>
          <w:t xml:space="preserve">[11]</w:t>
        </w:r>
      </w:hyperlink>
      <w:hyperlink r:id="rId72">
        <w:r w:rsidDel="00000000" w:rsidR="00000000" w:rsidRPr="00000000">
          <w:rPr>
            <w:rFonts w:ascii="Times New Roman" w:cs="Times New Roman" w:eastAsia="Times New Roman" w:hAnsi="Times New Roman"/>
            <w:color w:val="1155cc"/>
            <w:sz w:val="24"/>
            <w:szCs w:val="24"/>
            <w:highlight w:val="white"/>
            <w:vertAlign w:val="superscript"/>
            <w:rtl w:val="0"/>
          </w:rPr>
          <w:t xml:space="preserve">[6]</w:t>
        </w:r>
      </w:hyperlink>
      <w:r w:rsidDel="00000000" w:rsidR="00000000" w:rsidRPr="00000000">
        <w:rPr>
          <w:rFonts w:ascii="Times New Roman" w:cs="Times New Roman" w:eastAsia="Times New Roman" w:hAnsi="Times New Roman"/>
          <w:color w:val="202122"/>
          <w:sz w:val="24"/>
          <w:szCs w:val="24"/>
          <w:highlight w:val="white"/>
          <w:rtl w:val="0"/>
        </w:rPr>
        <w:t xml:space="preserve"> Ero1 is thought to be the main reoxidizing protein of PDI, and the pathway of reoxidation of PDI for Ero1 is more understood than that of other proteins.</w:t>
      </w:r>
      <w:hyperlink r:id="rId73">
        <w:r w:rsidDel="00000000" w:rsidR="00000000" w:rsidRPr="00000000">
          <w:rPr>
            <w:rFonts w:ascii="Times New Roman" w:cs="Times New Roman" w:eastAsia="Times New Roman" w:hAnsi="Times New Roman"/>
            <w:color w:val="1155cc"/>
            <w:sz w:val="24"/>
            <w:szCs w:val="24"/>
            <w:highlight w:val="white"/>
            <w:vertAlign w:val="superscript"/>
            <w:rtl w:val="0"/>
          </w:rPr>
          <w:t xml:space="preserve">[11]</w:t>
        </w:r>
      </w:hyperlink>
      <w:r w:rsidDel="00000000" w:rsidR="00000000" w:rsidRPr="00000000">
        <w:rPr>
          <w:rFonts w:ascii="Times New Roman" w:cs="Times New Roman" w:eastAsia="Times New Roman" w:hAnsi="Times New Roman"/>
          <w:color w:val="202122"/>
          <w:sz w:val="24"/>
          <w:szCs w:val="24"/>
          <w:highlight w:val="white"/>
          <w:rtl w:val="0"/>
        </w:rPr>
        <w:t xml:space="preserve"> Ero1 accepts electrons from PDI and donates these electrons to oxygen molecules in the ER, which leads to the formation of hydrogen peroxide.</w:t>
      </w:r>
      <w:hyperlink r:id="rId74">
        <w:r w:rsidDel="00000000" w:rsidR="00000000" w:rsidRPr="00000000">
          <w:rPr>
            <w:rFonts w:ascii="Times New Roman" w:cs="Times New Roman" w:eastAsia="Times New Roman" w:hAnsi="Times New Roman"/>
            <w:color w:val="1155cc"/>
            <w:sz w:val="24"/>
            <w:szCs w:val="24"/>
            <w:highlight w:val="white"/>
            <w:vertAlign w:val="superscript"/>
            <w:rtl w:val="0"/>
          </w:rPr>
          <w:t xml:space="preserve">[11]</w:t>
        </w:r>
      </w:hyperlink>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color w:val="45818e"/>
          <w:sz w:val="18"/>
          <w:szCs w:val="18"/>
          <w:highlight w:val="white"/>
          <w:rtl w:val="0"/>
        </w:rPr>
        <w:t xml:space="preserve">Source: </w:t>
      </w:r>
      <w:hyperlink r:id="rId75">
        <w:r w:rsidDel="00000000" w:rsidR="00000000" w:rsidRPr="00000000">
          <w:rPr>
            <w:rFonts w:ascii="Times New Roman" w:cs="Times New Roman" w:eastAsia="Times New Roman" w:hAnsi="Times New Roman"/>
            <w:color w:val="1155cc"/>
            <w:sz w:val="18"/>
            <w:szCs w:val="18"/>
            <w:highlight w:val="white"/>
            <w:u w:val="single"/>
            <w:rtl w:val="0"/>
          </w:rPr>
          <w:t xml:space="preserve">https://en.wikipedia.org/wiki/Protein_disulfide-isomerase#cite_note-10</w:t>
        </w:r>
      </w:hyperlink>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In mammals, there are two </w:t>
      </w:r>
      <w:hyperlink r:id="rId76">
        <w:r w:rsidDel="00000000" w:rsidR="00000000" w:rsidRPr="00000000">
          <w:rPr>
            <w:rFonts w:ascii="Times New Roman" w:cs="Times New Roman" w:eastAsia="Times New Roman" w:hAnsi="Times New Roman"/>
            <w:color w:val="1f1f1f"/>
            <w:sz w:val="24"/>
            <w:szCs w:val="24"/>
            <w:highlight w:val="white"/>
            <w:u w:val="single"/>
            <w:rtl w:val="0"/>
          </w:rPr>
          <w:t xml:space="preserve">paralogs</w:t>
        </w:r>
      </w:hyperlink>
      <w:r w:rsidDel="00000000" w:rsidR="00000000" w:rsidRPr="00000000">
        <w:rPr>
          <w:rFonts w:ascii="Times New Roman" w:cs="Times New Roman" w:eastAsia="Times New Roman" w:hAnsi="Times New Roman"/>
          <w:color w:val="1f1f1f"/>
          <w:sz w:val="24"/>
          <w:szCs w:val="24"/>
          <w:highlight w:val="white"/>
          <w:rtl w:val="0"/>
        </w:rPr>
        <w:t xml:space="preserve"> of ERO1, ERO1α and ERO1β, and these enzymes are two of many enzymes that perform similar functions, highlighting the importance of the oxidative folding pathway. ERO1α is ubiquitously expressed in most cells, whereas ERO1β is specifically expressed in cells of the pancreas and stomach (</w:t>
      </w:r>
      <w:hyperlink r:id="rId77">
        <w:r w:rsidDel="00000000" w:rsidR="00000000" w:rsidRPr="00000000">
          <w:rPr>
            <w:rFonts w:ascii="Times New Roman" w:cs="Times New Roman" w:eastAsia="Times New Roman" w:hAnsi="Times New Roman"/>
            <w:sz w:val="24"/>
            <w:szCs w:val="24"/>
            <w:highlight w:val="white"/>
            <w:rtl w:val="0"/>
          </w:rPr>
          <w:t xml:space="preserve">Dias-Gunasekara et al., 2005</w:t>
        </w:r>
      </w:hyperlink>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08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45818e"/>
          <w:sz w:val="18"/>
          <w:szCs w:val="18"/>
          <w:highlight w:val="white"/>
          <w:rtl w:val="0"/>
        </w:rPr>
        <w:t xml:space="preserve">Source:</w:t>
      </w:r>
      <w:r w:rsidDel="00000000" w:rsidR="00000000" w:rsidRPr="00000000">
        <w:rPr>
          <w:rFonts w:ascii="Times New Roman" w:cs="Times New Roman" w:eastAsia="Times New Roman" w:hAnsi="Times New Roman"/>
          <w:color w:val="1f1f1f"/>
          <w:sz w:val="18"/>
          <w:szCs w:val="18"/>
          <w:highlight w:val="white"/>
          <w:rtl w:val="0"/>
        </w:rPr>
        <w:t xml:space="preserve"> </w:t>
      </w:r>
      <w:hyperlink r:id="rId78">
        <w:r w:rsidDel="00000000" w:rsidR="00000000" w:rsidRPr="00000000">
          <w:rPr>
            <w:rFonts w:ascii="Times New Roman" w:cs="Times New Roman" w:eastAsia="Times New Roman" w:hAnsi="Times New Roman"/>
            <w:color w:val="1155cc"/>
            <w:sz w:val="18"/>
            <w:szCs w:val="18"/>
            <w:highlight w:val="white"/>
            <w:u w:val="single"/>
            <w:rtl w:val="0"/>
          </w:rPr>
          <w:t xml:space="preserve">https://www.sciencedirect.com/science/article/pii/S016372582030053X?via%3Dihub#bb0190</w:t>
        </w:r>
      </w:hyperlink>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Redox reactions</w:t>
      </w:r>
    </w:p>
    <w:p w:rsidR="00000000" w:rsidDel="00000000" w:rsidP="00000000" w:rsidRDefault="00000000" w:rsidRPr="00000000" w14:paraId="0000008B">
      <w:pPr>
        <w:numPr>
          <w:ilvl w:val="0"/>
          <w:numId w:val="1"/>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Regeneration of EROI</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301.09090909090907" w:lineRule="auto"/>
        <w:rPr>
          <w:rFonts w:ascii="Times New Roman" w:cs="Times New Roman" w:eastAsia="Times New Roman" w:hAnsi="Times New Roman"/>
          <w:sz w:val="24"/>
          <w:szCs w:val="24"/>
          <w:highlight w:val="yellow"/>
        </w:rPr>
      </w:pPr>
      <w:r w:rsidDel="00000000" w:rsidR="00000000" w:rsidRPr="00000000">
        <w:rPr>
          <w:rFonts w:ascii="Cardo" w:cs="Cardo" w:eastAsia="Cardo" w:hAnsi="Cardo"/>
          <w:sz w:val="24"/>
          <w:szCs w:val="24"/>
          <w:highlight w:val="yellow"/>
          <w:rtl w:val="0"/>
        </w:rPr>
        <w:t xml:space="preserve">2 O2[er] + ERO1-4SH[er]→2 H2O2 + ERO1-4S[er]</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6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GPR rules: ERO1A </w:t>
      </w:r>
      <w:r w:rsidDel="00000000" w:rsidR="00000000" w:rsidRPr="00000000">
        <w:rPr>
          <w:rFonts w:ascii="Times New Roman" w:cs="Times New Roman" w:eastAsia="Times New Roman" w:hAnsi="Times New Roman"/>
          <w:b w:val="1"/>
          <w:bCs w:val="1"/>
          <w:sz w:val="24"/>
          <w:szCs w:val="24"/>
          <w:rtl w:val="0"/>
        </w:rPr>
        <w:t xml:space="preserve">OR</w:t>
      </w:r>
      <w:r w:rsidDel="00000000" w:rsidR="00000000" w:rsidRPr="00000000">
        <w:rPr>
          <w:rFonts w:ascii="Times New Roman" w:cs="Times New Roman" w:eastAsia="Times New Roman" w:hAnsi="Times New Roman"/>
          <w:sz w:val="24"/>
          <w:szCs w:val="24"/>
          <w:rtl w:val="0"/>
        </w:rPr>
        <w:t xml:space="preserve"> ERO1B</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after="160" w:line="301.0909090909090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Regeneration of PDIA1</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60" w:line="301.09090909090907" w:lineRule="auto"/>
        <w:rPr>
          <w:rFonts w:ascii="Times New Roman" w:cs="Times New Roman" w:eastAsia="Times New Roman" w:hAnsi="Times New Roman"/>
          <w:sz w:val="24"/>
          <w:szCs w:val="24"/>
          <w:highlight w:val="yellow"/>
        </w:rPr>
      </w:pPr>
      <w:r w:rsidDel="00000000" w:rsidR="00000000" w:rsidRPr="00000000">
        <w:rPr>
          <w:rFonts w:ascii="Cardo" w:cs="Cardo" w:eastAsia="Cardo" w:hAnsi="Cardo"/>
          <w:sz w:val="24"/>
          <w:szCs w:val="24"/>
          <w:highlight w:val="yellow"/>
          <w:rtl w:val="0"/>
        </w:rPr>
        <w:t xml:space="preserve">PDIA1-4SH[er] + ERO1-4S[er] →PDIA1-4S[er] + ERO1-4SH[er]</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6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GPR rules: (ERO1A </w:t>
      </w:r>
      <w:r w:rsidDel="00000000" w:rsidR="00000000" w:rsidRPr="00000000">
        <w:rPr>
          <w:rFonts w:ascii="Times New Roman" w:cs="Times New Roman" w:eastAsia="Times New Roman" w:hAnsi="Times New Roman"/>
          <w:b w:val="1"/>
          <w:bCs w:val="1"/>
          <w:sz w:val="24"/>
          <w:szCs w:val="24"/>
          <w:rtl w:val="0"/>
        </w:rPr>
        <w:t xml:space="preserve">OR</w:t>
      </w:r>
      <w:r w:rsidDel="00000000" w:rsidR="00000000" w:rsidRPr="00000000">
        <w:rPr>
          <w:rFonts w:ascii="Times New Roman" w:cs="Times New Roman" w:eastAsia="Times New Roman" w:hAnsi="Times New Roman"/>
          <w:sz w:val="24"/>
          <w:szCs w:val="24"/>
          <w:rtl w:val="0"/>
        </w:rPr>
        <w:t xml:space="preserve"> ERO1B) </w:t>
      </w:r>
      <w:r w:rsidDel="00000000" w:rsidR="00000000" w:rsidRPr="00000000">
        <w:rPr>
          <w:rFonts w:ascii="Times New Roman" w:cs="Times New Roman" w:eastAsia="Times New Roman" w:hAnsi="Times New Roman"/>
          <w:b w:val="1"/>
          <w:b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P4HB</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pacing w:after="160" w:line="301.0909090909090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Folding of TNF</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60" w:line="301.09090909090907" w:lineRule="auto"/>
        <w:rPr>
          <w:rFonts w:ascii="Times New Roman" w:cs="Times New Roman" w:eastAsia="Times New Roman" w:hAnsi="Times New Roman"/>
          <w:sz w:val="24"/>
          <w:szCs w:val="24"/>
          <w:highlight w:val="yellow"/>
        </w:rPr>
      </w:pPr>
      <w:r w:rsidDel="00000000" w:rsidR="00000000" w:rsidRPr="00000000">
        <w:rPr>
          <w:rFonts w:ascii="Cardo" w:cs="Cardo" w:eastAsia="Cardo" w:hAnsi="Cardo"/>
          <w:sz w:val="24"/>
          <w:szCs w:val="24"/>
          <w:highlight w:val="yellow"/>
          <w:rtl w:val="0"/>
        </w:rPr>
        <w:t xml:space="preserve">pro-tmTNF2-[er] + PDIA1-4S[er]→pro-tmTNF2-oxidized-folded[er] + PDIA1-4SH[er]</w:t>
      </w:r>
    </w:p>
    <w:p w:rsidR="00000000" w:rsidDel="00000000" w:rsidP="00000000" w:rsidRDefault="00000000" w:rsidRPr="00000000" w14:paraId="0000009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GPR rules: </w:t>
      </w:r>
      <w:r w:rsidDel="00000000" w:rsidR="00000000" w:rsidRPr="00000000">
        <w:rPr>
          <w:rFonts w:ascii="Times New Roman" w:cs="Times New Roman" w:eastAsia="Times New Roman" w:hAnsi="Times New Roman"/>
          <w:sz w:val="24"/>
          <w:szCs w:val="24"/>
          <w:rtl w:val="0"/>
        </w:rPr>
        <w:t xml:space="preserve">P4HB</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color w:val="1f1f1f"/>
          <w:sz w:val="18"/>
          <w:szCs w:val="18"/>
          <w:highlight w:val="white"/>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color w:val="1f1f1f"/>
          <w:sz w:val="18"/>
          <w:szCs w:val="18"/>
          <w:highlight w:val="white"/>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96">
            <w:pPr>
              <w:widowControl w:val="0"/>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Gene name</w:t>
            </w:r>
          </w:p>
        </w:tc>
        <w:tc>
          <w:tcPr/>
          <w:p w:rsidR="00000000" w:rsidDel="00000000" w:rsidP="00000000" w:rsidRDefault="00000000" w:rsidRPr="00000000" w14:paraId="00000097">
            <w:pPr>
              <w:widowControl w:val="0"/>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Ensembl ID</w:t>
            </w:r>
          </w:p>
        </w:tc>
        <w:tc>
          <w:tcPr/>
          <w:p w:rsidR="00000000" w:rsidDel="00000000" w:rsidP="00000000" w:rsidRDefault="00000000" w:rsidRPr="00000000" w14:paraId="00000098">
            <w:pPr>
              <w:widowControl w:val="0"/>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Main transcript </w:t>
            </w:r>
          </w:p>
        </w:tc>
      </w:tr>
      <w:tr>
        <w:trPr>
          <w:cantSplit w:val="0"/>
          <w:tblHeader w:val="0"/>
        </w:trPr>
        <w:tc>
          <w:tcPr/>
          <w:p w:rsidR="00000000" w:rsidDel="00000000" w:rsidP="00000000" w:rsidRDefault="00000000" w:rsidRPr="00000000" w14:paraId="00000099">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rtl w:val="0"/>
              </w:rPr>
              <w:t xml:space="preserve">P4HB</w:t>
            </w:r>
            <w:r w:rsidDel="00000000" w:rsidR="00000000" w:rsidRPr="00000000">
              <w:rPr>
                <w:rtl w:val="0"/>
              </w:rPr>
            </w:r>
          </w:p>
        </w:tc>
        <w:tc>
          <w:tcPr/>
          <w:p w:rsidR="00000000" w:rsidDel="00000000" w:rsidP="00000000" w:rsidRDefault="00000000" w:rsidRPr="00000000" w14:paraId="0000009A">
            <w:pPr>
              <w:widowControl w:val="0"/>
              <w:spacing w:line="240" w:lineRule="auto"/>
              <w:rPr>
                <w:rFonts w:ascii="Times New Roman" w:cs="Times New Roman" w:eastAsia="Times New Roman" w:hAnsi="Times New Roman"/>
                <w:color w:val="1f1f1f"/>
                <w:sz w:val="24"/>
                <w:szCs w:val="24"/>
                <w:highlight w:val="white"/>
              </w:rPr>
            </w:pPr>
            <w:hyperlink r:id="rId79">
              <w:r w:rsidDel="00000000" w:rsidR="00000000" w:rsidRPr="00000000">
                <w:rPr>
                  <w:rFonts w:ascii="Times New Roman" w:cs="Times New Roman" w:eastAsia="Times New Roman" w:hAnsi="Times New Roman"/>
                  <w:color w:val="337ab7"/>
                  <w:sz w:val="24"/>
                  <w:szCs w:val="24"/>
                  <w:highlight w:val="white"/>
                  <w:rtl w:val="0"/>
                </w:rPr>
                <w:t xml:space="preserve">ENSG00000185624</w:t>
              </w:r>
            </w:hyperlink>
            <w:r w:rsidDel="00000000" w:rsidR="00000000" w:rsidRPr="00000000">
              <w:rPr>
                <w:rtl w:val="0"/>
              </w:rPr>
            </w:r>
          </w:p>
        </w:tc>
        <w:tc>
          <w:tcPr/>
          <w:p w:rsidR="00000000" w:rsidDel="00000000" w:rsidP="00000000" w:rsidRDefault="00000000" w:rsidRPr="00000000" w14:paraId="0000009B">
            <w:pPr>
              <w:widowControl w:val="0"/>
              <w:spacing w:line="240" w:lineRule="auto"/>
              <w:rPr>
                <w:rFonts w:ascii="Times New Roman" w:cs="Times New Roman" w:eastAsia="Times New Roman" w:hAnsi="Times New Roman"/>
                <w:color w:val="1f1f1f"/>
                <w:sz w:val="24"/>
                <w:szCs w:val="24"/>
                <w:highlight w:val="white"/>
              </w:rPr>
            </w:pPr>
            <w:hyperlink r:id="rId80">
              <w:r w:rsidDel="00000000" w:rsidR="00000000" w:rsidRPr="00000000">
                <w:rPr>
                  <w:rFonts w:ascii="Times New Roman" w:cs="Times New Roman" w:eastAsia="Times New Roman" w:hAnsi="Times New Roman"/>
                  <w:color w:val="33478c"/>
                  <w:sz w:val="24"/>
                  <w:szCs w:val="24"/>
                  <w:highlight w:val="white"/>
                  <w:u w:val="single"/>
                  <w:rtl w:val="0"/>
                </w:rPr>
                <w:t xml:space="preserve">ENST00000331483.9</w:t>
              </w:r>
            </w:hyperlink>
            <w:r w:rsidDel="00000000" w:rsidR="00000000" w:rsidRPr="00000000">
              <w:rPr>
                <w:rtl w:val="0"/>
              </w:rPr>
            </w:r>
          </w:p>
        </w:tc>
      </w:tr>
      <w:tr>
        <w:trPr>
          <w:cantSplit w:val="0"/>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60" w:line="301.09090909090907"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rtl w:val="0"/>
              </w:rPr>
              <w:t xml:space="preserve">ERO1A</w:t>
            </w:r>
            <w:r w:rsidDel="00000000" w:rsidR="00000000" w:rsidRPr="00000000">
              <w:rPr>
                <w:rtl w:val="0"/>
              </w:rPr>
            </w:r>
          </w:p>
        </w:tc>
        <w:tc>
          <w:tcPr/>
          <w:p w:rsidR="00000000" w:rsidDel="00000000" w:rsidP="00000000" w:rsidRDefault="00000000" w:rsidRPr="00000000" w14:paraId="0000009D">
            <w:pPr>
              <w:widowControl w:val="0"/>
              <w:spacing w:line="240" w:lineRule="auto"/>
              <w:rPr>
                <w:rFonts w:ascii="Times New Roman" w:cs="Times New Roman" w:eastAsia="Times New Roman" w:hAnsi="Times New Roman"/>
                <w:color w:val="1f1f1f"/>
                <w:sz w:val="24"/>
                <w:szCs w:val="24"/>
                <w:highlight w:val="white"/>
              </w:rPr>
            </w:pPr>
            <w:hyperlink r:id="rId81">
              <w:r w:rsidDel="00000000" w:rsidR="00000000" w:rsidRPr="00000000">
                <w:rPr>
                  <w:rFonts w:ascii="Times New Roman" w:cs="Times New Roman" w:eastAsia="Times New Roman" w:hAnsi="Times New Roman"/>
                  <w:color w:val="337ab7"/>
                  <w:sz w:val="24"/>
                  <w:szCs w:val="24"/>
                  <w:highlight w:val="white"/>
                  <w:rtl w:val="0"/>
                </w:rPr>
                <w:t xml:space="preserve">ENSG00000197930</w:t>
              </w:r>
            </w:hyperlink>
            <w:r w:rsidDel="00000000" w:rsidR="00000000" w:rsidRPr="00000000">
              <w:rPr>
                <w:rtl w:val="0"/>
              </w:rPr>
            </w:r>
          </w:p>
        </w:tc>
        <w:tc>
          <w:tcPr/>
          <w:p w:rsidR="00000000" w:rsidDel="00000000" w:rsidP="00000000" w:rsidRDefault="00000000" w:rsidRPr="00000000" w14:paraId="0000009E">
            <w:pPr>
              <w:widowControl w:val="0"/>
              <w:spacing w:line="240" w:lineRule="auto"/>
              <w:rPr>
                <w:rFonts w:ascii="Times New Roman" w:cs="Times New Roman" w:eastAsia="Times New Roman" w:hAnsi="Times New Roman"/>
                <w:color w:val="1f1f1f"/>
                <w:sz w:val="24"/>
                <w:szCs w:val="24"/>
                <w:highlight w:val="white"/>
              </w:rPr>
            </w:pPr>
            <w:hyperlink r:id="rId82">
              <w:r w:rsidDel="00000000" w:rsidR="00000000" w:rsidRPr="00000000">
                <w:rPr>
                  <w:rFonts w:ascii="Times New Roman" w:cs="Times New Roman" w:eastAsia="Times New Roman" w:hAnsi="Times New Roman"/>
                  <w:color w:val="33478c"/>
                  <w:sz w:val="24"/>
                  <w:szCs w:val="24"/>
                  <w:highlight w:val="white"/>
                  <w:u w:val="single"/>
                  <w:rtl w:val="0"/>
                </w:rPr>
                <w:t xml:space="preserve">ENST00000395686.8</w:t>
              </w:r>
            </w:hyperlink>
            <w:r w:rsidDel="00000000" w:rsidR="00000000" w:rsidRPr="00000000">
              <w:rPr>
                <w:rtl w:val="0"/>
              </w:rPr>
            </w:r>
          </w:p>
        </w:tc>
      </w:tr>
      <w:tr>
        <w:trPr>
          <w:cantSplit w:val="0"/>
          <w:tblHeader w:val="0"/>
        </w:trPr>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60" w:line="301.09090909090907"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rtl w:val="0"/>
              </w:rPr>
              <w:t xml:space="preserve">ERO1B</w:t>
            </w:r>
            <w:r w:rsidDel="00000000" w:rsidR="00000000" w:rsidRPr="00000000">
              <w:rPr>
                <w:rtl w:val="0"/>
              </w:rPr>
            </w:r>
          </w:p>
        </w:tc>
        <w:tc>
          <w:tcPr/>
          <w:p w:rsidR="00000000" w:rsidDel="00000000" w:rsidP="00000000" w:rsidRDefault="00000000" w:rsidRPr="00000000" w14:paraId="000000A0">
            <w:pPr>
              <w:widowControl w:val="0"/>
              <w:spacing w:line="240" w:lineRule="auto"/>
              <w:rPr>
                <w:rFonts w:ascii="Times New Roman" w:cs="Times New Roman" w:eastAsia="Times New Roman" w:hAnsi="Times New Roman"/>
                <w:color w:val="1f1f1f"/>
                <w:sz w:val="24"/>
                <w:szCs w:val="24"/>
                <w:highlight w:val="white"/>
              </w:rPr>
            </w:pPr>
            <w:hyperlink r:id="rId83">
              <w:r w:rsidDel="00000000" w:rsidR="00000000" w:rsidRPr="00000000">
                <w:rPr>
                  <w:rFonts w:ascii="Times New Roman" w:cs="Times New Roman" w:eastAsia="Times New Roman" w:hAnsi="Times New Roman"/>
                  <w:color w:val="337ab7"/>
                  <w:sz w:val="24"/>
                  <w:szCs w:val="24"/>
                  <w:highlight w:val="white"/>
                  <w:rtl w:val="0"/>
                </w:rPr>
                <w:t xml:space="preserve">ENSG00000086619</w:t>
              </w:r>
            </w:hyperlink>
            <w:r w:rsidDel="00000000" w:rsidR="00000000" w:rsidRPr="00000000">
              <w:rPr>
                <w:rtl w:val="0"/>
              </w:rPr>
            </w:r>
          </w:p>
        </w:tc>
        <w:tc>
          <w:tcPr/>
          <w:p w:rsidR="00000000" w:rsidDel="00000000" w:rsidP="00000000" w:rsidRDefault="00000000" w:rsidRPr="00000000" w14:paraId="000000A1">
            <w:pPr>
              <w:widowControl w:val="0"/>
              <w:spacing w:line="240" w:lineRule="auto"/>
              <w:rPr>
                <w:rFonts w:ascii="Times New Roman" w:cs="Times New Roman" w:eastAsia="Times New Roman" w:hAnsi="Times New Roman"/>
                <w:color w:val="1f1f1f"/>
                <w:sz w:val="24"/>
                <w:szCs w:val="24"/>
                <w:highlight w:val="white"/>
              </w:rPr>
            </w:pPr>
            <w:hyperlink r:id="rId84">
              <w:r w:rsidDel="00000000" w:rsidR="00000000" w:rsidRPr="00000000">
                <w:rPr>
                  <w:rFonts w:ascii="Times New Roman" w:cs="Times New Roman" w:eastAsia="Times New Roman" w:hAnsi="Times New Roman"/>
                  <w:color w:val="33478c"/>
                  <w:sz w:val="24"/>
                  <w:szCs w:val="24"/>
                  <w:highlight w:val="white"/>
                  <w:u w:val="single"/>
                  <w:rtl w:val="0"/>
                </w:rPr>
                <w:t xml:space="preserve">ENST00000354619.10</w:t>
              </w:r>
            </w:hyperlink>
            <w:r w:rsidDel="00000000" w:rsidR="00000000" w:rsidRPr="00000000">
              <w:rPr>
                <w:rtl w:val="0"/>
              </w:rPr>
            </w:r>
          </w:p>
        </w:tc>
      </w:tr>
    </w:tbl>
    <w:p w:rsidR="00000000" w:rsidDel="00000000" w:rsidP="00000000" w:rsidRDefault="00000000" w:rsidRPr="00000000" w14:paraId="000000A2">
      <w:pPr>
        <w:rPr>
          <w:rFonts w:ascii="Times New Roman" w:cs="Times New Roman" w:eastAsia="Times New Roman" w:hAnsi="Times New Roman"/>
          <w:color w:val="1f1f1f"/>
          <w:sz w:val="18"/>
          <w:szCs w:val="18"/>
          <w:highlight w:val="white"/>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color w:val="1f1f1f"/>
          <w:sz w:val="18"/>
          <w:szCs w:val="18"/>
          <w:highlight w:val="white"/>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color w:val="05103e"/>
          <w:sz w:val="24"/>
          <w:szCs w:val="24"/>
          <w:highlight w:val="white"/>
        </w:rPr>
      </w:pPr>
      <w:r w:rsidDel="00000000" w:rsidR="00000000" w:rsidRPr="00000000">
        <w:rPr>
          <w:rFonts w:ascii="Times New Roman" w:cs="Times New Roman" w:eastAsia="Times New Roman" w:hAnsi="Times New Roman"/>
          <w:b w:val="1"/>
          <w:bCs w:val="1"/>
          <w:color w:val="05103e"/>
          <w:sz w:val="24"/>
          <w:szCs w:val="24"/>
          <w:highlight w:val="white"/>
          <w:rtl w:val="0"/>
        </w:rPr>
        <w:t xml:space="preserve">2.5 Trimerization</w:t>
      </w:r>
    </w:p>
    <w:p w:rsidR="00000000" w:rsidDel="00000000" w:rsidP="00000000" w:rsidRDefault="00000000" w:rsidRPr="00000000" w14:paraId="000000A5">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Monomeric subunits of TNF-α form stable non-covalent homo-trimers at sub-nanomolar concentrations in solution. </w:t>
      </w:r>
    </w:p>
    <w:p w:rsidR="00000000" w:rsidDel="00000000" w:rsidP="00000000" w:rsidRDefault="00000000" w:rsidRPr="00000000" w14:paraId="000000A6">
      <w:pPr>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Source: </w:t>
      </w:r>
      <w:hyperlink r:id="rId85">
        <w:r w:rsidDel="00000000" w:rsidR="00000000" w:rsidRPr="00000000">
          <w:rPr>
            <w:rFonts w:ascii="Times New Roman" w:cs="Times New Roman" w:eastAsia="Times New Roman" w:hAnsi="Times New Roman"/>
            <w:color w:val="1155cc"/>
            <w:sz w:val="18"/>
            <w:szCs w:val="18"/>
            <w:highlight w:val="white"/>
            <w:u w:val="single"/>
            <w:rtl w:val="0"/>
          </w:rPr>
          <w:t xml:space="preserve">https://www.nature.com/articles/s41598-020-66123-5</w:t>
        </w:r>
      </w:hyperlink>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Results from gel exclusion chromatography and kinetics, together with the existence of an acid-induced molten globule, support the conclusion that TNF folds and assembles through a trimeric molten globule.</w:t>
      </w:r>
    </w:p>
    <w:p w:rsidR="00000000" w:rsidDel="00000000" w:rsidP="00000000" w:rsidRDefault="00000000" w:rsidRPr="00000000" w14:paraId="000000A8">
      <w:pPr>
        <w:rPr>
          <w:rFonts w:ascii="Times New Roman" w:cs="Times New Roman" w:eastAsia="Times New Roman" w:hAnsi="Times New Roman"/>
          <w:color w:val="05103e"/>
          <w:sz w:val="18"/>
          <w:szCs w:val="18"/>
          <w:highlight w:val="white"/>
        </w:rPr>
      </w:pPr>
      <w:r w:rsidDel="00000000" w:rsidR="00000000" w:rsidRPr="00000000">
        <w:rPr>
          <w:rFonts w:ascii="Times New Roman" w:cs="Times New Roman" w:eastAsia="Times New Roman" w:hAnsi="Times New Roman"/>
          <w:color w:val="05103e"/>
          <w:sz w:val="18"/>
          <w:szCs w:val="18"/>
          <w:highlight w:val="white"/>
          <w:rtl w:val="0"/>
        </w:rPr>
        <w:t xml:space="preserve">Source: </w:t>
      </w:r>
      <w:hyperlink r:id="rId86">
        <w:r w:rsidDel="00000000" w:rsidR="00000000" w:rsidRPr="00000000">
          <w:rPr>
            <w:rFonts w:ascii="Times New Roman" w:cs="Times New Roman" w:eastAsia="Times New Roman" w:hAnsi="Times New Roman"/>
            <w:color w:val="1155cc"/>
            <w:sz w:val="18"/>
            <w:szCs w:val="18"/>
            <w:highlight w:val="white"/>
            <w:u w:val="single"/>
            <w:rtl w:val="0"/>
          </w:rPr>
          <w:t xml:space="preserve">https://febs.onlinelibrary.wiley.com/doi/full/10.1111/j.1432-1033.1995.0381e.x</w:t>
        </w:r>
      </w:hyperlink>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color w:val="05103e"/>
          <w:sz w:val="18"/>
          <w:szCs w:val="18"/>
          <w:highlight w:val="white"/>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color w:val="05103e"/>
          <w:sz w:val="18"/>
          <w:szCs w:val="18"/>
          <w:highlight w:val="white"/>
        </w:rPr>
      </w:pPr>
      <w:hyperlink r:id="rId87">
        <w:r w:rsidDel="00000000" w:rsidR="00000000" w:rsidRPr="00000000">
          <w:rPr>
            <w:rFonts w:ascii="Times New Roman" w:cs="Times New Roman" w:eastAsia="Times New Roman" w:hAnsi="Times New Roman"/>
            <w:color w:val="1155cc"/>
            <w:sz w:val="18"/>
            <w:szCs w:val="18"/>
            <w:highlight w:val="white"/>
            <w:u w:val="single"/>
            <w:rtl w:val="0"/>
          </w:rPr>
          <w:t xml:space="preserve">https://www.nature.com/articles/s41598-020-66123-5</w:t>
        </w:r>
      </w:hyperlink>
      <w:r w:rsidDel="00000000" w:rsidR="00000000" w:rsidRPr="00000000">
        <w:rPr>
          <w:rFonts w:ascii="Times New Roman" w:cs="Times New Roman" w:eastAsia="Times New Roman" w:hAnsi="Times New Roman"/>
          <w:color w:val="05103e"/>
          <w:sz w:val="18"/>
          <w:szCs w:val="18"/>
          <w:highlight w:val="white"/>
          <w:rtl w:val="0"/>
        </w:rPr>
        <w:t xml:space="preserve"> </w:t>
      </w:r>
    </w:p>
    <w:p w:rsidR="00000000" w:rsidDel="00000000" w:rsidP="00000000" w:rsidRDefault="00000000" w:rsidRPr="00000000" w14:paraId="000000AB">
      <w:pPr>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This article shows that trimerisation is a spontaneous reaction - no enzymes needed</w:t>
      </w:r>
    </w:p>
    <w:p w:rsidR="00000000" w:rsidDel="00000000" w:rsidP="00000000" w:rsidRDefault="00000000" w:rsidRPr="00000000" w14:paraId="000000AC">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yellow"/>
          <w:rtl w:val="0"/>
        </w:rPr>
        <w:t xml:space="preserve">Reaction: </w:t>
      </w:r>
      <w:r w:rsidDel="00000000" w:rsidR="00000000" w:rsidRPr="00000000">
        <w:rPr>
          <w:rFonts w:ascii="Cardo" w:cs="Cardo" w:eastAsia="Cardo" w:hAnsi="Cardo"/>
          <w:sz w:val="24"/>
          <w:szCs w:val="24"/>
          <w:highlight w:val="yellow"/>
          <w:rtl w:val="0"/>
        </w:rPr>
        <w:t xml:space="preserve">pro-tmTNF2-oxidized-folded-[er]→pro-tmTNF2-oxidized-folded-trimerized[er]</w:t>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color w:val="05103e"/>
          <w:sz w:val="18"/>
          <w:szCs w:val="18"/>
          <w:highlight w:val="white"/>
        </w:rPr>
      </w:pPr>
      <w:r w:rsidDel="00000000" w:rsidR="00000000" w:rsidRPr="00000000">
        <w:rPr>
          <w:rtl w:val="0"/>
        </w:rPr>
      </w:r>
    </w:p>
    <w:p w:rsidR="00000000" w:rsidDel="00000000" w:rsidP="00000000" w:rsidRDefault="00000000" w:rsidRPr="00000000" w14:paraId="000000AF">
      <w:pPr>
        <w:numPr>
          <w:ilvl w:val="0"/>
          <w:numId w:val="4"/>
        </w:numPr>
        <w:ind w:left="720" w:hanging="360"/>
        <w:rPr>
          <w:rFonts w:ascii="Times New Roman" w:cs="Times New Roman" w:eastAsia="Times New Roman" w:hAnsi="Times New Roman"/>
          <w:b w:val="1"/>
          <w:bCs w:val="1"/>
          <w:color w:val="05103e"/>
          <w:sz w:val="24"/>
          <w:szCs w:val="24"/>
          <w:highlight w:val="white"/>
        </w:rPr>
      </w:pPr>
      <w:r w:rsidDel="00000000" w:rsidR="00000000" w:rsidRPr="00000000">
        <w:rPr>
          <w:rFonts w:ascii="Times New Roman" w:cs="Times New Roman" w:eastAsia="Times New Roman" w:hAnsi="Times New Roman"/>
          <w:b w:val="1"/>
          <w:bCs w:val="1"/>
          <w:color w:val="05103e"/>
          <w:sz w:val="24"/>
          <w:szCs w:val="24"/>
          <w:highlight w:val="white"/>
          <w:rtl w:val="0"/>
        </w:rPr>
        <w:t xml:space="preserve">Transport through the Golgi apparatus and sorting at the trans-Golgi network</w:t>
      </w:r>
    </w:p>
    <w:p w:rsidR="00000000" w:rsidDel="00000000" w:rsidP="00000000" w:rsidRDefault="00000000" w:rsidRPr="00000000" w14:paraId="000000B0">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0B1">
      <w:pPr>
        <w:rPr>
          <w:sz w:val="20"/>
          <w:szCs w:val="20"/>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Newly synthesized tmTNF converges at the trans-Golgi network (TGN), a specific compartment of the Golgi apparatus responsible for sorting cargoes to different carriers and routes. At this stage, it is in</w:t>
      </w:r>
      <w:r w:rsidDel="00000000" w:rsidR="00000000" w:rsidRPr="00000000">
        <w:rPr>
          <w:rFonts w:ascii="Times New Roman" w:cs="Times New Roman" w:eastAsia="Times New Roman" w:hAnsi="Times New Roman"/>
          <w:sz w:val="24"/>
          <w:szCs w:val="24"/>
          <w:highlight w:val="white"/>
          <w:rtl w:val="0"/>
        </w:rPr>
        <w:t xml:space="preserve"> a 26 kDa form</w:t>
      </w:r>
      <w:r w:rsidDel="00000000" w:rsidR="00000000" w:rsidRPr="00000000">
        <w:rPr>
          <w:sz w:val="20"/>
          <w:szCs w:val="20"/>
          <w:highlight w:val="white"/>
          <w:rtl w:val="0"/>
        </w:rPr>
        <w:t xml:space="preserve">. </w:t>
      </w:r>
    </w:p>
    <w:p w:rsidR="00000000" w:rsidDel="00000000" w:rsidP="00000000" w:rsidRDefault="00000000" w:rsidRPr="00000000" w14:paraId="000000B2">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45818e"/>
          <w:sz w:val="20"/>
          <w:szCs w:val="20"/>
          <w:highlight w:val="white"/>
          <w:rtl w:val="0"/>
        </w:rPr>
        <w:t xml:space="preserve">Source:</w:t>
      </w:r>
      <w:r w:rsidDel="00000000" w:rsidR="00000000" w:rsidRPr="00000000">
        <w:rPr>
          <w:rFonts w:ascii="Times New Roman" w:cs="Times New Roman" w:eastAsia="Times New Roman" w:hAnsi="Times New Roman"/>
          <w:b w:val="1"/>
          <w:bCs w:val="1"/>
          <w:color w:val="05103e"/>
          <w:sz w:val="20"/>
          <w:szCs w:val="20"/>
          <w:highlight w:val="white"/>
          <w:rtl w:val="0"/>
        </w:rPr>
        <w:t xml:space="preserve"> </w:t>
      </w:r>
      <w:hyperlink r:id="rId88">
        <w:r w:rsidDel="00000000" w:rsidR="00000000" w:rsidRPr="00000000">
          <w:rPr>
            <w:rFonts w:ascii="Times New Roman" w:cs="Times New Roman" w:eastAsia="Times New Roman" w:hAnsi="Times New Roman"/>
            <w:b w:val="1"/>
            <w:bCs w:val="1"/>
            <w:color w:val="1155cc"/>
            <w:sz w:val="20"/>
            <w:szCs w:val="20"/>
            <w:highlight w:val="white"/>
            <w:u w:val="single"/>
            <w:rtl w:val="0"/>
          </w:rPr>
          <w:t xml:space="preserve">https://www.mdpi.com/2073-4409/9/10/2145</w:t>
        </w:r>
      </w:hyperlink>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color w:val="38761d"/>
          <w:sz w:val="24"/>
          <w:szCs w:val="24"/>
          <w:highlight w:val="white"/>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The paper doesn’t elaborate much more, however transport of cargo to the golgi is mediated by COPII coated vesicles, and tmTNF is no exception therefore it is important to include that process as well. Source that supports this: </w:t>
      </w:r>
      <w:hyperlink r:id="rId89">
        <w:r w:rsidDel="00000000" w:rsidR="00000000" w:rsidRPr="00000000">
          <w:rPr>
            <w:rFonts w:ascii="Times New Roman" w:cs="Times New Roman" w:eastAsia="Times New Roman" w:hAnsi="Times New Roman"/>
            <w:color w:val="1155cc"/>
            <w:sz w:val="24"/>
            <w:szCs w:val="24"/>
            <w:highlight w:val="white"/>
            <w:u w:val="single"/>
            <w:rtl w:val="0"/>
          </w:rPr>
          <w:t xml:space="preserve">https://www.sciencedirect.com/science/article/pii/S0167488905000340</w:t>
        </w:r>
      </w:hyperlink>
      <w:r w:rsidDel="00000000" w:rsidR="00000000" w:rsidRPr="00000000">
        <w:rPr>
          <w:rFonts w:ascii="Times New Roman" w:cs="Times New Roman" w:eastAsia="Times New Roman" w:hAnsi="Times New Roman"/>
          <w:color w:val="38761d"/>
          <w:sz w:val="24"/>
          <w:szCs w:val="24"/>
          <w:highlight w:val="white"/>
          <w:rtl w:val="0"/>
        </w:rPr>
        <w:t xml:space="preserve"> </w:t>
      </w:r>
    </w:p>
    <w:p w:rsidR="00000000" w:rsidDel="00000000" w:rsidP="00000000" w:rsidRDefault="00000000" w:rsidRPr="00000000" w14:paraId="000000B5">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tl w:val="0"/>
        </w:rPr>
        <w:t xml:space="preserve">Unlike certain peptide hormones such as insulin, transmembrane TNF does not require a dedicated cargo receptor for ER-to-Golgi transport (as we have not found any sources that support this) and is exported via the canonical COPII-dependent secretory pathway. </w:t>
      </w:r>
    </w:p>
    <w:p w:rsidR="00000000" w:rsidDel="00000000" w:rsidP="00000000" w:rsidRDefault="00000000" w:rsidRPr="00000000" w14:paraId="000000B6">
      <w:pPr>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38761d"/>
          <w:sz w:val="24"/>
          <w:szCs w:val="24"/>
          <w:highlight w:val="white"/>
        </w:rPr>
        <w:drawing>
          <wp:inline distB="114300" distT="114300" distL="114300" distR="114300">
            <wp:extent cx="4014578" cy="3367329"/>
            <wp:effectExtent b="0" l="0" r="0" t="0"/>
            <wp:docPr id="11" name="image7.png"/>
            <a:graphic>
              <a:graphicData uri="http://schemas.openxmlformats.org/drawingml/2006/picture">
                <pic:pic>
                  <pic:nvPicPr>
                    <pic:cNvPr id="0" name="image7.png"/>
                    <pic:cNvPicPr preferRelativeResize="0"/>
                  </pic:nvPicPr>
                  <pic:blipFill>
                    <a:blip r:embed="rId90"/>
                    <a:srcRect b="0" l="0" r="0" t="0"/>
                    <a:stretch>
                      <a:fillRect/>
                    </a:stretch>
                  </pic:blipFill>
                  <pic:spPr>
                    <a:xfrm>
                      <a:off x="0" y="0"/>
                      <a:ext cx="4014578" cy="3367329"/>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color w:val="38761d"/>
          <w:sz w:val="24"/>
          <w:szCs w:val="24"/>
          <w:highlight w:val="white"/>
        </w:rPr>
      </w:pPr>
      <w:hyperlink r:id="rId91">
        <w:r w:rsidDel="00000000" w:rsidR="00000000" w:rsidRPr="00000000">
          <w:rPr>
            <w:rFonts w:ascii="Times New Roman" w:cs="Times New Roman" w:eastAsia="Times New Roman" w:hAnsi="Times New Roman"/>
            <w:color w:val="1155cc"/>
            <w:sz w:val="24"/>
            <w:szCs w:val="24"/>
            <w:highlight w:val="white"/>
            <w:u w:val="single"/>
            <w:rtl w:val="0"/>
          </w:rPr>
          <w:t xml:space="preserve">https://pmc.ncbi.nlm.nih.gov/articles/PMC4064004/</w:t>
        </w:r>
      </w:hyperlink>
      <w:r w:rsidDel="00000000" w:rsidR="00000000" w:rsidRPr="00000000">
        <w:rPr>
          <w:rFonts w:ascii="Times New Roman" w:cs="Times New Roman" w:eastAsia="Times New Roman" w:hAnsi="Times New Roman"/>
          <w:color w:val="38761d"/>
          <w:sz w:val="24"/>
          <w:szCs w:val="24"/>
          <w:highlight w:val="white"/>
          <w:rtl w:val="0"/>
        </w:rPr>
        <w:t xml:space="preserve"> </w:t>
      </w:r>
    </w:p>
    <w:p w:rsidR="00000000" w:rsidDel="00000000" w:rsidP="00000000" w:rsidRDefault="00000000" w:rsidRPr="00000000" w14:paraId="000000B8">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3.1 COPII vesicle formation</w:t>
      </w:r>
    </w:p>
    <w:p w:rsidR="00000000" w:rsidDel="00000000" w:rsidP="00000000" w:rsidRDefault="00000000" w:rsidRPr="00000000" w14:paraId="000000BA">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4778375" cy="3270250"/>
            <wp:effectExtent b="0" l="0" r="0" t="0"/>
            <wp:docPr id="3" name="image2.png"/>
            <a:graphic>
              <a:graphicData uri="http://schemas.openxmlformats.org/drawingml/2006/picture">
                <pic:pic>
                  <pic:nvPicPr>
                    <pic:cNvPr id="0" name="image2.png"/>
                    <pic:cNvPicPr preferRelativeResize="0"/>
                  </pic:nvPicPr>
                  <pic:blipFill>
                    <a:blip r:embed="rId92"/>
                    <a:srcRect b="0" l="0" r="0" t="0"/>
                    <a:stretch>
                      <a:fillRect/>
                    </a:stretch>
                  </pic:blipFill>
                  <pic:spPr>
                    <a:xfrm>
                      <a:off x="0" y="0"/>
                      <a:ext cx="4778375" cy="32702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b1b1b"/>
          <w:sz w:val="24"/>
          <w:szCs w:val="24"/>
          <w:rtl w:val="0"/>
        </w:rPr>
        <w:t xml:space="preserve">The coat protein complex II (COPII) machinery consists of the SAR1 (secretion-associated RAS-related 1) GTPase and the two subcomplexes SEC23–SEC24 and SEC13–SEC31 (REF. </w:t>
      </w:r>
      <w:hyperlink r:id="rId93">
        <w:r w:rsidDel="00000000" w:rsidR="00000000" w:rsidRPr="00000000">
          <w:rPr>
            <w:rFonts w:ascii="Times New Roman" w:cs="Times New Roman" w:eastAsia="Times New Roman" w:hAnsi="Times New Roman"/>
            <w:color w:val="54278f"/>
            <w:sz w:val="24"/>
            <w:szCs w:val="24"/>
            <w:u w:val="single"/>
            <w:rtl w:val="0"/>
          </w:rPr>
          <w:t xml:space="preserve">34</w:t>
        </w:r>
      </w:hyperlink>
      <w:r w:rsidDel="00000000" w:rsidR="00000000" w:rsidRPr="00000000">
        <w:rPr>
          <w:rFonts w:ascii="Times New Roman" w:cs="Times New Roman" w:eastAsia="Times New Roman" w:hAnsi="Times New Roman"/>
          <w:color w:val="1b1b1b"/>
          <w:sz w:val="24"/>
          <w:szCs w:val="24"/>
          <w:rtl w:val="0"/>
        </w:rPr>
        <w:t xml:space="preserve">) (see the figure, left panel).</w:t>
      </w:r>
      <w:r w:rsidDel="00000000" w:rsidR="00000000" w:rsidRPr="00000000">
        <w:rPr>
          <w:rFonts w:ascii="Times New Roman" w:cs="Times New Roman" w:eastAsia="Times New Roman" w:hAnsi="Times New Roman"/>
          <w:color w:val="1b1b1b"/>
          <w:sz w:val="24"/>
          <w:szCs w:val="24"/>
          <w:shd w:fill="f7f7f7" w:val="clear"/>
          <w:rtl w:val="0"/>
        </w:rPr>
        <w:t xml:space="preserve"> </w: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color w:val="1f1f1f"/>
          <w:sz w:val="18"/>
          <w:szCs w:val="18"/>
          <w:highlight w:val="white"/>
        </w:rPr>
      </w:pPr>
      <w:r w:rsidDel="00000000" w:rsidR="00000000" w:rsidRPr="00000000">
        <w:rPr>
          <w:rFonts w:ascii="Times New Roman" w:cs="Times New Roman" w:eastAsia="Times New Roman" w:hAnsi="Times New Roman"/>
          <w:color w:val="45818e"/>
          <w:sz w:val="18"/>
          <w:szCs w:val="18"/>
          <w:highlight w:val="white"/>
          <w:rtl w:val="0"/>
        </w:rPr>
        <w:t xml:space="preserve">Source:</w:t>
      </w:r>
      <w:r w:rsidDel="00000000" w:rsidR="00000000" w:rsidRPr="00000000">
        <w:rPr>
          <w:rFonts w:ascii="Times New Roman" w:cs="Times New Roman" w:eastAsia="Times New Roman" w:hAnsi="Times New Roman"/>
          <w:sz w:val="18"/>
          <w:szCs w:val="18"/>
          <w:highlight w:val="white"/>
          <w:rtl w:val="0"/>
        </w:rPr>
        <w:t xml:space="preserve"> </w:t>
      </w:r>
      <w:hyperlink r:id="rId94">
        <w:r w:rsidDel="00000000" w:rsidR="00000000" w:rsidRPr="00000000">
          <w:rPr>
            <w:rFonts w:ascii="Times New Roman" w:cs="Times New Roman" w:eastAsia="Times New Roman" w:hAnsi="Times New Roman"/>
            <w:color w:val="1155cc"/>
            <w:sz w:val="18"/>
            <w:szCs w:val="18"/>
            <w:highlight w:val="white"/>
            <w:u w:val="single"/>
            <w:rtl w:val="0"/>
          </w:rPr>
          <w:t xml:space="preserve">https://pmc.ncbi.nlm.nih.gov/articles/PMC4064004/#R118</w:t>
        </w:r>
      </w:hyperlink>
      <w:r w:rsidDel="00000000" w:rsidR="00000000" w:rsidRPr="00000000">
        <w:rPr>
          <w:rFonts w:ascii="Times New Roman" w:cs="Times New Roman" w:eastAsia="Times New Roman" w:hAnsi="Times New Roman"/>
          <w:color w:val="1f1f1f"/>
          <w:sz w:val="18"/>
          <w:szCs w:val="18"/>
          <w:highlight w:val="white"/>
          <w:rtl w:val="0"/>
        </w:rPr>
        <w:t xml:space="preserve"> </w:t>
      </w:r>
    </w:p>
    <w:p w:rsidR="00000000" w:rsidDel="00000000" w:rsidP="00000000" w:rsidRDefault="00000000" w:rsidRPr="00000000" w14:paraId="000000BD">
      <w:pPr>
        <w:rPr>
          <w:rFonts w:ascii="Georgia" w:cs="Georgia" w:eastAsia="Georgia" w:hAnsi="Georgia"/>
          <w:color w:val="1f1f1f"/>
          <w:sz w:val="24"/>
          <w:szCs w:val="24"/>
          <w:highlight w:val="white"/>
        </w:rPr>
      </w:pPr>
      <w:r w:rsidDel="00000000" w:rsidR="00000000" w:rsidRPr="00000000">
        <w:rPr>
          <w:rFonts w:ascii="Georgia" w:cs="Georgia" w:eastAsia="Georgia" w:hAnsi="Georgia"/>
          <w:color w:val="1f1f1f"/>
          <w:sz w:val="24"/>
          <w:szCs w:val="24"/>
          <w:highlight w:val="white"/>
        </w:rPr>
        <w:drawing>
          <wp:inline distB="114300" distT="114300" distL="114300" distR="114300">
            <wp:extent cx="4005263" cy="2235495"/>
            <wp:effectExtent b="0" l="0" r="0" t="0"/>
            <wp:docPr id="15" name="image15.png"/>
            <a:graphic>
              <a:graphicData uri="http://schemas.openxmlformats.org/drawingml/2006/picture">
                <pic:pic>
                  <pic:nvPicPr>
                    <pic:cNvPr id="0" name="image15.png"/>
                    <pic:cNvPicPr preferRelativeResize="0"/>
                  </pic:nvPicPr>
                  <pic:blipFill>
                    <a:blip r:embed="rId95"/>
                    <a:srcRect b="0" l="0" r="0" t="0"/>
                    <a:stretch>
                      <a:fillRect/>
                    </a:stretch>
                  </pic:blipFill>
                  <pic:spPr>
                    <a:xfrm>
                      <a:off x="0" y="0"/>
                      <a:ext cx="4005263" cy="223549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color w:val="1f1f1f"/>
          <w:sz w:val="18"/>
          <w:szCs w:val="18"/>
          <w:highlight w:val="white"/>
        </w:rPr>
      </w:pPr>
      <w:r w:rsidDel="00000000" w:rsidR="00000000" w:rsidRPr="00000000">
        <w:rPr>
          <w:rFonts w:ascii="Times New Roman" w:cs="Times New Roman" w:eastAsia="Times New Roman" w:hAnsi="Times New Roman"/>
          <w:color w:val="45818e"/>
          <w:sz w:val="18"/>
          <w:szCs w:val="18"/>
          <w:highlight w:val="white"/>
          <w:rtl w:val="0"/>
        </w:rPr>
        <w:t xml:space="preserve">Source: </w:t>
      </w:r>
      <w:hyperlink r:id="rId96">
        <w:r w:rsidDel="00000000" w:rsidR="00000000" w:rsidRPr="00000000">
          <w:rPr>
            <w:rFonts w:ascii="Times New Roman" w:cs="Times New Roman" w:eastAsia="Times New Roman" w:hAnsi="Times New Roman"/>
            <w:color w:val="1155cc"/>
            <w:sz w:val="18"/>
            <w:szCs w:val="18"/>
            <w:highlight w:val="white"/>
            <w:u w:val="single"/>
            <w:rtl w:val="0"/>
          </w:rPr>
          <w:t xml:space="preserve">https://febs.onlinelibrary.wiley.com/doi/10.1016/j.febslet.2007.01.091</w:t>
        </w:r>
      </w:hyperlink>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color w:val="980000"/>
          <w:sz w:val="27"/>
          <w:szCs w:val="27"/>
          <w:highlight w:val="white"/>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color w:val="1f1f1f"/>
          <w:sz w:val="24"/>
          <w:szCs w:val="24"/>
          <w:highlight w:val="white"/>
          <w:u w:val="single"/>
        </w:rPr>
      </w:pPr>
      <w:r w:rsidDel="00000000" w:rsidR="00000000" w:rsidRPr="00000000">
        <w:rPr>
          <w:rFonts w:ascii="Times New Roman" w:cs="Times New Roman" w:eastAsia="Times New Roman" w:hAnsi="Times New Roman"/>
          <w:color w:val="1f1f1f"/>
          <w:sz w:val="24"/>
          <w:szCs w:val="24"/>
          <w:highlight w:val="white"/>
          <w:u w:val="single"/>
          <w:rtl w:val="0"/>
        </w:rPr>
        <w:t xml:space="preserve">COPII inner coat components</w:t>
      </w:r>
    </w:p>
    <w:p w:rsidR="00000000" w:rsidDel="00000000" w:rsidP="00000000" w:rsidRDefault="00000000" w:rsidRPr="00000000" w14:paraId="000000C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color w:val="1155cc"/>
          <w:sz w:val="18"/>
          <w:szCs w:val="18"/>
          <w:highlight w:val="white"/>
        </w:rPr>
      </w:pPr>
      <w:r w:rsidDel="00000000" w:rsidR="00000000" w:rsidRPr="00000000">
        <w:rPr>
          <w:rFonts w:ascii="Times New Roman" w:cs="Times New Roman" w:eastAsia="Times New Roman" w:hAnsi="Times New Roman"/>
          <w:sz w:val="24"/>
          <w:szCs w:val="24"/>
          <w:highlight w:val="white"/>
          <w:rtl w:val="0"/>
        </w:rPr>
        <w:t xml:space="preserve">COPII assembly begins with the formation of the inner coat, after GTP-bound</w:t>
      </w:r>
      <w:r w:rsidDel="00000000" w:rsidR="00000000" w:rsidRPr="00000000">
        <w:rPr>
          <w:rFonts w:ascii="Times New Roman" w:cs="Times New Roman" w:eastAsia="Times New Roman" w:hAnsi="Times New Roman"/>
          <w:sz w:val="24"/>
          <w:szCs w:val="24"/>
          <w:highlight w:val="yellow"/>
          <w:rtl w:val="0"/>
        </w:rPr>
        <w:t xml:space="preserve"> Sar1</w:t>
      </w:r>
      <w:r w:rsidDel="00000000" w:rsidR="00000000" w:rsidRPr="00000000">
        <w:rPr>
          <w:rFonts w:ascii="Times New Roman" w:cs="Times New Roman" w:eastAsia="Times New Roman" w:hAnsi="Times New Roman"/>
          <w:sz w:val="24"/>
          <w:szCs w:val="24"/>
          <w:highlight w:val="white"/>
          <w:rtl w:val="0"/>
        </w:rPr>
        <w:t xml:space="preserve"> exposes an amphipathic helix for burial into the ER membrane</w:t>
      </w:r>
      <w:hyperlink r:id="rId97">
        <w:r w:rsidDel="00000000" w:rsidR="00000000" w:rsidRPr="00000000">
          <w:rPr>
            <w:rFonts w:ascii="Times New Roman" w:cs="Times New Roman" w:eastAsia="Times New Roman" w:hAnsi="Times New Roman"/>
            <w:sz w:val="24"/>
            <w:szCs w:val="24"/>
            <w:highlight w:val="white"/>
            <w:u w:val="single"/>
            <w:rtl w:val="0"/>
          </w:rPr>
          <w:t xml:space="preserve">5</w:t>
        </w:r>
      </w:hyperlink>
      <w:r w:rsidDel="00000000" w:rsidR="00000000" w:rsidRPr="00000000">
        <w:rPr>
          <w:rFonts w:ascii="Times New Roman" w:cs="Times New Roman" w:eastAsia="Times New Roman" w:hAnsi="Times New Roman"/>
          <w:sz w:val="24"/>
          <w:szCs w:val="24"/>
          <w:highlight w:val="white"/>
          <w:rtl w:val="0"/>
        </w:rPr>
        <w:t xml:space="preserve">,</w:t>
      </w:r>
      <w:hyperlink r:id="rId98">
        <w:r w:rsidDel="00000000" w:rsidR="00000000" w:rsidRPr="00000000">
          <w:rPr>
            <w:rFonts w:ascii="Times New Roman" w:cs="Times New Roman" w:eastAsia="Times New Roman" w:hAnsi="Times New Roman"/>
            <w:sz w:val="24"/>
            <w:szCs w:val="24"/>
            <w:highlight w:val="white"/>
            <w:u w:val="single"/>
            <w:rtl w:val="0"/>
          </w:rPr>
          <w:t xml:space="preserve">6</w:t>
        </w:r>
      </w:hyperlink>
      <w:r w:rsidDel="00000000" w:rsidR="00000000" w:rsidRPr="00000000">
        <w:rPr>
          <w:rFonts w:ascii="Times New Roman" w:cs="Times New Roman" w:eastAsia="Times New Roman" w:hAnsi="Times New Roman"/>
          <w:sz w:val="24"/>
          <w:szCs w:val="24"/>
          <w:highlight w:val="white"/>
          <w:rtl w:val="0"/>
        </w:rPr>
        <w:t xml:space="preserve">. Sar1-GTP then recruits </w:t>
      </w:r>
      <w:r w:rsidDel="00000000" w:rsidR="00000000" w:rsidRPr="00000000">
        <w:rPr>
          <w:rFonts w:ascii="Times New Roman" w:cs="Times New Roman" w:eastAsia="Times New Roman" w:hAnsi="Times New Roman"/>
          <w:sz w:val="24"/>
          <w:szCs w:val="24"/>
          <w:highlight w:val="yellow"/>
          <w:rtl w:val="0"/>
        </w:rPr>
        <w:t xml:space="preserve">Sec23/24</w:t>
      </w:r>
      <w:r w:rsidDel="00000000" w:rsidR="00000000" w:rsidRPr="00000000">
        <w:rPr>
          <w:rFonts w:ascii="Times New Roman" w:cs="Times New Roman" w:eastAsia="Times New Roman" w:hAnsi="Times New Roman"/>
          <w:sz w:val="24"/>
          <w:szCs w:val="24"/>
          <w:highlight w:val="white"/>
          <w:rtl w:val="0"/>
        </w:rPr>
        <w:t xml:space="preserve">. Sec23 binds Sar1 and is the dedicated GTPase-activating protein (GAP)</w:t>
      </w:r>
      <w:hyperlink r:id="rId99">
        <w:r w:rsidDel="00000000" w:rsidR="00000000" w:rsidRPr="00000000">
          <w:rPr>
            <w:rFonts w:ascii="Times New Roman" w:cs="Times New Roman" w:eastAsia="Times New Roman" w:hAnsi="Times New Roman"/>
            <w:sz w:val="24"/>
            <w:szCs w:val="24"/>
            <w:highlight w:val="white"/>
            <w:u w:val="single"/>
            <w:rtl w:val="0"/>
          </w:rPr>
          <w:t xml:space="preserve">7</w:t>
        </w:r>
      </w:hyperlink>
      <w:r w:rsidDel="00000000" w:rsidR="00000000" w:rsidRPr="00000000">
        <w:rPr>
          <w:rFonts w:ascii="Times New Roman" w:cs="Times New Roman" w:eastAsia="Times New Roman" w:hAnsi="Times New Roman"/>
          <w:sz w:val="24"/>
          <w:szCs w:val="24"/>
          <w:highlight w:val="white"/>
          <w:rtl w:val="0"/>
        </w:rPr>
        <w:t xml:space="preserve">,</w:t>
      </w:r>
      <w:hyperlink r:id="rId100">
        <w:r w:rsidDel="00000000" w:rsidR="00000000" w:rsidRPr="00000000">
          <w:rPr>
            <w:rFonts w:ascii="Times New Roman" w:cs="Times New Roman" w:eastAsia="Times New Roman" w:hAnsi="Times New Roman"/>
            <w:sz w:val="24"/>
            <w:szCs w:val="24"/>
            <w:highlight w:val="white"/>
            <w:u w:val="single"/>
            <w:rtl w:val="0"/>
          </w:rPr>
          <w:t xml:space="preserve">8</w:t>
        </w:r>
      </w:hyperlink>
      <w:r w:rsidDel="00000000" w:rsidR="00000000" w:rsidRPr="00000000">
        <w:rPr>
          <w:rFonts w:ascii="Times New Roman" w:cs="Times New Roman" w:eastAsia="Times New Roman" w:hAnsi="Times New Roman"/>
          <w:sz w:val="24"/>
          <w:szCs w:val="24"/>
          <w:highlight w:val="white"/>
          <w:rtl w:val="0"/>
        </w:rPr>
        <w:t xml:space="preserve">,</w:t>
      </w:r>
      <w:hyperlink r:id="rId101">
        <w:r w:rsidDel="00000000" w:rsidR="00000000" w:rsidRPr="00000000">
          <w:rPr>
            <w:rFonts w:ascii="Times New Roman" w:cs="Times New Roman" w:eastAsia="Times New Roman" w:hAnsi="Times New Roman"/>
            <w:sz w:val="24"/>
            <w:szCs w:val="24"/>
            <w:highlight w:val="white"/>
            <w:u w:val="single"/>
            <w:rtl w:val="0"/>
          </w:rPr>
          <w:t xml:space="preserve">9</w:t>
        </w:r>
      </w:hyperlink>
      <w:r w:rsidDel="00000000" w:rsidR="00000000" w:rsidRPr="00000000">
        <w:rPr>
          <w:rFonts w:ascii="Times New Roman" w:cs="Times New Roman" w:eastAsia="Times New Roman" w:hAnsi="Times New Roman"/>
          <w:sz w:val="24"/>
          <w:szCs w:val="24"/>
          <w:highlight w:val="white"/>
          <w:rtl w:val="0"/>
        </w:rPr>
        <w:t xml:space="preserve">, whilst Sec24 possesses multiple binding sites for cargo recruitment</w:t>
      </w:r>
      <w:hyperlink r:id="rId102">
        <w:r w:rsidDel="00000000" w:rsidR="00000000" w:rsidRPr="00000000">
          <w:rPr>
            <w:rFonts w:ascii="Times New Roman" w:cs="Times New Roman" w:eastAsia="Times New Roman" w:hAnsi="Times New Roman"/>
            <w:sz w:val="24"/>
            <w:szCs w:val="24"/>
            <w:highlight w:val="white"/>
            <w:u w:val="single"/>
            <w:rtl w:val="0"/>
          </w:rPr>
          <w:t xml:space="preserve">10</w:t>
        </w:r>
      </w:hyperlink>
      <w:r w:rsidDel="00000000" w:rsidR="00000000" w:rsidRPr="00000000">
        <w:rPr>
          <w:rFonts w:ascii="Times New Roman" w:cs="Times New Roman" w:eastAsia="Times New Roman" w:hAnsi="Times New Roman"/>
          <w:sz w:val="24"/>
          <w:szCs w:val="24"/>
          <w:highlight w:val="white"/>
          <w:rtl w:val="0"/>
        </w:rPr>
        <w:t xml:space="preserve">,</w:t>
      </w:r>
      <w:hyperlink r:id="rId103">
        <w:r w:rsidDel="00000000" w:rsidR="00000000" w:rsidRPr="00000000">
          <w:rPr>
            <w:rFonts w:ascii="Times New Roman" w:cs="Times New Roman" w:eastAsia="Times New Roman" w:hAnsi="Times New Roman"/>
            <w:sz w:val="24"/>
            <w:szCs w:val="24"/>
            <w:highlight w:val="white"/>
            <w:u w:val="single"/>
            <w:rtl w:val="0"/>
          </w:rPr>
          <w:t xml:space="preserve">11</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45818e"/>
          <w:sz w:val="18"/>
          <w:szCs w:val="18"/>
          <w:highlight w:val="white"/>
          <w:rtl w:val="0"/>
        </w:rPr>
        <w:t xml:space="preserve">Source</w:t>
      </w:r>
      <w:r w:rsidDel="00000000" w:rsidR="00000000" w:rsidRPr="00000000">
        <w:rPr>
          <w:rFonts w:ascii="Times New Roman" w:cs="Times New Roman" w:eastAsia="Times New Roman" w:hAnsi="Times New Roman"/>
          <w:sz w:val="18"/>
          <w:szCs w:val="18"/>
          <w:highlight w:val="white"/>
          <w:rtl w:val="0"/>
        </w:rPr>
        <w:t xml:space="preserve">:</w:t>
      </w:r>
      <w:hyperlink r:id="rId104">
        <w:r w:rsidDel="00000000" w:rsidR="00000000" w:rsidRPr="00000000">
          <w:rPr>
            <w:rFonts w:ascii="Times New Roman" w:cs="Times New Roman" w:eastAsia="Times New Roman" w:hAnsi="Times New Roman"/>
            <w:color w:val="1155cc"/>
            <w:sz w:val="18"/>
            <w:szCs w:val="18"/>
            <w:highlight w:val="white"/>
            <w:u w:val="single"/>
            <w:rtl w:val="0"/>
          </w:rPr>
          <w:t xml:space="preserve">https://www.nature.com/articles/s41467-021-22110-6#:~:text=The%20coat%20protein%20complex%20II%20(COPII)%20mediates,coat**%20Consists%20of:%20*%20Rod-shaped%20heterotetramer%20Sec13/31</w:t>
        </w:r>
      </w:hyperlink>
      <w:r w:rsidDel="00000000" w:rsidR="00000000" w:rsidRPr="00000000">
        <w:rPr>
          <w:rFonts w:ascii="Times New Roman" w:cs="Times New Roman" w:eastAsia="Times New Roman" w:hAnsi="Times New Roman"/>
          <w:color w:val="1155cc"/>
          <w:sz w:val="18"/>
          <w:szCs w:val="18"/>
          <w:highlight w:val="white"/>
          <w:rtl w:val="0"/>
        </w:rPr>
        <w:t xml:space="preserve"> </w:t>
      </w:r>
    </w:p>
    <w:p w:rsidR="00000000" w:rsidDel="00000000" w:rsidP="00000000" w:rsidRDefault="00000000" w:rsidRPr="00000000" w14:paraId="000000C3">
      <w:pPr>
        <w:rPr>
          <w:rFonts w:ascii="Times New Roman" w:cs="Times New Roman" w:eastAsia="Times New Roman" w:hAnsi="Times New Roman"/>
          <w:color w:val="1155cc"/>
          <w:sz w:val="18"/>
          <w:szCs w:val="18"/>
          <w:highlight w:val="white"/>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highlight w:val="yellow"/>
          <w:rtl w:val="0"/>
        </w:rPr>
        <w:t xml:space="preserve">Sec12</w:t>
      </w:r>
      <w:r w:rsidDel="00000000" w:rsidR="00000000" w:rsidRPr="00000000">
        <w:rPr>
          <w:rFonts w:ascii="Times New Roman" w:cs="Times New Roman" w:eastAsia="Times New Roman" w:hAnsi="Times New Roman"/>
          <w:color w:val="1f1f1f"/>
          <w:sz w:val="24"/>
          <w:szCs w:val="24"/>
          <w:rtl w:val="0"/>
        </w:rPr>
        <w:t xml:space="preserve"> is an ER-bound transmembrane GEF for Sar1 </w:t>
      </w:r>
      <w:hyperlink r:id="rId105">
        <w:r w:rsidDel="00000000" w:rsidR="00000000" w:rsidRPr="00000000">
          <w:rPr>
            <w:rFonts w:ascii="Times New Roman" w:cs="Times New Roman" w:eastAsia="Times New Roman" w:hAnsi="Times New Roman"/>
            <w:sz w:val="24"/>
            <w:szCs w:val="24"/>
            <w:rtl w:val="0"/>
          </w:rPr>
          <w:t xml:space="preserve">[9]</w:t>
        </w:r>
      </w:hyperlink>
      <w:r w:rsidDel="00000000" w:rsidR="00000000" w:rsidRPr="00000000">
        <w:rPr>
          <w:rFonts w:ascii="Times New Roman" w:cs="Times New Roman" w:eastAsia="Times New Roman" w:hAnsi="Times New Roman"/>
          <w:color w:val="1f1f1f"/>
          <w:sz w:val="24"/>
          <w:szCs w:val="24"/>
          <w:rtl w:val="0"/>
        </w:rPr>
        <w:t xml:space="preserve">, </w:t>
      </w:r>
      <w:hyperlink r:id="rId106">
        <w:r w:rsidDel="00000000" w:rsidR="00000000" w:rsidRPr="00000000">
          <w:rPr>
            <w:rFonts w:ascii="Times New Roman" w:cs="Times New Roman" w:eastAsia="Times New Roman" w:hAnsi="Times New Roman"/>
            <w:sz w:val="24"/>
            <w:szCs w:val="24"/>
            <w:rtl w:val="0"/>
          </w:rPr>
          <w:t xml:space="preserve">[10]</w:t>
        </w:r>
      </w:hyperlink>
      <w:r w:rsidDel="00000000" w:rsidR="00000000" w:rsidRPr="00000000">
        <w:rPr>
          <w:rFonts w:ascii="Times New Roman" w:cs="Times New Roman" w:eastAsia="Times New Roman" w:hAnsi="Times New Roman"/>
          <w:color w:val="1f1f1f"/>
          <w:sz w:val="24"/>
          <w:szCs w:val="24"/>
          <w:rtl w:val="0"/>
        </w:rPr>
        <w:t xml:space="preserve">. Sec12 is strictly regulated to localize to the ER, and thereby Sar1 activation is restricted to the ER </w:t>
      </w:r>
      <w:hyperlink r:id="rId107">
        <w:r w:rsidDel="00000000" w:rsidR="00000000" w:rsidRPr="00000000">
          <w:rPr>
            <w:rFonts w:ascii="Times New Roman" w:cs="Times New Roman" w:eastAsia="Times New Roman" w:hAnsi="Times New Roman"/>
            <w:sz w:val="24"/>
            <w:szCs w:val="24"/>
            <w:rtl w:val="0"/>
          </w:rPr>
          <w:t xml:space="preserve">[11]</w:t>
        </w:r>
      </w:hyperlink>
      <w:r w:rsidDel="00000000" w:rsidR="00000000" w:rsidRPr="00000000">
        <w:rPr>
          <w:rFonts w:ascii="Times New Roman" w:cs="Times New Roman" w:eastAsia="Times New Roman" w:hAnsi="Times New Roman"/>
          <w:color w:val="1f1f1f"/>
          <w:sz w:val="24"/>
          <w:szCs w:val="24"/>
          <w:rtl w:val="0"/>
        </w:rPr>
        <w:t xml:space="preserve">. The GDP-to-GTP transition triggers the exposure of the N-terminal amphipathic α-helix element of Sar1 that inserts into the ER membrane </w:t>
      </w:r>
      <w:hyperlink r:id="rId108">
        <w:r w:rsidDel="00000000" w:rsidR="00000000" w:rsidRPr="00000000">
          <w:rPr>
            <w:rFonts w:ascii="Times New Roman" w:cs="Times New Roman" w:eastAsia="Times New Roman" w:hAnsi="Times New Roman"/>
            <w:sz w:val="24"/>
            <w:szCs w:val="24"/>
            <w:rtl w:val="0"/>
          </w:rPr>
          <w:t xml:space="preserve">[12]</w:t>
        </w:r>
      </w:hyperlink>
      <w:r w:rsidDel="00000000" w:rsidR="00000000" w:rsidRPr="00000000">
        <w:rPr>
          <w:rFonts w:ascii="Times New Roman" w:cs="Times New Roman" w:eastAsia="Times New Roman" w:hAnsi="Times New Roman"/>
          <w:color w:val="1f1f1f"/>
          <w:sz w:val="24"/>
          <w:szCs w:val="24"/>
          <w:rtl w:val="0"/>
        </w:rPr>
        <w:t xml:space="preserve">, </w:t>
      </w:r>
      <w:hyperlink r:id="rId109">
        <w:r w:rsidDel="00000000" w:rsidR="00000000" w:rsidRPr="00000000">
          <w:rPr>
            <w:rFonts w:ascii="Times New Roman" w:cs="Times New Roman" w:eastAsia="Times New Roman" w:hAnsi="Times New Roman"/>
            <w:sz w:val="24"/>
            <w:szCs w:val="24"/>
            <w:rtl w:val="0"/>
          </w:rPr>
          <w:t xml:space="preserve">[13]</w:t>
        </w:r>
      </w:hyperlink>
      <w:r w:rsidDel="00000000" w:rsidR="00000000" w:rsidRPr="00000000">
        <w:rPr>
          <w:rFonts w:ascii="Times New Roman" w:cs="Times New Roman" w:eastAsia="Times New Roman" w:hAnsi="Times New Roman"/>
          <w:color w:val="1f1f1f"/>
          <w:sz w:val="24"/>
          <w:szCs w:val="24"/>
          <w:rtl w:val="0"/>
        </w:rPr>
        <w:t xml:space="preserve">. This N-terminal helix insertion into the membrane is a prerequisite for GTP exchange and thus the GTP loading to Sar1 proceeds only in the presence of a membrane surface.</w:t>
      </w:r>
    </w:p>
    <w:p w:rsidR="00000000" w:rsidDel="00000000" w:rsidP="00000000" w:rsidRDefault="00000000" w:rsidRPr="00000000" w14:paraId="000000C5">
      <w:pPr>
        <w:rPr>
          <w:rFonts w:ascii="Times New Roman" w:cs="Times New Roman" w:eastAsia="Times New Roman" w:hAnsi="Times New Roman"/>
          <w:color w:val="1f1f1f"/>
          <w:sz w:val="18"/>
          <w:szCs w:val="18"/>
        </w:rPr>
      </w:pPr>
      <w:r w:rsidDel="00000000" w:rsidR="00000000" w:rsidRPr="00000000">
        <w:rPr>
          <w:rFonts w:ascii="Times New Roman" w:cs="Times New Roman" w:eastAsia="Times New Roman" w:hAnsi="Times New Roman"/>
          <w:color w:val="45818e"/>
          <w:sz w:val="18"/>
          <w:szCs w:val="18"/>
          <w:rtl w:val="0"/>
        </w:rPr>
        <w:t xml:space="preserve">source:</w:t>
      </w:r>
      <w:hyperlink r:id="rId110">
        <w:r w:rsidDel="00000000" w:rsidR="00000000" w:rsidRPr="00000000">
          <w:rPr>
            <w:rFonts w:ascii="Times New Roman" w:cs="Times New Roman" w:eastAsia="Times New Roman" w:hAnsi="Times New Roman"/>
            <w:color w:val="1155cc"/>
            <w:sz w:val="18"/>
            <w:szCs w:val="18"/>
            <w:u w:val="single"/>
            <w:rtl w:val="0"/>
          </w:rPr>
          <w:t xml:space="preserve">https://www.sciencedirect.com/science/article/pii/S0014579307001536</w:t>
        </w:r>
      </w:hyperlink>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color w:val="1f1f1f"/>
          <w:sz w:val="24"/>
          <w:szCs w:val="24"/>
          <w:highlight w:val="yellow"/>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yellow"/>
          <w:rtl w:val="0"/>
        </w:rPr>
        <w:t xml:space="preserve">Mammals have two SAR1 </w:t>
      </w:r>
      <w:hyperlink r:id="rId111">
        <w:r w:rsidDel="00000000" w:rsidR="00000000" w:rsidRPr="00000000">
          <w:rPr>
            <w:rFonts w:ascii="Times New Roman" w:cs="Times New Roman" w:eastAsia="Times New Roman" w:hAnsi="Times New Roman"/>
            <w:color w:val="1f1f1f"/>
            <w:sz w:val="24"/>
            <w:szCs w:val="24"/>
            <w:highlight w:val="yellow"/>
            <w:u w:val="single"/>
            <w:rtl w:val="0"/>
          </w:rPr>
          <w:t xml:space="preserve">paralogs</w:t>
        </w:r>
      </w:hyperlink>
      <w:r w:rsidDel="00000000" w:rsidR="00000000" w:rsidRPr="00000000">
        <w:rPr>
          <w:rFonts w:ascii="Times New Roman" w:cs="Times New Roman" w:eastAsia="Times New Roman" w:hAnsi="Times New Roman"/>
          <w:color w:val="1f1f1f"/>
          <w:sz w:val="24"/>
          <w:szCs w:val="24"/>
          <w:highlight w:val="white"/>
          <w:rtl w:val="0"/>
        </w:rPr>
        <w:t xml:space="preserve"> that </w:t>
      </w:r>
      <w:hyperlink r:id="rId112">
        <w:r w:rsidDel="00000000" w:rsidR="00000000" w:rsidRPr="00000000">
          <w:rPr>
            <w:rFonts w:ascii="Times New Roman" w:cs="Times New Roman" w:eastAsia="Times New Roman" w:hAnsi="Times New Roman"/>
            <w:color w:val="1f1f1f"/>
            <w:sz w:val="24"/>
            <w:szCs w:val="24"/>
            <w:highlight w:val="white"/>
            <w:u w:val="single"/>
            <w:rtl w:val="0"/>
          </w:rPr>
          <w:t xml:space="preserve">genetic</w:t>
        </w:r>
      </w:hyperlink>
      <w:r w:rsidDel="00000000" w:rsidR="00000000" w:rsidRPr="00000000">
        <w:rPr>
          <w:rFonts w:ascii="Times New Roman" w:cs="Times New Roman" w:eastAsia="Times New Roman" w:hAnsi="Times New Roman"/>
          <w:color w:val="1f1f1f"/>
          <w:sz w:val="24"/>
          <w:szCs w:val="24"/>
          <w:highlight w:val="white"/>
          <w:rtl w:val="0"/>
        </w:rPr>
        <w:t xml:space="preserve"> data suggest may have distinct physiological roles, </w:t>
      </w:r>
      <w:r w:rsidDel="00000000" w:rsidR="00000000" w:rsidRPr="00000000">
        <w:rPr>
          <w:rFonts w:ascii="Times New Roman" w:cs="Times New Roman" w:eastAsia="Times New Roman" w:hAnsi="Times New Roman"/>
          <w:i w:val="1"/>
          <w:iCs w:val="1"/>
          <w:color w:val="1f1f1f"/>
          <w:sz w:val="24"/>
          <w:szCs w:val="24"/>
          <w:highlight w:val="white"/>
          <w:rtl w:val="0"/>
        </w:rPr>
        <w:t xml:space="preserve">e.g.</w:t>
      </w:r>
      <w:r w:rsidDel="00000000" w:rsidR="00000000" w:rsidRPr="00000000">
        <w:rPr>
          <w:rFonts w:ascii="Times New Roman" w:cs="Times New Roman" w:eastAsia="Times New Roman" w:hAnsi="Times New Roman"/>
          <w:color w:val="1f1f1f"/>
          <w:sz w:val="24"/>
          <w:szCs w:val="24"/>
          <w:highlight w:val="white"/>
          <w:rtl w:val="0"/>
        </w:rPr>
        <w:t xml:space="preserve"> in </w:t>
      </w:r>
      <w:hyperlink r:id="rId113">
        <w:r w:rsidDel="00000000" w:rsidR="00000000" w:rsidRPr="00000000">
          <w:rPr>
            <w:rFonts w:ascii="Times New Roman" w:cs="Times New Roman" w:eastAsia="Times New Roman" w:hAnsi="Times New Roman"/>
            <w:color w:val="1f1f1f"/>
            <w:sz w:val="24"/>
            <w:szCs w:val="24"/>
            <w:highlight w:val="white"/>
            <w:u w:val="single"/>
            <w:rtl w:val="0"/>
          </w:rPr>
          <w:t xml:space="preserve">lipoprotein secretion</w:t>
        </w:r>
      </w:hyperlink>
      <w:r w:rsidDel="00000000" w:rsidR="00000000" w:rsidRPr="00000000">
        <w:rPr>
          <w:rFonts w:ascii="Times New Roman" w:cs="Times New Roman" w:eastAsia="Times New Roman" w:hAnsi="Times New Roman"/>
          <w:color w:val="1f1f1f"/>
          <w:sz w:val="24"/>
          <w:szCs w:val="24"/>
          <w:highlight w:val="white"/>
          <w:rtl w:val="0"/>
        </w:rPr>
        <w:t xml:space="preserve"> in the case of SAR1B. Here we identified two </w:t>
      </w:r>
      <w:hyperlink r:id="rId114">
        <w:r w:rsidDel="00000000" w:rsidR="00000000" w:rsidRPr="00000000">
          <w:rPr>
            <w:rFonts w:ascii="Times New Roman" w:cs="Times New Roman" w:eastAsia="Times New Roman" w:hAnsi="Times New Roman"/>
            <w:color w:val="1f1f1f"/>
            <w:sz w:val="24"/>
            <w:szCs w:val="24"/>
            <w:highlight w:val="white"/>
            <w:u w:val="single"/>
            <w:rtl w:val="0"/>
          </w:rPr>
          <w:t xml:space="preserve">amino acid</w:t>
        </w:r>
      </w:hyperlink>
      <w:r w:rsidDel="00000000" w:rsidR="00000000" w:rsidRPr="00000000">
        <w:rPr>
          <w:rFonts w:ascii="Times New Roman" w:cs="Times New Roman" w:eastAsia="Times New Roman" w:hAnsi="Times New Roman"/>
          <w:color w:val="1f1f1f"/>
          <w:sz w:val="24"/>
          <w:szCs w:val="24"/>
          <w:highlight w:val="white"/>
          <w:rtl w:val="0"/>
        </w:rPr>
        <w:t xml:space="preserve"> clusters that have conserved SAR1 paralog–specific sequences. We observed that one cluster is adjacent to the SAR1 GTP-binding pocket and alters the kinetics of GTP exchange.</w:t>
      </w:r>
    </w:p>
    <w:p w:rsidR="00000000" w:rsidDel="00000000" w:rsidP="00000000" w:rsidRDefault="00000000" w:rsidRPr="00000000" w14:paraId="000000C8">
      <w:pPr>
        <w:rPr>
          <w:rFonts w:ascii="Times New Roman" w:cs="Times New Roman" w:eastAsia="Times New Roman" w:hAnsi="Times New Roman"/>
          <w:color w:val="1f1f1f"/>
          <w:sz w:val="18"/>
          <w:szCs w:val="18"/>
          <w:highlight w:val="white"/>
        </w:rPr>
      </w:pPr>
      <w:r w:rsidDel="00000000" w:rsidR="00000000" w:rsidRPr="00000000">
        <w:rPr>
          <w:rFonts w:ascii="Times New Roman" w:cs="Times New Roman" w:eastAsia="Times New Roman" w:hAnsi="Times New Roman"/>
          <w:color w:val="45818e"/>
          <w:sz w:val="18"/>
          <w:szCs w:val="18"/>
          <w:rtl w:val="0"/>
        </w:rPr>
        <w:t xml:space="preserve">Source:</w:t>
      </w:r>
      <w:r w:rsidDel="00000000" w:rsidR="00000000" w:rsidRPr="00000000">
        <w:rPr>
          <w:rFonts w:ascii="Times New Roman" w:cs="Times New Roman" w:eastAsia="Times New Roman" w:hAnsi="Times New Roman"/>
          <w:color w:val="1f1f1f"/>
          <w:sz w:val="18"/>
          <w:szCs w:val="18"/>
          <w:highlight w:val="white"/>
          <w:rtl w:val="0"/>
        </w:rPr>
        <w:t xml:space="preserve"> </w:t>
      </w:r>
      <w:hyperlink r:id="rId115">
        <w:r w:rsidDel="00000000" w:rsidR="00000000" w:rsidRPr="00000000">
          <w:rPr>
            <w:rFonts w:ascii="Times New Roman" w:cs="Times New Roman" w:eastAsia="Times New Roman" w:hAnsi="Times New Roman"/>
            <w:color w:val="1155cc"/>
            <w:sz w:val="18"/>
            <w:szCs w:val="18"/>
            <w:highlight w:val="white"/>
            <w:u w:val="single"/>
            <w:rtl w:val="0"/>
          </w:rPr>
          <w:t xml:space="preserve">https://www.sciencedirect.com/science/article/pii/S0021925817492349</w:t>
        </w:r>
      </w:hyperlink>
      <w:r w:rsidDel="00000000" w:rsidR="00000000" w:rsidRPr="00000000">
        <w:rPr>
          <w:rFonts w:ascii="Times New Roman" w:cs="Times New Roman" w:eastAsia="Times New Roman" w:hAnsi="Times New Roman"/>
          <w:color w:val="1f1f1f"/>
          <w:sz w:val="18"/>
          <w:szCs w:val="18"/>
          <w:highlight w:val="white"/>
          <w:rtl w:val="0"/>
        </w:rPr>
        <w:t xml:space="preserve"> </w:t>
      </w:r>
    </w:p>
    <w:p w:rsidR="00000000" w:rsidDel="00000000" w:rsidP="00000000" w:rsidRDefault="00000000" w:rsidRPr="00000000" w14:paraId="000000C9">
      <w:pPr>
        <w:rPr>
          <w:rFonts w:ascii="Times New Roman" w:cs="Times New Roman" w:eastAsia="Times New Roman" w:hAnsi="Times New Roman"/>
          <w:color w:val="1f1f1f"/>
          <w:sz w:val="18"/>
          <w:szCs w:val="18"/>
          <w:highlight w:val="white"/>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262626"/>
          <w:sz w:val="24"/>
          <w:szCs w:val="24"/>
          <w:rtl w:val="0"/>
        </w:rPr>
        <w:t xml:space="preserve">Approximately one-third of the mammalian proteome is transported from the endoplasmic reticulum-to-Golgi via COPII-coated vesicles. </w:t>
      </w:r>
      <w:r w:rsidDel="00000000" w:rsidR="00000000" w:rsidRPr="00000000">
        <w:rPr>
          <w:rFonts w:ascii="Times New Roman" w:cs="Times New Roman" w:eastAsia="Times New Roman" w:hAnsi="Times New Roman"/>
          <w:color w:val="262626"/>
          <w:sz w:val="24"/>
          <w:szCs w:val="24"/>
          <w:highlight w:val="yellow"/>
          <w:rtl w:val="0"/>
        </w:rPr>
        <w:t xml:space="preserve">SEC23,</w:t>
      </w:r>
      <w:r w:rsidDel="00000000" w:rsidR="00000000" w:rsidRPr="00000000">
        <w:rPr>
          <w:rFonts w:ascii="Times New Roman" w:cs="Times New Roman" w:eastAsia="Times New Roman" w:hAnsi="Times New Roman"/>
          <w:color w:val="262626"/>
          <w:sz w:val="24"/>
          <w:szCs w:val="24"/>
          <w:rtl w:val="0"/>
        </w:rPr>
        <w:t xml:space="preserve"> a core component of coat protein-complex II (COPII), is encoded by two paralogous genes in vertebrates (</w:t>
      </w:r>
      <w:r w:rsidDel="00000000" w:rsidR="00000000" w:rsidRPr="00000000">
        <w:rPr>
          <w:rFonts w:ascii="Times New Roman" w:cs="Times New Roman" w:eastAsia="Times New Roman" w:hAnsi="Times New Roman"/>
          <w:i w:val="1"/>
          <w:iCs w:val="1"/>
          <w:color w:val="262626"/>
          <w:sz w:val="24"/>
          <w:szCs w:val="24"/>
          <w:highlight w:val="yellow"/>
          <w:rtl w:val="0"/>
        </w:rPr>
        <w:t xml:space="preserve">Sec23a</w:t>
      </w:r>
      <w:r w:rsidDel="00000000" w:rsidR="00000000" w:rsidRPr="00000000">
        <w:rPr>
          <w:rFonts w:ascii="Times New Roman" w:cs="Times New Roman" w:eastAsia="Times New Roman" w:hAnsi="Times New Roman"/>
          <w:color w:val="262626"/>
          <w:sz w:val="24"/>
          <w:szCs w:val="24"/>
          <w:highlight w:val="yellow"/>
          <w:rtl w:val="0"/>
        </w:rPr>
        <w:t xml:space="preserve"> and </w:t>
      </w:r>
      <w:r w:rsidDel="00000000" w:rsidR="00000000" w:rsidRPr="00000000">
        <w:rPr>
          <w:rFonts w:ascii="Times New Roman" w:cs="Times New Roman" w:eastAsia="Times New Roman" w:hAnsi="Times New Roman"/>
          <w:i w:val="1"/>
          <w:iCs w:val="1"/>
          <w:color w:val="262626"/>
          <w:sz w:val="24"/>
          <w:szCs w:val="24"/>
          <w:highlight w:val="yellow"/>
          <w:rtl w:val="0"/>
        </w:rPr>
        <w:t xml:space="preserve">Sec23b</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color w:val="1f1f1f"/>
          <w:sz w:val="18"/>
          <w:szCs w:val="18"/>
          <w:highlight w:val="white"/>
        </w:rPr>
      </w:pPr>
      <w:r w:rsidDel="00000000" w:rsidR="00000000" w:rsidRPr="00000000">
        <w:rPr>
          <w:rFonts w:ascii="Times New Roman" w:cs="Times New Roman" w:eastAsia="Times New Roman" w:hAnsi="Times New Roman"/>
          <w:color w:val="45818e"/>
          <w:sz w:val="18"/>
          <w:szCs w:val="18"/>
          <w:highlight w:val="white"/>
          <w:rtl w:val="0"/>
        </w:rPr>
        <w:t xml:space="preserve">Source:</w:t>
      </w:r>
      <w:r w:rsidDel="00000000" w:rsidR="00000000" w:rsidRPr="00000000">
        <w:rPr>
          <w:rFonts w:ascii="Times New Roman" w:cs="Times New Roman" w:eastAsia="Times New Roman" w:hAnsi="Times New Roman"/>
          <w:color w:val="1f1f1f"/>
          <w:sz w:val="18"/>
          <w:szCs w:val="18"/>
          <w:highlight w:val="white"/>
          <w:rtl w:val="0"/>
        </w:rPr>
        <w:t xml:space="preserve"> </w:t>
      </w:r>
      <w:hyperlink r:id="rId116">
        <w:r w:rsidDel="00000000" w:rsidR="00000000" w:rsidRPr="00000000">
          <w:rPr>
            <w:rFonts w:ascii="Times New Roman" w:cs="Times New Roman" w:eastAsia="Times New Roman" w:hAnsi="Times New Roman"/>
            <w:color w:val="1155cc"/>
            <w:sz w:val="18"/>
            <w:szCs w:val="18"/>
            <w:highlight w:val="white"/>
            <w:u w:val="single"/>
            <w:rtl w:val="0"/>
          </w:rPr>
          <w:t xml:space="preserve">https://www.pnas.org/doi/10.1073/pnas.1805784115</w:t>
        </w:r>
      </w:hyperlink>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color w:val="1f1f1f"/>
          <w:sz w:val="18"/>
          <w:szCs w:val="18"/>
          <w:highlight w:val="white"/>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color w:val="980000"/>
          <w:sz w:val="24"/>
          <w:szCs w:val="24"/>
          <w:highlight w:val="white"/>
        </w:rPr>
      </w:pPr>
      <w:hyperlink r:id="rId117">
        <w:r w:rsidDel="00000000" w:rsidR="00000000" w:rsidRPr="00000000">
          <w:rPr>
            <w:rFonts w:ascii="Times New Roman" w:cs="Times New Roman" w:eastAsia="Times New Roman" w:hAnsi="Times New Roman"/>
            <w:color w:val="1f1f1f"/>
            <w:sz w:val="24"/>
            <w:szCs w:val="24"/>
            <w:highlight w:val="white"/>
            <w:u w:val="single"/>
            <w:rtl w:val="0"/>
          </w:rPr>
          <w:t xml:space="preserve">Mammalian cells</w:t>
        </w:r>
      </w:hyperlink>
      <w:r w:rsidDel="00000000" w:rsidR="00000000" w:rsidRPr="00000000">
        <w:rPr>
          <w:rFonts w:ascii="Times New Roman" w:cs="Times New Roman" w:eastAsia="Times New Roman" w:hAnsi="Times New Roman"/>
          <w:color w:val="1f1f1f"/>
          <w:sz w:val="24"/>
          <w:szCs w:val="24"/>
          <w:highlight w:val="white"/>
          <w:rtl w:val="0"/>
        </w:rPr>
        <w:t xml:space="preserve"> express four </w:t>
      </w:r>
      <w:hyperlink r:id="rId118">
        <w:r w:rsidDel="00000000" w:rsidR="00000000" w:rsidRPr="00000000">
          <w:rPr>
            <w:rFonts w:ascii="Times New Roman" w:cs="Times New Roman" w:eastAsia="Times New Roman" w:hAnsi="Times New Roman"/>
            <w:color w:val="1f1f1f"/>
            <w:sz w:val="24"/>
            <w:szCs w:val="24"/>
            <w:highlight w:val="white"/>
            <w:u w:val="single"/>
            <w:rtl w:val="0"/>
          </w:rPr>
          <w:t xml:space="preserve">isoforms</w:t>
        </w:r>
      </w:hyperlink>
      <w:r w:rsidDel="00000000" w:rsidR="00000000" w:rsidRPr="00000000">
        <w:rPr>
          <w:rFonts w:ascii="Times New Roman" w:cs="Times New Roman" w:eastAsia="Times New Roman" w:hAnsi="Times New Roman"/>
          <w:color w:val="1f1f1f"/>
          <w:sz w:val="24"/>
          <w:szCs w:val="24"/>
          <w:highlight w:val="white"/>
          <w:rtl w:val="0"/>
        </w:rPr>
        <w:t xml:space="preserve"> of the cargo-binding COPII subunit Sec24. These isoforms can be grouped based on </w:t>
      </w:r>
      <w:hyperlink r:id="rId119">
        <w:r w:rsidDel="00000000" w:rsidR="00000000" w:rsidRPr="00000000">
          <w:rPr>
            <w:rFonts w:ascii="Times New Roman" w:cs="Times New Roman" w:eastAsia="Times New Roman" w:hAnsi="Times New Roman"/>
            <w:color w:val="1f1f1f"/>
            <w:sz w:val="24"/>
            <w:szCs w:val="24"/>
            <w:highlight w:val="white"/>
            <w:u w:val="single"/>
            <w:rtl w:val="0"/>
          </w:rPr>
          <w:t xml:space="preserve">sequence homology</w:t>
        </w:r>
      </w:hyperlink>
      <w:r w:rsidDel="00000000" w:rsidR="00000000" w:rsidRPr="00000000">
        <w:rPr>
          <w:rFonts w:ascii="Times New Roman" w:cs="Times New Roman" w:eastAsia="Times New Roman" w:hAnsi="Times New Roman"/>
          <w:color w:val="1f1f1f"/>
          <w:sz w:val="24"/>
          <w:szCs w:val="24"/>
          <w:highlight w:val="white"/>
          <w:rtl w:val="0"/>
        </w:rPr>
        <w:t xml:space="preserve"> into the two classes </w:t>
      </w:r>
      <w:r w:rsidDel="00000000" w:rsidR="00000000" w:rsidRPr="00000000">
        <w:rPr>
          <w:rFonts w:ascii="Times New Roman" w:cs="Times New Roman" w:eastAsia="Times New Roman" w:hAnsi="Times New Roman"/>
          <w:color w:val="1f1f1f"/>
          <w:sz w:val="24"/>
          <w:szCs w:val="24"/>
          <w:highlight w:val="yellow"/>
          <w:rtl w:val="0"/>
        </w:rPr>
        <w:t xml:space="preserve">Sec24A/B and Sec24C/D</w:t>
      </w:r>
      <w:r w:rsidDel="00000000" w:rsidR="00000000" w:rsidRPr="00000000">
        <w:rPr>
          <w:rFonts w:ascii="Times New Roman" w:cs="Times New Roman" w:eastAsia="Times New Roman" w:hAnsi="Times New Roman"/>
          <w:color w:val="1f1f1f"/>
          <w:sz w:val="24"/>
          <w:szCs w:val="24"/>
          <w:highlight w:val="white"/>
          <w:rtl w:val="0"/>
        </w:rPr>
        <w:t xml:space="preserve">. </w:t>
      </w:r>
      <w:r w:rsidDel="00000000" w:rsidR="00000000" w:rsidRPr="00000000">
        <w:rPr>
          <w:rFonts w:ascii="Times New Roman" w:cs="Times New Roman" w:eastAsia="Times New Roman" w:hAnsi="Times New Roman"/>
          <w:color w:val="45818e"/>
          <w:sz w:val="18"/>
          <w:szCs w:val="18"/>
          <w:highlight w:val="white"/>
          <w:rtl w:val="0"/>
        </w:rPr>
        <w:t xml:space="preserve">Source:</w:t>
      </w:r>
      <w:r w:rsidDel="00000000" w:rsidR="00000000" w:rsidRPr="00000000">
        <w:rPr>
          <w:rFonts w:ascii="Times New Roman" w:cs="Times New Roman" w:eastAsia="Times New Roman" w:hAnsi="Times New Roman"/>
          <w:color w:val="980000"/>
          <w:sz w:val="18"/>
          <w:szCs w:val="18"/>
          <w:highlight w:val="white"/>
          <w:rtl w:val="0"/>
        </w:rPr>
        <w:t xml:space="preserve"> </w:t>
      </w:r>
      <w:hyperlink r:id="rId120">
        <w:r w:rsidDel="00000000" w:rsidR="00000000" w:rsidRPr="00000000">
          <w:rPr>
            <w:rFonts w:ascii="Times New Roman" w:cs="Times New Roman" w:eastAsia="Times New Roman" w:hAnsi="Times New Roman"/>
            <w:color w:val="1155cc"/>
            <w:sz w:val="18"/>
            <w:szCs w:val="18"/>
            <w:highlight w:val="white"/>
            <w:u w:val="single"/>
            <w:rtl w:val="0"/>
          </w:rPr>
          <w:t xml:space="preserve">https://www.sciencedirect.com/science/article/pii/S2211124718319715</w:t>
        </w:r>
      </w:hyperlink>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GPR COPII inner coat: PREB </w:t>
      </w:r>
      <w:r w:rsidDel="00000000" w:rsidR="00000000" w:rsidRPr="00000000">
        <w:rPr>
          <w:rFonts w:ascii="Times New Roman" w:cs="Times New Roman" w:eastAsia="Times New Roman" w:hAnsi="Times New Roman"/>
          <w:b w:val="1"/>
          <w:bCs w:val="1"/>
          <w:sz w:val="24"/>
          <w:szCs w:val="24"/>
          <w:highlight w:val="white"/>
          <w:rtl w:val="0"/>
        </w:rPr>
        <w:t xml:space="preserve">AND</w:t>
      </w:r>
      <w:r w:rsidDel="00000000" w:rsidR="00000000" w:rsidRPr="00000000">
        <w:rPr>
          <w:rFonts w:ascii="Times New Roman" w:cs="Times New Roman" w:eastAsia="Times New Roman" w:hAnsi="Times New Roman"/>
          <w:sz w:val="24"/>
          <w:szCs w:val="24"/>
          <w:highlight w:val="white"/>
          <w:rtl w:val="0"/>
        </w:rPr>
        <w:t xml:space="preserve"> (SAR1A </w:t>
      </w:r>
      <w:r w:rsidDel="00000000" w:rsidR="00000000" w:rsidRPr="00000000">
        <w:rPr>
          <w:rFonts w:ascii="Times New Roman" w:cs="Times New Roman" w:eastAsia="Times New Roman" w:hAnsi="Times New Roman"/>
          <w:b w:val="1"/>
          <w:bCs w:val="1"/>
          <w:sz w:val="24"/>
          <w:szCs w:val="24"/>
          <w:highlight w:val="white"/>
          <w:rtl w:val="0"/>
        </w:rPr>
        <w:t xml:space="preserve">OR</w:t>
      </w:r>
      <w:r w:rsidDel="00000000" w:rsidR="00000000" w:rsidRPr="00000000">
        <w:rPr>
          <w:rFonts w:ascii="Times New Roman" w:cs="Times New Roman" w:eastAsia="Times New Roman" w:hAnsi="Times New Roman"/>
          <w:sz w:val="24"/>
          <w:szCs w:val="24"/>
          <w:highlight w:val="white"/>
          <w:rtl w:val="0"/>
        </w:rPr>
        <w:t xml:space="preserve"> SAR1B) </w:t>
      </w:r>
      <w:r w:rsidDel="00000000" w:rsidR="00000000" w:rsidRPr="00000000">
        <w:rPr>
          <w:rFonts w:ascii="Times New Roman" w:cs="Times New Roman" w:eastAsia="Times New Roman" w:hAnsi="Times New Roman"/>
          <w:b w:val="1"/>
          <w:bCs w:val="1"/>
          <w:sz w:val="24"/>
          <w:szCs w:val="24"/>
          <w:highlight w:val="white"/>
          <w:rtl w:val="0"/>
        </w:rPr>
        <w:t xml:space="preserve">AND</w:t>
      </w:r>
      <w:r w:rsidDel="00000000" w:rsidR="00000000" w:rsidRPr="00000000">
        <w:rPr>
          <w:rFonts w:ascii="Times New Roman" w:cs="Times New Roman" w:eastAsia="Times New Roman" w:hAnsi="Times New Roman"/>
          <w:sz w:val="24"/>
          <w:szCs w:val="24"/>
          <w:highlight w:val="white"/>
          <w:rtl w:val="0"/>
        </w:rPr>
        <w:t xml:space="preserve"> (SEC23A </w:t>
      </w:r>
      <w:r w:rsidDel="00000000" w:rsidR="00000000" w:rsidRPr="00000000">
        <w:rPr>
          <w:rFonts w:ascii="Times New Roman" w:cs="Times New Roman" w:eastAsia="Times New Roman" w:hAnsi="Times New Roman"/>
          <w:b w:val="1"/>
          <w:bCs w:val="1"/>
          <w:sz w:val="24"/>
          <w:szCs w:val="24"/>
          <w:highlight w:val="white"/>
          <w:rtl w:val="0"/>
        </w:rPr>
        <w:t xml:space="preserve">OR</w:t>
      </w:r>
      <w:r w:rsidDel="00000000" w:rsidR="00000000" w:rsidRPr="00000000">
        <w:rPr>
          <w:rFonts w:ascii="Times New Roman" w:cs="Times New Roman" w:eastAsia="Times New Roman" w:hAnsi="Times New Roman"/>
          <w:sz w:val="24"/>
          <w:szCs w:val="24"/>
          <w:highlight w:val="white"/>
          <w:rtl w:val="0"/>
        </w:rPr>
        <w:t xml:space="preserve"> SEC23B) </w:t>
      </w:r>
      <w:r w:rsidDel="00000000" w:rsidR="00000000" w:rsidRPr="00000000">
        <w:rPr>
          <w:rFonts w:ascii="Times New Roman" w:cs="Times New Roman" w:eastAsia="Times New Roman" w:hAnsi="Times New Roman"/>
          <w:b w:val="1"/>
          <w:bCs w:val="1"/>
          <w:sz w:val="24"/>
          <w:szCs w:val="24"/>
          <w:highlight w:val="white"/>
          <w:rtl w:val="0"/>
        </w:rPr>
        <w:t xml:space="preserve">AND</w:t>
      </w:r>
      <w:r w:rsidDel="00000000" w:rsidR="00000000" w:rsidRPr="00000000">
        <w:rPr>
          <w:rFonts w:ascii="Times New Roman" w:cs="Times New Roman" w:eastAsia="Times New Roman" w:hAnsi="Times New Roman"/>
          <w:sz w:val="24"/>
          <w:szCs w:val="24"/>
          <w:highlight w:val="white"/>
          <w:rtl w:val="0"/>
        </w:rPr>
        <w:t xml:space="preserve"> (SEC24A </w:t>
      </w:r>
      <w:r w:rsidDel="00000000" w:rsidR="00000000" w:rsidRPr="00000000">
        <w:rPr>
          <w:rFonts w:ascii="Times New Roman" w:cs="Times New Roman" w:eastAsia="Times New Roman" w:hAnsi="Times New Roman"/>
          <w:b w:val="1"/>
          <w:bCs w:val="1"/>
          <w:sz w:val="24"/>
          <w:szCs w:val="24"/>
          <w:highlight w:val="white"/>
          <w:rtl w:val="0"/>
        </w:rPr>
        <w:t xml:space="preserve">OR</w:t>
      </w:r>
      <w:r w:rsidDel="00000000" w:rsidR="00000000" w:rsidRPr="00000000">
        <w:rPr>
          <w:rFonts w:ascii="Times New Roman" w:cs="Times New Roman" w:eastAsia="Times New Roman" w:hAnsi="Times New Roman"/>
          <w:sz w:val="24"/>
          <w:szCs w:val="24"/>
          <w:highlight w:val="white"/>
          <w:rtl w:val="0"/>
        </w:rPr>
        <w:t xml:space="preserve"> SEC24B </w:t>
      </w:r>
      <w:r w:rsidDel="00000000" w:rsidR="00000000" w:rsidRPr="00000000">
        <w:rPr>
          <w:rFonts w:ascii="Times New Roman" w:cs="Times New Roman" w:eastAsia="Times New Roman" w:hAnsi="Times New Roman"/>
          <w:b w:val="1"/>
          <w:bCs w:val="1"/>
          <w:sz w:val="24"/>
          <w:szCs w:val="24"/>
          <w:highlight w:val="white"/>
          <w:rtl w:val="0"/>
        </w:rPr>
        <w:t xml:space="preserve">OR</w:t>
      </w:r>
      <w:r w:rsidDel="00000000" w:rsidR="00000000" w:rsidRPr="00000000">
        <w:rPr>
          <w:rFonts w:ascii="Times New Roman" w:cs="Times New Roman" w:eastAsia="Times New Roman" w:hAnsi="Times New Roman"/>
          <w:sz w:val="24"/>
          <w:szCs w:val="24"/>
          <w:highlight w:val="white"/>
          <w:rtl w:val="0"/>
        </w:rPr>
        <w:t xml:space="preserve"> SEC24C </w:t>
      </w:r>
      <w:r w:rsidDel="00000000" w:rsidR="00000000" w:rsidRPr="00000000">
        <w:rPr>
          <w:rFonts w:ascii="Times New Roman" w:cs="Times New Roman" w:eastAsia="Times New Roman" w:hAnsi="Times New Roman"/>
          <w:b w:val="1"/>
          <w:bCs w:val="1"/>
          <w:sz w:val="24"/>
          <w:szCs w:val="24"/>
          <w:highlight w:val="white"/>
          <w:rtl w:val="0"/>
        </w:rPr>
        <w:t xml:space="preserve">OR</w:t>
      </w:r>
      <w:r w:rsidDel="00000000" w:rsidR="00000000" w:rsidRPr="00000000">
        <w:rPr>
          <w:rFonts w:ascii="Times New Roman" w:cs="Times New Roman" w:eastAsia="Times New Roman" w:hAnsi="Times New Roman"/>
          <w:sz w:val="24"/>
          <w:szCs w:val="24"/>
          <w:highlight w:val="white"/>
          <w:rtl w:val="0"/>
        </w:rPr>
        <w:t xml:space="preserve"> SEC24D)</w:t>
      </w:r>
    </w:p>
    <w:tbl>
      <w:tblPr>
        <w:tblStyle w:val="Table6"/>
        <w:tblpPr w:leftFromText="180" w:rightFromText="180" w:topFromText="180" w:bottomFromText="180" w:vertAnchor="text" w:horzAnchor="text" w:tblpX="-15"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Gene name</w:t>
            </w:r>
          </w:p>
        </w:tc>
        <w:tc>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Ensembl ID</w:t>
            </w:r>
          </w:p>
        </w:tc>
        <w:tc>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Main transcript</w:t>
            </w:r>
          </w:p>
        </w:tc>
      </w:tr>
      <w:tr>
        <w:trPr>
          <w:cantSplit w:val="0"/>
          <w:tblHeader w:val="0"/>
        </w:trPr>
        <w:tc>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PREB</w:t>
            </w:r>
          </w:p>
        </w:tc>
        <w:tc>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highlight w:val="white"/>
              </w:rPr>
            </w:pPr>
            <w:hyperlink r:id="rId121">
              <w:r w:rsidDel="00000000" w:rsidR="00000000" w:rsidRPr="00000000">
                <w:rPr>
                  <w:rFonts w:ascii="Times New Roman" w:cs="Times New Roman" w:eastAsia="Times New Roman" w:hAnsi="Times New Roman"/>
                  <w:color w:val="337ab7"/>
                  <w:sz w:val="24"/>
                  <w:szCs w:val="24"/>
                  <w:highlight w:val="white"/>
                  <w:rtl w:val="0"/>
                </w:rPr>
                <w:t xml:space="preserve">ENSG00000138073</w:t>
              </w:r>
            </w:hyperlink>
            <w:r w:rsidDel="00000000" w:rsidR="00000000" w:rsidRPr="00000000">
              <w:rPr>
                <w:rtl w:val="0"/>
              </w:rPr>
            </w:r>
          </w:p>
        </w:tc>
        <w:tc>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highlight w:val="white"/>
              </w:rPr>
            </w:pPr>
            <w:hyperlink r:id="rId122">
              <w:r w:rsidDel="00000000" w:rsidR="00000000" w:rsidRPr="00000000">
                <w:rPr>
                  <w:rFonts w:ascii="Times New Roman" w:cs="Times New Roman" w:eastAsia="Times New Roman" w:hAnsi="Times New Roman"/>
                  <w:color w:val="33478c"/>
                  <w:sz w:val="24"/>
                  <w:szCs w:val="24"/>
                  <w:highlight w:val="white"/>
                  <w:u w:val="single"/>
                  <w:rtl w:val="0"/>
                </w:rPr>
                <w:t xml:space="preserve">ENST00000260643.7</w:t>
              </w:r>
            </w:hyperlink>
            <w:r w:rsidDel="00000000" w:rsidR="00000000" w:rsidRPr="00000000">
              <w:rPr>
                <w:rtl w:val="0"/>
              </w:rPr>
            </w:r>
          </w:p>
        </w:tc>
      </w:tr>
      <w:tr>
        <w:trPr>
          <w:cantSplit w:val="0"/>
          <w:trHeight w:val="500.9765625" w:hRule="atLeast"/>
          <w:tblHeader w:val="0"/>
        </w:trPr>
        <w:tc>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SAR1A</w:t>
            </w:r>
          </w:p>
        </w:tc>
        <w:tc>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highlight w:val="white"/>
              </w:rPr>
            </w:pPr>
            <w:hyperlink r:id="rId123">
              <w:r w:rsidDel="00000000" w:rsidR="00000000" w:rsidRPr="00000000">
                <w:rPr>
                  <w:rFonts w:ascii="Times New Roman" w:cs="Times New Roman" w:eastAsia="Times New Roman" w:hAnsi="Times New Roman"/>
                  <w:color w:val="337ab7"/>
                  <w:sz w:val="24"/>
                  <w:szCs w:val="24"/>
                  <w:highlight w:val="white"/>
                  <w:rtl w:val="0"/>
                </w:rPr>
                <w:t xml:space="preserve">ENSG00000079332</w:t>
              </w:r>
            </w:hyperlink>
            <w:r w:rsidDel="00000000" w:rsidR="00000000" w:rsidRPr="00000000">
              <w:rPr>
                <w:rtl w:val="0"/>
              </w:rPr>
            </w:r>
          </w:p>
        </w:tc>
        <w:tc>
          <w:tcPr/>
          <w:p w:rsidR="00000000" w:rsidDel="00000000" w:rsidP="00000000" w:rsidRDefault="00000000" w:rsidRPr="00000000" w14:paraId="000000D7">
            <w:pPr>
              <w:rPr>
                <w:rFonts w:ascii="Times New Roman" w:cs="Times New Roman" w:eastAsia="Times New Roman" w:hAnsi="Times New Roman"/>
                <w:sz w:val="24"/>
                <w:szCs w:val="24"/>
                <w:highlight w:val="white"/>
              </w:rPr>
            </w:pPr>
            <w:hyperlink r:id="rId124">
              <w:r w:rsidDel="00000000" w:rsidR="00000000" w:rsidRPr="00000000">
                <w:rPr>
                  <w:rFonts w:ascii="Times New Roman" w:cs="Times New Roman" w:eastAsia="Times New Roman" w:hAnsi="Times New Roman"/>
                  <w:color w:val="697ec9"/>
                  <w:sz w:val="24"/>
                  <w:szCs w:val="24"/>
                  <w:highlight w:val="white"/>
                  <w:u w:val="single"/>
                  <w:rtl w:val="0"/>
                </w:rPr>
                <w:t xml:space="preserve">ENST00000373241.9</w:t>
              </w:r>
            </w:hyperlink>
            <w:r w:rsidDel="00000000" w:rsidR="00000000" w:rsidRPr="00000000">
              <w:rPr>
                <w:rtl w:val="0"/>
              </w:rPr>
            </w:r>
          </w:p>
        </w:tc>
      </w:tr>
      <w:tr>
        <w:trPr>
          <w:cantSplit w:val="0"/>
          <w:tblHeader w:val="0"/>
        </w:trPr>
        <w:tc>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SAR1B</w:t>
            </w:r>
          </w:p>
        </w:tc>
        <w:tc>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highlight w:val="white"/>
              </w:rPr>
            </w:pPr>
            <w:hyperlink r:id="rId125">
              <w:r w:rsidDel="00000000" w:rsidR="00000000" w:rsidRPr="00000000">
                <w:rPr>
                  <w:rFonts w:ascii="Times New Roman" w:cs="Times New Roman" w:eastAsia="Times New Roman" w:hAnsi="Times New Roman"/>
                  <w:color w:val="337ab7"/>
                  <w:sz w:val="24"/>
                  <w:szCs w:val="24"/>
                  <w:highlight w:val="white"/>
                  <w:rtl w:val="0"/>
                </w:rPr>
                <w:t xml:space="preserve">ENSG00000152700</w:t>
              </w:r>
            </w:hyperlink>
            <w:r w:rsidDel="00000000" w:rsidR="00000000" w:rsidRPr="00000000">
              <w:rPr>
                <w:rtl w:val="0"/>
              </w:rPr>
            </w:r>
          </w:p>
        </w:tc>
        <w:tc>
          <w:tcPr/>
          <w:p w:rsidR="00000000" w:rsidDel="00000000" w:rsidP="00000000" w:rsidRDefault="00000000" w:rsidRPr="00000000" w14:paraId="000000DA">
            <w:pPr>
              <w:rPr>
                <w:rFonts w:ascii="Times New Roman" w:cs="Times New Roman" w:eastAsia="Times New Roman" w:hAnsi="Times New Roman"/>
                <w:sz w:val="24"/>
                <w:szCs w:val="24"/>
                <w:highlight w:val="white"/>
              </w:rPr>
            </w:pPr>
            <w:hyperlink r:id="rId126">
              <w:r w:rsidDel="00000000" w:rsidR="00000000" w:rsidRPr="00000000">
                <w:rPr>
                  <w:rFonts w:ascii="Times New Roman" w:cs="Times New Roman" w:eastAsia="Times New Roman" w:hAnsi="Times New Roman"/>
                  <w:color w:val="697ec9"/>
                  <w:sz w:val="24"/>
                  <w:szCs w:val="24"/>
                  <w:highlight w:val="white"/>
                  <w:u w:val="single"/>
                  <w:rtl w:val="0"/>
                </w:rPr>
                <w:t xml:space="preserve">ENST00000402673.7</w:t>
              </w:r>
            </w:hyperlink>
            <w:r w:rsidDel="00000000" w:rsidR="00000000" w:rsidRPr="00000000">
              <w:rPr>
                <w:rtl w:val="0"/>
              </w:rPr>
            </w:r>
          </w:p>
        </w:tc>
      </w:tr>
      <w:tr>
        <w:trPr>
          <w:cantSplit w:val="0"/>
          <w:tblHeader w:val="0"/>
        </w:trPr>
        <w:tc>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SEC23A</w:t>
            </w:r>
          </w:p>
        </w:tc>
        <w:tc>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ENSG00000100934</w:t>
            </w:r>
          </w:p>
        </w:tc>
        <w:tc>
          <w:tcPr/>
          <w:p w:rsidR="00000000" w:rsidDel="00000000" w:rsidP="00000000" w:rsidRDefault="00000000" w:rsidRPr="00000000" w14:paraId="000000DD">
            <w:pPr>
              <w:rPr>
                <w:rFonts w:ascii="Times New Roman" w:cs="Times New Roman" w:eastAsia="Times New Roman" w:hAnsi="Times New Roman"/>
                <w:sz w:val="24"/>
                <w:szCs w:val="24"/>
                <w:highlight w:val="white"/>
              </w:rPr>
            </w:pPr>
            <w:hyperlink r:id="rId127">
              <w:r w:rsidDel="00000000" w:rsidR="00000000" w:rsidRPr="00000000">
                <w:rPr>
                  <w:rFonts w:ascii="Times New Roman" w:cs="Times New Roman" w:eastAsia="Times New Roman" w:hAnsi="Times New Roman"/>
                  <w:color w:val="697ec9"/>
                  <w:sz w:val="24"/>
                  <w:szCs w:val="24"/>
                  <w:highlight w:val="white"/>
                  <w:u w:val="single"/>
                  <w:rtl w:val="0"/>
                </w:rPr>
                <w:t xml:space="preserve">ENST00000307712.11</w:t>
              </w:r>
            </w:hyperlink>
            <w:r w:rsidDel="00000000" w:rsidR="00000000" w:rsidRPr="00000000">
              <w:rPr>
                <w:rtl w:val="0"/>
              </w:rPr>
            </w:r>
          </w:p>
        </w:tc>
      </w:tr>
      <w:tr>
        <w:trPr>
          <w:cantSplit w:val="0"/>
          <w:tblHeader w:val="0"/>
        </w:trPr>
        <w:tc>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SEC23B</w:t>
            </w:r>
          </w:p>
        </w:tc>
        <w:tc>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highlight w:val="white"/>
              </w:rPr>
            </w:pPr>
            <w:hyperlink r:id="rId128">
              <w:r w:rsidDel="00000000" w:rsidR="00000000" w:rsidRPr="00000000">
                <w:rPr>
                  <w:rFonts w:ascii="Times New Roman" w:cs="Times New Roman" w:eastAsia="Times New Roman" w:hAnsi="Times New Roman"/>
                  <w:color w:val="337ab7"/>
                  <w:sz w:val="24"/>
                  <w:szCs w:val="24"/>
                  <w:highlight w:val="white"/>
                  <w:rtl w:val="0"/>
                </w:rPr>
                <w:t xml:space="preserve">ENSG00000101310</w:t>
              </w:r>
            </w:hyperlink>
            <w:r w:rsidDel="00000000" w:rsidR="00000000" w:rsidRPr="00000000">
              <w:rPr>
                <w:rtl w:val="0"/>
              </w:rPr>
            </w:r>
          </w:p>
        </w:tc>
        <w:tc>
          <w:tcPr/>
          <w:p w:rsidR="00000000" w:rsidDel="00000000" w:rsidP="00000000" w:rsidRDefault="00000000" w:rsidRPr="00000000" w14:paraId="000000E0">
            <w:pPr>
              <w:rPr>
                <w:rFonts w:ascii="Times New Roman" w:cs="Times New Roman" w:eastAsia="Times New Roman" w:hAnsi="Times New Roman"/>
                <w:sz w:val="24"/>
                <w:szCs w:val="24"/>
                <w:highlight w:val="white"/>
              </w:rPr>
            </w:pPr>
            <w:hyperlink r:id="rId129">
              <w:r w:rsidDel="00000000" w:rsidR="00000000" w:rsidRPr="00000000">
                <w:rPr>
                  <w:rFonts w:ascii="Times New Roman" w:cs="Times New Roman" w:eastAsia="Times New Roman" w:hAnsi="Times New Roman"/>
                  <w:color w:val="697ec9"/>
                  <w:sz w:val="24"/>
                  <w:szCs w:val="24"/>
                  <w:highlight w:val="white"/>
                  <w:u w:val="single"/>
                  <w:rtl w:val="0"/>
                </w:rPr>
                <w:t xml:space="preserve">ENST00000650089.1</w:t>
              </w:r>
            </w:hyperlink>
            <w:r w:rsidDel="00000000" w:rsidR="00000000" w:rsidRPr="00000000">
              <w:rPr>
                <w:rtl w:val="0"/>
              </w:rPr>
            </w:r>
          </w:p>
        </w:tc>
      </w:tr>
      <w:tr>
        <w:trPr>
          <w:cantSplit w:val="0"/>
          <w:tblHeader w:val="0"/>
        </w:trPr>
        <w:tc>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SEC24A</w:t>
            </w:r>
          </w:p>
        </w:tc>
        <w:tc>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highlight w:val="white"/>
              </w:rPr>
            </w:pPr>
            <w:hyperlink r:id="rId130">
              <w:r w:rsidDel="00000000" w:rsidR="00000000" w:rsidRPr="00000000">
                <w:rPr>
                  <w:rFonts w:ascii="Times New Roman" w:cs="Times New Roman" w:eastAsia="Times New Roman" w:hAnsi="Times New Roman"/>
                  <w:color w:val="337ab7"/>
                  <w:sz w:val="24"/>
                  <w:szCs w:val="24"/>
                  <w:highlight w:val="white"/>
                  <w:rtl w:val="0"/>
                </w:rPr>
                <w:t xml:space="preserve">ENSG00000113615</w:t>
              </w:r>
            </w:hyperlink>
            <w:r w:rsidDel="00000000" w:rsidR="00000000" w:rsidRPr="00000000">
              <w:rPr>
                <w:rtl w:val="0"/>
              </w:rPr>
            </w:r>
          </w:p>
        </w:tc>
        <w:tc>
          <w:tcPr/>
          <w:p w:rsidR="00000000" w:rsidDel="00000000" w:rsidP="00000000" w:rsidRDefault="00000000" w:rsidRPr="00000000" w14:paraId="000000E3">
            <w:pPr>
              <w:rPr>
                <w:rFonts w:ascii="Times New Roman" w:cs="Times New Roman" w:eastAsia="Times New Roman" w:hAnsi="Times New Roman"/>
                <w:sz w:val="24"/>
                <w:szCs w:val="24"/>
                <w:highlight w:val="white"/>
              </w:rPr>
            </w:pPr>
            <w:hyperlink r:id="rId131">
              <w:r w:rsidDel="00000000" w:rsidR="00000000" w:rsidRPr="00000000">
                <w:rPr>
                  <w:rFonts w:ascii="Times New Roman" w:cs="Times New Roman" w:eastAsia="Times New Roman" w:hAnsi="Times New Roman"/>
                  <w:color w:val="697ec9"/>
                  <w:sz w:val="24"/>
                  <w:szCs w:val="24"/>
                  <w:highlight w:val="white"/>
                  <w:u w:val="single"/>
                  <w:rtl w:val="0"/>
                </w:rPr>
                <w:t xml:space="preserve">ENST00000398844.7</w:t>
              </w:r>
            </w:hyperlink>
            <w:r w:rsidDel="00000000" w:rsidR="00000000" w:rsidRPr="00000000">
              <w:rPr>
                <w:rtl w:val="0"/>
              </w:rPr>
            </w:r>
          </w:p>
        </w:tc>
      </w:tr>
      <w:tr>
        <w:trPr>
          <w:cantSplit w:val="0"/>
          <w:tblHeader w:val="0"/>
        </w:trPr>
        <w:tc>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SEC24B</w:t>
            </w:r>
          </w:p>
        </w:tc>
        <w:tc>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highlight w:val="white"/>
              </w:rPr>
            </w:pPr>
            <w:hyperlink r:id="rId132">
              <w:r w:rsidDel="00000000" w:rsidR="00000000" w:rsidRPr="00000000">
                <w:rPr>
                  <w:rFonts w:ascii="Times New Roman" w:cs="Times New Roman" w:eastAsia="Times New Roman" w:hAnsi="Times New Roman"/>
                  <w:color w:val="337ab7"/>
                  <w:sz w:val="24"/>
                  <w:szCs w:val="24"/>
                  <w:highlight w:val="white"/>
                  <w:rtl w:val="0"/>
                </w:rPr>
                <w:t xml:space="preserve">ENSG00000138802</w:t>
              </w:r>
            </w:hyperlink>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sz w:val="24"/>
                <w:szCs w:val="24"/>
                <w:highlight w:val="white"/>
              </w:rPr>
            </w:pPr>
            <w:hyperlink r:id="rId133">
              <w:r w:rsidDel="00000000" w:rsidR="00000000" w:rsidRPr="00000000">
                <w:rPr>
                  <w:rFonts w:ascii="Times New Roman" w:cs="Times New Roman" w:eastAsia="Times New Roman" w:hAnsi="Times New Roman"/>
                  <w:color w:val="697ec9"/>
                  <w:sz w:val="24"/>
                  <w:szCs w:val="24"/>
                  <w:highlight w:val="white"/>
                  <w:u w:val="single"/>
                  <w:rtl w:val="0"/>
                </w:rPr>
                <w:t xml:space="preserve">ENST00000265175.5</w:t>
              </w:r>
            </w:hyperlink>
            <w:r w:rsidDel="00000000" w:rsidR="00000000" w:rsidRPr="00000000">
              <w:rPr>
                <w:rtl w:val="0"/>
              </w:rPr>
            </w:r>
          </w:p>
        </w:tc>
      </w:tr>
      <w:tr>
        <w:trPr>
          <w:cantSplit w:val="0"/>
          <w:tblHeader w:val="0"/>
        </w:trPr>
        <w:tc>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SEC24C</w:t>
            </w:r>
          </w:p>
        </w:tc>
        <w:tc>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highlight w:val="white"/>
              </w:rPr>
            </w:pPr>
            <w:hyperlink r:id="rId134">
              <w:r w:rsidDel="00000000" w:rsidR="00000000" w:rsidRPr="00000000">
                <w:rPr>
                  <w:rFonts w:ascii="Times New Roman" w:cs="Times New Roman" w:eastAsia="Times New Roman" w:hAnsi="Times New Roman"/>
                  <w:color w:val="337ab7"/>
                  <w:sz w:val="24"/>
                  <w:szCs w:val="24"/>
                  <w:highlight w:val="white"/>
                  <w:rtl w:val="0"/>
                </w:rPr>
                <w:t xml:space="preserve">ENSG00000176986</w:t>
              </w:r>
            </w:hyperlink>
            <w:r w:rsidDel="00000000" w:rsidR="00000000" w:rsidRPr="00000000">
              <w:rPr>
                <w:rtl w:val="0"/>
              </w:rPr>
            </w:r>
          </w:p>
        </w:tc>
        <w:tc>
          <w:tcPr/>
          <w:p w:rsidR="00000000" w:rsidDel="00000000" w:rsidP="00000000" w:rsidRDefault="00000000" w:rsidRPr="00000000" w14:paraId="000000E9">
            <w:pPr>
              <w:rPr>
                <w:rFonts w:ascii="Times New Roman" w:cs="Times New Roman" w:eastAsia="Times New Roman" w:hAnsi="Times New Roman"/>
                <w:sz w:val="24"/>
                <w:szCs w:val="24"/>
                <w:highlight w:val="white"/>
              </w:rPr>
            </w:pPr>
            <w:hyperlink r:id="rId135">
              <w:r w:rsidDel="00000000" w:rsidR="00000000" w:rsidRPr="00000000">
                <w:rPr>
                  <w:rFonts w:ascii="Times New Roman" w:cs="Times New Roman" w:eastAsia="Times New Roman" w:hAnsi="Times New Roman"/>
                  <w:color w:val="697ec9"/>
                  <w:sz w:val="24"/>
                  <w:szCs w:val="24"/>
                  <w:highlight w:val="white"/>
                  <w:u w:val="single"/>
                  <w:rtl w:val="0"/>
                </w:rPr>
                <w:t xml:space="preserve">ENST00000345254.9</w:t>
              </w:r>
            </w:hyperlink>
            <w:r w:rsidDel="00000000" w:rsidR="00000000" w:rsidRPr="00000000">
              <w:rPr>
                <w:rtl w:val="0"/>
              </w:rPr>
            </w:r>
          </w:p>
        </w:tc>
      </w:tr>
      <w:tr>
        <w:trPr>
          <w:cantSplit w:val="0"/>
          <w:tblHeader w:val="0"/>
        </w:trPr>
        <w:tc>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SEC24D</w:t>
            </w:r>
          </w:p>
        </w:tc>
        <w:tc>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highlight w:val="white"/>
              </w:rPr>
            </w:pPr>
            <w:hyperlink r:id="rId136">
              <w:r w:rsidDel="00000000" w:rsidR="00000000" w:rsidRPr="00000000">
                <w:rPr>
                  <w:rFonts w:ascii="Times New Roman" w:cs="Times New Roman" w:eastAsia="Times New Roman" w:hAnsi="Times New Roman"/>
                  <w:color w:val="337ab7"/>
                  <w:sz w:val="24"/>
                  <w:szCs w:val="24"/>
                  <w:highlight w:val="white"/>
                  <w:rtl w:val="0"/>
                </w:rPr>
                <w:t xml:space="preserve">ENSG00000150961</w:t>
              </w:r>
            </w:hyperlink>
            <w:r w:rsidDel="00000000" w:rsidR="00000000" w:rsidRPr="00000000">
              <w:rPr>
                <w:rtl w:val="0"/>
              </w:rPr>
            </w:r>
          </w:p>
        </w:tc>
        <w:tc>
          <w:tcPr/>
          <w:p w:rsidR="00000000" w:rsidDel="00000000" w:rsidP="00000000" w:rsidRDefault="00000000" w:rsidRPr="00000000" w14:paraId="000000EC">
            <w:pPr>
              <w:rPr>
                <w:rFonts w:ascii="Times New Roman" w:cs="Times New Roman" w:eastAsia="Times New Roman" w:hAnsi="Times New Roman"/>
                <w:sz w:val="24"/>
                <w:szCs w:val="24"/>
                <w:highlight w:val="white"/>
              </w:rPr>
            </w:pPr>
            <w:hyperlink r:id="rId137">
              <w:r w:rsidDel="00000000" w:rsidR="00000000" w:rsidRPr="00000000">
                <w:rPr>
                  <w:rFonts w:ascii="Times New Roman" w:cs="Times New Roman" w:eastAsia="Times New Roman" w:hAnsi="Times New Roman"/>
                  <w:color w:val="697ec9"/>
                  <w:sz w:val="24"/>
                  <w:szCs w:val="24"/>
                  <w:highlight w:val="white"/>
                  <w:u w:val="single"/>
                  <w:rtl w:val="0"/>
                </w:rPr>
                <w:t xml:space="preserve">ENST00000280551.11</w:t>
              </w:r>
            </w:hyperlink>
            <w:r w:rsidDel="00000000" w:rsidR="00000000" w:rsidRPr="00000000">
              <w:rPr>
                <w:rtl w:val="0"/>
              </w:rPr>
            </w:r>
          </w:p>
        </w:tc>
      </w:tr>
    </w:tbl>
    <w:p w:rsidR="00000000" w:rsidDel="00000000" w:rsidP="00000000" w:rsidRDefault="00000000" w:rsidRPr="00000000" w14:paraId="000000ED">
      <w:pPr>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COPII outer coat components</w:t>
      </w:r>
    </w:p>
    <w:p w:rsidR="00000000" w:rsidDel="00000000" w:rsidP="00000000" w:rsidRDefault="00000000" w:rsidRPr="00000000" w14:paraId="000000E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Sec23 also recruits the outer coat subunits </w:t>
      </w:r>
      <w:r w:rsidDel="00000000" w:rsidR="00000000" w:rsidRPr="00000000">
        <w:rPr>
          <w:rFonts w:ascii="Times New Roman" w:cs="Times New Roman" w:eastAsia="Times New Roman" w:hAnsi="Times New Roman"/>
          <w:sz w:val="24"/>
          <w:szCs w:val="24"/>
          <w:highlight w:val="yellow"/>
          <w:rtl w:val="0"/>
        </w:rPr>
        <w:t xml:space="preserve">Sec13/31</w:t>
      </w:r>
      <w:r w:rsidDel="00000000" w:rsidR="00000000" w:rsidRPr="00000000">
        <w:rPr>
          <w:rFonts w:ascii="Times New Roman" w:cs="Times New Roman" w:eastAsia="Times New Roman" w:hAnsi="Times New Roman"/>
          <w:sz w:val="24"/>
          <w:szCs w:val="24"/>
          <w:highlight w:val="white"/>
          <w:rtl w:val="0"/>
        </w:rPr>
        <w:t xml:space="preserve"> through a flexible proline-rich domain (PRD) in the C-terminal half of Sec31, which accelerates the GAP activity of Sec23</w:t>
      </w:r>
      <w:hyperlink r:id="rId138">
        <w:r w:rsidDel="00000000" w:rsidR="00000000" w:rsidRPr="00000000">
          <w:rPr>
            <w:rFonts w:ascii="Times New Roman" w:cs="Times New Roman" w:eastAsia="Times New Roman" w:hAnsi="Times New Roman"/>
            <w:sz w:val="24"/>
            <w:szCs w:val="24"/>
            <w:highlight w:val="white"/>
            <w:u w:val="single"/>
            <w:rtl w:val="0"/>
          </w:rPr>
          <w:t xml:space="preserve">12</w:t>
        </w:r>
      </w:hyperlink>
      <w:r w:rsidDel="00000000" w:rsidR="00000000" w:rsidRPr="00000000">
        <w:rPr>
          <w:rFonts w:ascii="Times New Roman" w:cs="Times New Roman" w:eastAsia="Times New Roman" w:hAnsi="Times New Roman"/>
          <w:sz w:val="24"/>
          <w:szCs w:val="24"/>
          <w:highlight w:val="white"/>
          <w:rtl w:val="0"/>
        </w:rPr>
        <w:t xml:space="preserve">. Both the inner and the outer coat are thought to oligomerise and induce membrane curvature to form coated membrane carriers</w:t>
      </w:r>
      <w:hyperlink r:id="rId139">
        <w:r w:rsidDel="00000000" w:rsidR="00000000" w:rsidRPr="00000000">
          <w:rPr>
            <w:rFonts w:ascii="Times New Roman" w:cs="Times New Roman" w:eastAsia="Times New Roman" w:hAnsi="Times New Roman"/>
            <w:sz w:val="24"/>
            <w:szCs w:val="24"/>
            <w:highlight w:val="white"/>
            <w:u w:val="single"/>
            <w:rtl w:val="0"/>
          </w:rPr>
          <w:t xml:space="preserve">5</w:t>
        </w:r>
      </w:hyperlink>
      <w:r w:rsidDel="00000000" w:rsidR="00000000" w:rsidRPr="00000000">
        <w:rPr>
          <w:rFonts w:ascii="Times New Roman" w:cs="Times New Roman" w:eastAsia="Times New Roman" w:hAnsi="Times New Roman"/>
          <w:sz w:val="24"/>
          <w:szCs w:val="24"/>
          <w:highlight w:val="white"/>
          <w:rtl w:val="0"/>
        </w:rPr>
        <w:t xml:space="preserve">,</w:t>
      </w:r>
      <w:hyperlink r:id="rId140">
        <w:r w:rsidDel="00000000" w:rsidR="00000000" w:rsidRPr="00000000">
          <w:rPr>
            <w:rFonts w:ascii="Times New Roman" w:cs="Times New Roman" w:eastAsia="Times New Roman" w:hAnsi="Times New Roman"/>
            <w:sz w:val="24"/>
            <w:szCs w:val="24"/>
            <w:highlight w:val="white"/>
            <w:u w:val="single"/>
            <w:rtl w:val="0"/>
          </w:rPr>
          <w:t xml:space="preserve">13</w:t>
        </w:r>
      </w:hyperlink>
      <w:r w:rsidDel="00000000" w:rsidR="00000000" w:rsidRPr="00000000">
        <w:rPr>
          <w:rFonts w:ascii="Times New Roman" w:cs="Times New Roman" w:eastAsia="Times New Roman" w:hAnsi="Times New Roman"/>
          <w:sz w:val="24"/>
          <w:szCs w:val="24"/>
          <w:highlight w:val="white"/>
          <w:rtl w:val="0"/>
        </w:rPr>
        <w:t xml:space="preserve">,</w:t>
      </w:r>
      <w:hyperlink r:id="rId141">
        <w:r w:rsidDel="00000000" w:rsidR="00000000" w:rsidRPr="00000000">
          <w:rPr>
            <w:rFonts w:ascii="Times New Roman" w:cs="Times New Roman" w:eastAsia="Times New Roman" w:hAnsi="Times New Roman"/>
            <w:sz w:val="24"/>
            <w:szCs w:val="24"/>
            <w:highlight w:val="white"/>
            <w:u w:val="single"/>
            <w:rtl w:val="0"/>
          </w:rPr>
          <w:t xml:space="preserve">14</w:t>
        </w:r>
      </w:hyperlink>
      <w:r w:rsidDel="00000000" w:rsidR="00000000" w:rsidRPr="00000000">
        <w:rPr>
          <w:rFonts w:ascii="Times New Roman" w:cs="Times New Roman" w:eastAsia="Times New Roman" w:hAnsi="Times New Roman"/>
          <w:sz w:val="24"/>
          <w:szCs w:val="24"/>
          <w:highlight w:val="white"/>
          <w:rtl w:val="0"/>
        </w:rPr>
        <w:t xml:space="preserve">,</w:t>
      </w:r>
      <w:hyperlink r:id="rId142">
        <w:r w:rsidDel="00000000" w:rsidR="00000000" w:rsidRPr="00000000">
          <w:rPr>
            <w:rFonts w:ascii="Times New Roman" w:cs="Times New Roman" w:eastAsia="Times New Roman" w:hAnsi="Times New Roman"/>
            <w:sz w:val="24"/>
            <w:szCs w:val="24"/>
            <w:highlight w:val="white"/>
            <w:u w:val="single"/>
            <w:rtl w:val="0"/>
          </w:rPr>
          <w:t xml:space="preserve">15</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F0">
      <w:pPr>
        <w:rPr>
          <w:rFonts w:ascii="Times New Roman" w:cs="Times New Roman" w:eastAsia="Times New Roman" w:hAnsi="Times New Roman"/>
          <w:color w:val="1155cc"/>
          <w:sz w:val="18"/>
          <w:szCs w:val="18"/>
          <w:highlight w:val="white"/>
        </w:rPr>
      </w:pPr>
      <w:r w:rsidDel="00000000" w:rsidR="00000000" w:rsidRPr="00000000">
        <w:rPr>
          <w:rFonts w:ascii="Times New Roman" w:cs="Times New Roman" w:eastAsia="Times New Roman" w:hAnsi="Times New Roman"/>
          <w:color w:val="45818e"/>
          <w:sz w:val="18"/>
          <w:szCs w:val="18"/>
          <w:highlight w:val="white"/>
          <w:rtl w:val="0"/>
        </w:rPr>
        <w:t xml:space="preserve">Source</w:t>
      </w:r>
      <w:r w:rsidDel="00000000" w:rsidR="00000000" w:rsidRPr="00000000">
        <w:rPr>
          <w:rFonts w:ascii="Times New Roman" w:cs="Times New Roman" w:eastAsia="Times New Roman" w:hAnsi="Times New Roman"/>
          <w:sz w:val="18"/>
          <w:szCs w:val="18"/>
          <w:highlight w:val="white"/>
          <w:rtl w:val="0"/>
        </w:rPr>
        <w:t xml:space="preserve">:</w:t>
      </w:r>
      <w:hyperlink r:id="rId143">
        <w:r w:rsidDel="00000000" w:rsidR="00000000" w:rsidRPr="00000000">
          <w:rPr>
            <w:rFonts w:ascii="Times New Roman" w:cs="Times New Roman" w:eastAsia="Times New Roman" w:hAnsi="Times New Roman"/>
            <w:color w:val="1155cc"/>
            <w:sz w:val="18"/>
            <w:szCs w:val="18"/>
            <w:highlight w:val="white"/>
            <w:u w:val="single"/>
            <w:rtl w:val="0"/>
          </w:rPr>
          <w:t xml:space="preserve">https://www.nature.com/articles/s41467-021-22110-6#:~:text=The%20coat%20protein%20complex%20II%20(COPII)%20mediates,coat**%20Consists%20of:%20*%20Rod-shaped%20heterotetramer%20Sec13/31</w:t>
        </w:r>
      </w:hyperlink>
      <w:r w:rsidDel="00000000" w:rsidR="00000000" w:rsidRPr="00000000">
        <w:rPr>
          <w:rFonts w:ascii="Times New Roman" w:cs="Times New Roman" w:eastAsia="Times New Roman" w:hAnsi="Times New Roman"/>
          <w:color w:val="1155cc"/>
          <w:sz w:val="18"/>
          <w:szCs w:val="18"/>
          <w:highlight w:val="white"/>
          <w:rtl w:val="0"/>
        </w:rPr>
        <w:t xml:space="preserve"> </w:t>
      </w:r>
    </w:p>
    <w:p w:rsidR="00000000" w:rsidDel="00000000" w:rsidP="00000000" w:rsidRDefault="00000000" w:rsidRPr="00000000" w14:paraId="000000F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Whereas yeast seem to only have one gene for each of the remaining COPII subunits, humans have two Sar1 paralogs, two Sec23 paralogs, and </w:t>
      </w:r>
      <w:r w:rsidDel="00000000" w:rsidR="00000000" w:rsidRPr="00000000">
        <w:rPr>
          <w:rFonts w:ascii="Times New Roman" w:cs="Times New Roman" w:eastAsia="Times New Roman" w:hAnsi="Times New Roman"/>
          <w:sz w:val="24"/>
          <w:szCs w:val="24"/>
          <w:highlight w:val="yellow"/>
          <w:rtl w:val="0"/>
        </w:rPr>
        <w:t xml:space="preserve">two Sec31 paralogs</w:t>
      </w:r>
      <w:r w:rsidDel="00000000" w:rsidR="00000000" w:rsidRPr="00000000">
        <w:rPr>
          <w:rFonts w:ascii="Times New Roman" w:cs="Times New Roman" w:eastAsia="Times New Roman" w:hAnsi="Times New Roman"/>
          <w:sz w:val="24"/>
          <w:szCs w:val="24"/>
          <w:highlight w:val="white"/>
          <w:rtl w:val="0"/>
        </w:rPr>
        <w:t xml:space="preserve"> (in addition to two Sec16 paralogs). In principle, human cells could use this increased complexity to exert finer control over the content of COPII vesicles.</w:t>
      </w:r>
    </w:p>
    <w:p w:rsidR="00000000" w:rsidDel="00000000" w:rsidP="00000000" w:rsidRDefault="00000000" w:rsidRPr="00000000" w14:paraId="000000F3">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color w:val="45818e"/>
          <w:sz w:val="18"/>
          <w:szCs w:val="18"/>
          <w:highlight w:val="white"/>
          <w:rtl w:val="0"/>
        </w:rPr>
        <w:t xml:space="preserve">source:</w:t>
      </w:r>
      <w:hyperlink r:id="rId144">
        <w:r w:rsidDel="00000000" w:rsidR="00000000" w:rsidRPr="00000000">
          <w:rPr>
            <w:rFonts w:ascii="Times New Roman" w:cs="Times New Roman" w:eastAsia="Times New Roman" w:hAnsi="Times New Roman"/>
            <w:color w:val="1155cc"/>
            <w:sz w:val="18"/>
            <w:szCs w:val="18"/>
            <w:highlight w:val="white"/>
            <w:u w:val="single"/>
            <w:rtl w:val="0"/>
          </w:rPr>
          <w:t xml:space="preserve">https://www.sciencedirect.com/science/article/pii/S0962892408001384?ref=cra_js_challenge&amp;fr=RR-1</w:t>
        </w:r>
      </w:hyperlink>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GPR COPII outer coat: SEC13 </w:t>
      </w:r>
      <w:r w:rsidDel="00000000" w:rsidR="00000000" w:rsidRPr="00000000">
        <w:rPr>
          <w:rFonts w:ascii="Times New Roman" w:cs="Times New Roman" w:eastAsia="Times New Roman" w:hAnsi="Times New Roman"/>
          <w:b w:val="1"/>
          <w:bCs w:val="1"/>
          <w:sz w:val="24"/>
          <w:szCs w:val="24"/>
          <w:highlight w:val="white"/>
          <w:rtl w:val="0"/>
        </w:rPr>
        <w:t xml:space="preserve">AND</w:t>
      </w:r>
      <w:r w:rsidDel="00000000" w:rsidR="00000000" w:rsidRPr="00000000">
        <w:rPr>
          <w:rFonts w:ascii="Times New Roman" w:cs="Times New Roman" w:eastAsia="Times New Roman" w:hAnsi="Times New Roman"/>
          <w:sz w:val="24"/>
          <w:szCs w:val="24"/>
          <w:highlight w:val="white"/>
          <w:rtl w:val="0"/>
        </w:rPr>
        <w:t xml:space="preserve"> (SEC31A </w:t>
      </w:r>
      <w:r w:rsidDel="00000000" w:rsidR="00000000" w:rsidRPr="00000000">
        <w:rPr>
          <w:rFonts w:ascii="Times New Roman" w:cs="Times New Roman" w:eastAsia="Times New Roman" w:hAnsi="Times New Roman"/>
          <w:b w:val="1"/>
          <w:bCs w:val="1"/>
          <w:sz w:val="24"/>
          <w:szCs w:val="24"/>
          <w:highlight w:val="white"/>
          <w:rtl w:val="0"/>
        </w:rPr>
        <w:t xml:space="preserve">OR</w:t>
      </w:r>
      <w:r w:rsidDel="00000000" w:rsidR="00000000" w:rsidRPr="00000000">
        <w:rPr>
          <w:rFonts w:ascii="Times New Roman" w:cs="Times New Roman" w:eastAsia="Times New Roman" w:hAnsi="Times New Roman"/>
          <w:sz w:val="24"/>
          <w:szCs w:val="24"/>
          <w:highlight w:val="white"/>
          <w:rtl w:val="0"/>
        </w:rPr>
        <w:t xml:space="preserve"> SEC31B)</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Gene name</w:t>
            </w:r>
          </w:p>
        </w:tc>
        <w:tc>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Ensembl ID</w:t>
            </w:r>
          </w:p>
        </w:tc>
        <w:tc>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Main transcript </w:t>
            </w:r>
          </w:p>
        </w:tc>
      </w:tr>
      <w:tr>
        <w:trPr>
          <w:cantSplit w:val="0"/>
          <w:tblHeader w:val="0"/>
        </w:trPr>
        <w:tc>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SEC13</w:t>
            </w:r>
          </w:p>
        </w:tc>
        <w:tc>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highlight w:val="white"/>
              </w:rPr>
            </w:pPr>
            <w:hyperlink r:id="rId145">
              <w:r w:rsidDel="00000000" w:rsidR="00000000" w:rsidRPr="00000000">
                <w:rPr>
                  <w:rFonts w:ascii="Times New Roman" w:cs="Times New Roman" w:eastAsia="Times New Roman" w:hAnsi="Times New Roman"/>
                  <w:color w:val="337ab7"/>
                  <w:sz w:val="24"/>
                  <w:szCs w:val="24"/>
                  <w:highlight w:val="white"/>
                  <w:rtl w:val="0"/>
                </w:rPr>
                <w:t xml:space="preserve">ENSG00000157020</w:t>
              </w:r>
            </w:hyperlink>
            <w:r w:rsidDel="00000000" w:rsidR="00000000" w:rsidRPr="00000000">
              <w:rPr>
                <w:rtl w:val="0"/>
              </w:rPr>
            </w:r>
          </w:p>
        </w:tc>
        <w:tc>
          <w:tcPr/>
          <w:p w:rsidR="00000000" w:rsidDel="00000000" w:rsidP="00000000" w:rsidRDefault="00000000" w:rsidRPr="00000000" w14:paraId="000000FB">
            <w:pPr>
              <w:rPr>
                <w:rFonts w:ascii="Times New Roman" w:cs="Times New Roman" w:eastAsia="Times New Roman" w:hAnsi="Times New Roman"/>
                <w:color w:val="980000"/>
                <w:sz w:val="24"/>
                <w:szCs w:val="24"/>
                <w:highlight w:val="white"/>
              </w:rPr>
            </w:pPr>
            <w:hyperlink r:id="rId146">
              <w:r w:rsidDel="00000000" w:rsidR="00000000" w:rsidRPr="00000000">
                <w:rPr>
                  <w:rFonts w:ascii="Times New Roman" w:cs="Times New Roman" w:eastAsia="Times New Roman" w:hAnsi="Times New Roman"/>
                  <w:color w:val="697ec9"/>
                  <w:sz w:val="24"/>
                  <w:szCs w:val="24"/>
                  <w:highlight w:val="white"/>
                  <w:u w:val="single"/>
                  <w:rtl w:val="0"/>
                </w:rPr>
                <w:t xml:space="preserve">ENST00000350697.8</w:t>
              </w:r>
            </w:hyperlink>
            <w:r w:rsidDel="00000000" w:rsidR="00000000" w:rsidRPr="00000000">
              <w:rPr>
                <w:rtl w:val="0"/>
              </w:rPr>
            </w:r>
          </w:p>
        </w:tc>
      </w:tr>
      <w:tr>
        <w:trPr>
          <w:cantSplit w:val="0"/>
          <w:tblHeader w:val="0"/>
        </w:trPr>
        <w:tc>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SEC31A</w:t>
            </w:r>
          </w:p>
        </w:tc>
        <w:tc>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highlight w:val="white"/>
              </w:rPr>
            </w:pPr>
            <w:hyperlink r:id="rId147">
              <w:r w:rsidDel="00000000" w:rsidR="00000000" w:rsidRPr="00000000">
                <w:rPr>
                  <w:rFonts w:ascii="Times New Roman" w:cs="Times New Roman" w:eastAsia="Times New Roman" w:hAnsi="Times New Roman"/>
                  <w:color w:val="337ab7"/>
                  <w:sz w:val="24"/>
                  <w:szCs w:val="24"/>
                  <w:highlight w:val="white"/>
                  <w:rtl w:val="0"/>
                </w:rPr>
                <w:t xml:space="preserve">ENSG00000138674</w:t>
              </w:r>
            </w:hyperlink>
            <w:r w:rsidDel="00000000" w:rsidR="00000000" w:rsidRPr="00000000">
              <w:rPr>
                <w:rtl w:val="0"/>
              </w:rPr>
            </w:r>
          </w:p>
        </w:tc>
        <w:tc>
          <w:tcPr/>
          <w:p w:rsidR="00000000" w:rsidDel="00000000" w:rsidP="00000000" w:rsidRDefault="00000000" w:rsidRPr="00000000" w14:paraId="000000FE">
            <w:pPr>
              <w:rPr>
                <w:rFonts w:ascii="Times New Roman" w:cs="Times New Roman" w:eastAsia="Times New Roman" w:hAnsi="Times New Roman"/>
                <w:color w:val="980000"/>
                <w:sz w:val="24"/>
                <w:szCs w:val="24"/>
                <w:highlight w:val="white"/>
              </w:rPr>
            </w:pPr>
            <w:hyperlink r:id="rId148">
              <w:r w:rsidDel="00000000" w:rsidR="00000000" w:rsidRPr="00000000">
                <w:rPr>
                  <w:rFonts w:ascii="Times New Roman" w:cs="Times New Roman" w:eastAsia="Times New Roman" w:hAnsi="Times New Roman"/>
                  <w:color w:val="697ec9"/>
                  <w:sz w:val="24"/>
                  <w:szCs w:val="24"/>
                  <w:highlight w:val="white"/>
                  <w:u w:val="single"/>
                  <w:rtl w:val="0"/>
                </w:rPr>
                <w:t xml:space="preserve">ENST00000395310.7</w:t>
              </w:r>
            </w:hyperlink>
            <w:r w:rsidDel="00000000" w:rsidR="00000000" w:rsidRPr="00000000">
              <w:rPr>
                <w:rtl w:val="0"/>
              </w:rPr>
            </w:r>
          </w:p>
        </w:tc>
      </w:tr>
      <w:tr>
        <w:trPr>
          <w:cantSplit w:val="0"/>
          <w:tblHeader w:val="0"/>
        </w:trPr>
        <w:tc>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SEC31B</w:t>
            </w:r>
          </w:p>
        </w:tc>
        <w:tc>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highlight w:val="white"/>
              </w:rPr>
            </w:pPr>
            <w:hyperlink r:id="rId149">
              <w:r w:rsidDel="00000000" w:rsidR="00000000" w:rsidRPr="00000000">
                <w:rPr>
                  <w:rFonts w:ascii="Times New Roman" w:cs="Times New Roman" w:eastAsia="Times New Roman" w:hAnsi="Times New Roman"/>
                  <w:color w:val="337ab7"/>
                  <w:sz w:val="24"/>
                  <w:szCs w:val="24"/>
                  <w:highlight w:val="white"/>
                  <w:rtl w:val="0"/>
                </w:rPr>
                <w:t xml:space="preserve">ENSG00000075826</w:t>
              </w:r>
            </w:hyperlink>
            <w:r w:rsidDel="00000000" w:rsidR="00000000" w:rsidRPr="00000000">
              <w:rPr>
                <w:rtl w:val="0"/>
              </w:rPr>
            </w:r>
          </w:p>
        </w:tc>
        <w:tc>
          <w:tcPr/>
          <w:p w:rsidR="00000000" w:rsidDel="00000000" w:rsidP="00000000" w:rsidRDefault="00000000" w:rsidRPr="00000000" w14:paraId="00000101">
            <w:pPr>
              <w:rPr>
                <w:rFonts w:ascii="Times New Roman" w:cs="Times New Roman" w:eastAsia="Times New Roman" w:hAnsi="Times New Roman"/>
                <w:color w:val="980000"/>
                <w:sz w:val="24"/>
                <w:szCs w:val="24"/>
                <w:highlight w:val="white"/>
              </w:rPr>
            </w:pPr>
            <w:hyperlink r:id="rId150">
              <w:r w:rsidDel="00000000" w:rsidR="00000000" w:rsidRPr="00000000">
                <w:rPr>
                  <w:rFonts w:ascii="Times New Roman" w:cs="Times New Roman" w:eastAsia="Times New Roman" w:hAnsi="Times New Roman"/>
                  <w:color w:val="697ec9"/>
                  <w:sz w:val="24"/>
                  <w:szCs w:val="24"/>
                  <w:highlight w:val="white"/>
                  <w:u w:val="single"/>
                  <w:rtl w:val="0"/>
                </w:rPr>
                <w:t xml:space="preserve">ENST00000370345.8</w:t>
              </w:r>
            </w:hyperlink>
            <w:r w:rsidDel="00000000" w:rsidR="00000000" w:rsidRPr="00000000">
              <w:rPr>
                <w:rtl w:val="0"/>
              </w:rPr>
            </w:r>
          </w:p>
        </w:tc>
      </w:tr>
    </w:tbl>
    <w:p w:rsidR="00000000" w:rsidDel="00000000" w:rsidP="00000000" w:rsidRDefault="00000000" w:rsidRPr="00000000" w14:paraId="00000102">
      <w:pPr>
        <w:pStyle w:val="Heading3"/>
        <w:keepNext w:val="0"/>
        <w:keepLines w:val="0"/>
        <w:spacing w:before="280" w:lineRule="auto"/>
        <w:rPr>
          <w:rFonts w:ascii="Times New Roman" w:cs="Times New Roman" w:eastAsia="Times New Roman" w:hAnsi="Times New Roman"/>
          <w:color w:val="000000"/>
          <w:sz w:val="26"/>
          <w:szCs w:val="26"/>
          <w:highlight w:val="yellow"/>
        </w:rPr>
      </w:pPr>
      <w:bookmarkStart w:colFirst="0" w:colLast="0" w:name="_n8dte6os53t6" w:id="4"/>
      <w:bookmarkEnd w:id="4"/>
      <w:r w:rsidDel="00000000" w:rsidR="00000000" w:rsidRPr="00000000">
        <w:rPr>
          <w:rFonts w:ascii="Times New Roman" w:cs="Times New Roman" w:eastAsia="Times New Roman" w:hAnsi="Times New Roman"/>
          <w:color w:val="000000"/>
          <w:sz w:val="26"/>
          <w:szCs w:val="26"/>
          <w:highlight w:val="yellow"/>
          <w:rtl w:val="0"/>
        </w:rPr>
        <w:t xml:space="preserve">Reaction:</w:t>
      </w:r>
    </w:p>
    <w:p w:rsidR="00000000" w:rsidDel="00000000" w:rsidP="00000000" w:rsidRDefault="00000000" w:rsidRPr="00000000" w14:paraId="00000103">
      <w:pPr>
        <w:pStyle w:val="Heading3"/>
        <w:keepNext w:val="0"/>
        <w:keepLines w:val="0"/>
        <w:spacing w:before="280" w:lineRule="auto"/>
        <w:rPr>
          <w:rFonts w:ascii="Times New Roman" w:cs="Times New Roman" w:eastAsia="Times New Roman" w:hAnsi="Times New Roman"/>
          <w:color w:val="000000"/>
          <w:sz w:val="26"/>
          <w:szCs w:val="26"/>
          <w:highlight w:val="yellow"/>
        </w:rPr>
      </w:pPr>
      <w:bookmarkStart w:colFirst="0" w:colLast="0" w:name="_p28uon9jds2x" w:id="5"/>
      <w:bookmarkEnd w:id="5"/>
      <w:r w:rsidDel="00000000" w:rsidR="00000000" w:rsidRPr="00000000">
        <w:rPr>
          <w:rFonts w:ascii="Cardo" w:cs="Cardo" w:eastAsia="Cardo" w:hAnsi="Cardo"/>
          <w:color w:val="000000"/>
          <w:sz w:val="24"/>
          <w:szCs w:val="24"/>
          <w:highlight w:val="yellow"/>
          <w:rtl w:val="0"/>
        </w:rPr>
        <w:t xml:space="preserve">pro-tmTNF2-oxidized-folded-trimerized[er]→pro-tmTNF2-oxidized-folded-trimerized[g] </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b w:val="1"/>
          <w:bCs w:val="1"/>
          <w:color w:val="05103e"/>
          <w:sz w:val="24"/>
          <w:szCs w:val="24"/>
          <w:highlight w:val="white"/>
        </w:rPr>
      </w:pPr>
      <w:r w:rsidDel="00000000" w:rsidR="00000000" w:rsidRPr="00000000">
        <w:rPr>
          <w:rFonts w:ascii="Times New Roman" w:cs="Times New Roman" w:eastAsia="Times New Roman" w:hAnsi="Times New Roman"/>
          <w:b w:val="1"/>
          <w:bCs w:val="1"/>
          <w:color w:val="05103e"/>
          <w:sz w:val="24"/>
          <w:szCs w:val="24"/>
          <w:highlight w:val="white"/>
          <w:rtl w:val="0"/>
        </w:rPr>
        <w:t xml:space="preserve">4. Vesicular trafficking to the plasma membrane</w:t>
      </w:r>
    </w:p>
    <w:p w:rsidR="00000000" w:rsidDel="00000000" w:rsidP="00000000" w:rsidRDefault="00000000" w:rsidRPr="00000000" w14:paraId="00000106">
      <w:pPr>
        <w:jc w:val="center"/>
        <w:rPr>
          <w:rFonts w:ascii="Times New Roman" w:cs="Times New Roman" w:eastAsia="Times New Roman" w:hAnsi="Times New Roman"/>
          <w:b w:val="1"/>
          <w:bCs w:val="1"/>
          <w:color w:val="05103e"/>
          <w:sz w:val="24"/>
          <w:szCs w:val="24"/>
          <w:highlight w:val="white"/>
        </w:rPr>
      </w:pPr>
      <w:r w:rsidDel="00000000" w:rsidR="00000000" w:rsidRPr="00000000">
        <w:rPr>
          <w:rFonts w:ascii="Times New Roman" w:cs="Times New Roman" w:eastAsia="Times New Roman" w:hAnsi="Times New Roman"/>
          <w:b w:val="1"/>
          <w:bCs w:val="1"/>
          <w:color w:val="05103e"/>
          <w:sz w:val="24"/>
          <w:szCs w:val="24"/>
          <w:highlight w:val="white"/>
        </w:rPr>
        <w:drawing>
          <wp:inline distB="114300" distT="114300" distL="114300" distR="114300">
            <wp:extent cx="3905250" cy="1209675"/>
            <wp:effectExtent b="0" l="0" r="0" t="0"/>
            <wp:docPr id="2" name="image1.png"/>
            <a:graphic>
              <a:graphicData uri="http://schemas.openxmlformats.org/drawingml/2006/picture">
                <pic:pic>
                  <pic:nvPicPr>
                    <pic:cNvPr id="0" name="image1.png"/>
                    <pic:cNvPicPr preferRelativeResize="0"/>
                  </pic:nvPicPr>
                  <pic:blipFill>
                    <a:blip r:embed="rId151"/>
                    <a:srcRect b="0" l="0" r="0" t="0"/>
                    <a:stretch>
                      <a:fillRect/>
                    </a:stretch>
                  </pic:blipFill>
                  <pic:spPr>
                    <a:xfrm>
                      <a:off x="0" y="0"/>
                      <a:ext cx="39052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color w:val="6aa84f"/>
          <w:sz w:val="24"/>
          <w:szCs w:val="24"/>
          <w:highlight w:val="white"/>
        </w:rPr>
      </w:pPr>
      <w:hyperlink r:id="rId152">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https://www.frontiersin.org/journals/immunology/articles/10.3389/fimmu.2014.00538/full</w:t>
        </w:r>
      </w:hyperlink>
      <w:r w:rsidDel="00000000" w:rsidR="00000000" w:rsidRPr="00000000">
        <w:rPr>
          <w:rFonts w:ascii="Times New Roman" w:cs="Times New Roman" w:eastAsia="Times New Roman" w:hAnsi="Times New Roman"/>
          <w:b w:val="1"/>
          <w:bCs w:val="1"/>
          <w:color w:val="05103e"/>
          <w:sz w:val="24"/>
          <w:szCs w:val="24"/>
          <w:highlight w:val="white"/>
          <w:rtl w:val="0"/>
        </w:rPr>
        <w:t xml:space="preserve"> </w:t>
      </w:r>
      <w:r w:rsidDel="00000000" w:rsidR="00000000" w:rsidRPr="00000000">
        <w:rPr>
          <w:rFonts w:ascii="Times New Roman" w:cs="Times New Roman" w:eastAsia="Times New Roman" w:hAnsi="Times New Roman"/>
          <w:color w:val="6aa84f"/>
          <w:sz w:val="24"/>
          <w:szCs w:val="24"/>
          <w:highlight w:val="white"/>
          <w:rtl w:val="0"/>
        </w:rPr>
        <w:t xml:space="preserve">This is general overview of how cytokines are transported from trans golgi network to the plasma membrane</w:t>
      </w:r>
    </w:p>
    <w:p w:rsidR="00000000" w:rsidDel="00000000" w:rsidP="00000000" w:rsidRDefault="00000000" w:rsidRPr="00000000" w14:paraId="00000108">
      <w:pPr>
        <w:ind w:left="720" w:firstLine="0"/>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The cytokine is sorted into tubular or vesicular carriers, which move along microtubules and are enriched in SNARE complex proteins, that mediate tmTNF transport to the plasma membrane. In macrophages, the peripheral microglia counterparts, that SNARE complex and additional membrane proteins regulate the focal fusion of TNF-loaded recycling endosome with highly specific sites of the cell surface, called phagocytic cups</w:t>
      </w:r>
    </w:p>
    <w:p w:rsidR="00000000" w:rsidDel="00000000" w:rsidP="00000000" w:rsidRDefault="00000000" w:rsidRPr="00000000" w14:paraId="0000010A">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45818e"/>
          <w:sz w:val="20"/>
          <w:szCs w:val="20"/>
          <w:highlight w:val="white"/>
          <w:rtl w:val="0"/>
        </w:rPr>
        <w:t xml:space="preserve">Source:</w:t>
      </w:r>
      <w:r w:rsidDel="00000000" w:rsidR="00000000" w:rsidRPr="00000000">
        <w:rPr>
          <w:rFonts w:ascii="Times New Roman" w:cs="Times New Roman" w:eastAsia="Times New Roman" w:hAnsi="Times New Roman"/>
          <w:b w:val="1"/>
          <w:bCs w:val="1"/>
          <w:color w:val="05103e"/>
          <w:sz w:val="20"/>
          <w:szCs w:val="20"/>
          <w:highlight w:val="white"/>
          <w:rtl w:val="0"/>
        </w:rPr>
        <w:t xml:space="preserve"> </w:t>
      </w:r>
      <w:hyperlink r:id="rId153">
        <w:r w:rsidDel="00000000" w:rsidR="00000000" w:rsidRPr="00000000">
          <w:rPr>
            <w:rFonts w:ascii="Times New Roman" w:cs="Times New Roman" w:eastAsia="Times New Roman" w:hAnsi="Times New Roman"/>
            <w:b w:val="1"/>
            <w:bCs w:val="1"/>
            <w:color w:val="1155cc"/>
            <w:sz w:val="20"/>
            <w:szCs w:val="20"/>
            <w:highlight w:val="white"/>
            <w:u w:val="single"/>
            <w:rtl w:val="0"/>
          </w:rPr>
          <w:t xml:space="preserve">https://www.mdpi.com/2073-4409/9/10/2145</w:t>
        </w:r>
      </w:hyperlink>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color w:val="6aa84f"/>
          <w:sz w:val="24"/>
          <w:szCs w:val="24"/>
          <w:highlight w:val="white"/>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We have shown recently that TNFα is transported from the trans-Golgi network to the recycling endosome and is then delivered to the cell surface via fusion of the recycling endosome membrane at the site of the phagocytic cup formation (</w:t>
      </w:r>
      <w:hyperlink r:id="rId154">
        <w:r w:rsidDel="00000000" w:rsidR="00000000" w:rsidRPr="00000000">
          <w:rPr>
            <w:rFonts w:ascii="Times New Roman" w:cs="Times New Roman" w:eastAsia="Times New Roman" w:hAnsi="Times New Roman"/>
            <w:color w:val="05103e"/>
            <w:sz w:val="24"/>
            <w:szCs w:val="24"/>
            <w:highlight w:val="white"/>
            <w:rtl w:val="0"/>
          </w:rPr>
          <w:t xml:space="preserve">7</w:t>
        </w:r>
      </w:hyperlink>
      <w:r w:rsidDel="00000000" w:rsidR="00000000" w:rsidRPr="00000000">
        <w:rPr>
          <w:rFonts w:ascii="Times New Roman" w:cs="Times New Roman" w:eastAsia="Times New Roman" w:hAnsi="Times New Roman"/>
          <w:color w:val="05103e"/>
          <w:sz w:val="24"/>
          <w:szCs w:val="24"/>
          <w:highlight w:val="white"/>
          <w:rtl w:val="0"/>
        </w:rPr>
        <w:t xml:space="preserve">, </w:t>
      </w:r>
      <w:hyperlink r:id="rId155">
        <w:r w:rsidDel="00000000" w:rsidR="00000000" w:rsidRPr="00000000">
          <w:rPr>
            <w:rFonts w:ascii="Times New Roman" w:cs="Times New Roman" w:eastAsia="Times New Roman" w:hAnsi="Times New Roman"/>
            <w:color w:val="05103e"/>
            <w:sz w:val="24"/>
            <w:szCs w:val="24"/>
            <w:highlight w:val="white"/>
            <w:rtl w:val="0"/>
          </w:rPr>
          <w:t xml:space="preserve">8</w:t>
        </w:r>
      </w:hyperlink>
      <w:r w:rsidDel="00000000" w:rsidR="00000000" w:rsidRPr="00000000">
        <w:rPr>
          <w:rFonts w:ascii="Times New Roman" w:cs="Times New Roman" w:eastAsia="Times New Roman" w:hAnsi="Times New Roman"/>
          <w:color w:val="05103e"/>
          <w:sz w:val="24"/>
          <w:szCs w:val="24"/>
          <w:highlight w:val="white"/>
          <w:rtl w:val="0"/>
        </w:rPr>
        <w:t xml:space="preserve">). Two distinct steps of membrane fusion are therefore required during the post-Golgi transport of TNFα.</w:t>
      </w:r>
    </w:p>
    <w:p w:rsidR="00000000" w:rsidDel="00000000" w:rsidP="00000000" w:rsidRDefault="00000000" w:rsidRPr="00000000" w14:paraId="0000010D">
      <w:pPr>
        <w:rPr>
          <w:rFonts w:ascii="Times New Roman" w:cs="Times New Roman" w:eastAsia="Times New Roman" w:hAnsi="Times New Roman"/>
          <w:b w:val="1"/>
          <w:bCs w:val="1"/>
          <w:color w:val="05103e"/>
          <w:sz w:val="20"/>
          <w:szCs w:val="20"/>
          <w:highlight w:val="white"/>
        </w:rPr>
      </w:pPr>
      <w:r w:rsidDel="00000000" w:rsidR="00000000" w:rsidRPr="00000000">
        <w:rPr>
          <w:rFonts w:ascii="Times New Roman" w:cs="Times New Roman" w:eastAsia="Times New Roman" w:hAnsi="Times New Roman"/>
          <w:color w:val="45818e"/>
          <w:sz w:val="20"/>
          <w:szCs w:val="20"/>
          <w:highlight w:val="white"/>
          <w:rtl w:val="0"/>
        </w:rPr>
        <w:t xml:space="preserve">Source:</w:t>
      </w:r>
      <w:r w:rsidDel="00000000" w:rsidR="00000000" w:rsidRPr="00000000">
        <w:rPr>
          <w:rFonts w:ascii="Times New Roman" w:cs="Times New Roman" w:eastAsia="Times New Roman" w:hAnsi="Times New Roman"/>
          <w:b w:val="1"/>
          <w:bCs w:val="1"/>
          <w:color w:val="45818e"/>
          <w:sz w:val="20"/>
          <w:szCs w:val="20"/>
          <w:highlight w:val="white"/>
          <w:rtl w:val="0"/>
        </w:rPr>
        <w:t xml:space="preserve"> </w:t>
      </w:r>
      <w:hyperlink r:id="rId156">
        <w:r w:rsidDel="00000000" w:rsidR="00000000" w:rsidRPr="00000000">
          <w:rPr>
            <w:rFonts w:ascii="Times New Roman" w:cs="Times New Roman" w:eastAsia="Times New Roman" w:hAnsi="Times New Roman"/>
            <w:b w:val="1"/>
            <w:bCs w:val="1"/>
            <w:color w:val="1155cc"/>
            <w:sz w:val="20"/>
            <w:szCs w:val="20"/>
            <w:highlight w:val="white"/>
            <w:u w:val="single"/>
            <w:rtl w:val="0"/>
          </w:rPr>
          <w:t xml:space="preserve">https://www.jbc.org/article/S0021-9258(19)46704-5/fulltext</w:t>
        </w:r>
      </w:hyperlink>
      <w:r w:rsidDel="00000000" w:rsidR="00000000" w:rsidRPr="00000000">
        <w:rPr>
          <w:rFonts w:ascii="Times New Roman" w:cs="Times New Roman" w:eastAsia="Times New Roman" w:hAnsi="Times New Roman"/>
          <w:b w:val="1"/>
          <w:bCs w:val="1"/>
          <w:color w:val="05103e"/>
          <w:sz w:val="20"/>
          <w:szCs w:val="20"/>
          <w:highlight w:val="white"/>
          <w:rtl w:val="0"/>
        </w:rPr>
        <w:t xml:space="preserve"> </w:t>
      </w:r>
    </w:p>
    <w:p w:rsidR="00000000" w:rsidDel="00000000" w:rsidP="00000000" w:rsidRDefault="00000000" w:rsidRPr="00000000" w14:paraId="0000010E">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Now we can break it down into two main steps. </w:t>
      </w:r>
    </w:p>
    <w:p w:rsidR="00000000" w:rsidDel="00000000" w:rsidP="00000000" w:rsidRDefault="00000000" w:rsidRPr="00000000" w14:paraId="00000110">
      <w:pPr>
        <w:rPr>
          <w:rFonts w:ascii="Times New Roman" w:cs="Times New Roman" w:eastAsia="Times New Roman" w:hAnsi="Times New Roman"/>
          <w:color w:val="6aa84f"/>
          <w:sz w:val="24"/>
          <w:szCs w:val="24"/>
          <w:highlight w:val="white"/>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Step 1: transportation from trans-Golgi network to recycling endosome</w:t>
      </w:r>
    </w:p>
    <w:p w:rsidR="00000000" w:rsidDel="00000000" w:rsidP="00000000" w:rsidRDefault="00000000" w:rsidRPr="00000000" w14:paraId="00000112">
      <w:pPr>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Step 2: delivery to cell surface via fusion of recycling endosome membrane </w:t>
      </w:r>
    </w:p>
    <w:p w:rsidR="00000000" w:rsidDel="00000000" w:rsidP="00000000" w:rsidRDefault="00000000" w:rsidRPr="00000000" w14:paraId="00000113">
      <w:pPr>
        <w:rPr>
          <w:rFonts w:ascii="Times New Roman" w:cs="Times New Roman" w:eastAsia="Times New Roman" w:hAnsi="Times New Roman"/>
          <w:b w:val="1"/>
          <w:bCs w:val="1"/>
          <w:color w:val="05103e"/>
          <w:sz w:val="24"/>
          <w:szCs w:val="24"/>
          <w:highlight w:val="white"/>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4.1. </w:t>
      </w:r>
      <w:r w:rsidDel="00000000" w:rsidR="00000000" w:rsidRPr="00000000">
        <w:rPr>
          <w:rFonts w:ascii="Times New Roman" w:cs="Times New Roman" w:eastAsia="Times New Roman" w:hAnsi="Times New Roman"/>
          <w:b w:val="1"/>
          <w:bCs w:val="1"/>
          <w:color w:val="6aa84f"/>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Transportation from trans-Golgi network to recycling endosome</w:t>
      </w:r>
    </w:p>
    <w:p w:rsidR="00000000" w:rsidDel="00000000" w:rsidP="00000000" w:rsidRDefault="00000000" w:rsidRPr="00000000" w14:paraId="0000011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color w:val="05103e"/>
          <w:sz w:val="24"/>
          <w:szCs w:val="24"/>
        </w:rPr>
      </w:pPr>
      <w:r w:rsidDel="00000000" w:rsidR="00000000" w:rsidRPr="00000000">
        <w:rPr>
          <w:rFonts w:ascii="Times New Roman" w:cs="Times New Roman" w:eastAsia="Times New Roman" w:hAnsi="Times New Roman"/>
          <w:color w:val="05103e"/>
          <w:sz w:val="24"/>
          <w:szCs w:val="24"/>
          <w:rtl w:val="0"/>
        </w:rPr>
        <w:t xml:space="preserve">Through tethering effectors, Rabs orchestrate the docking and tethering of vesicles prior to SNARE-mediated fusion on sequential organelles in transport pathways. </w:t>
      </w:r>
    </w:p>
    <w:p w:rsidR="00000000" w:rsidDel="00000000" w:rsidP="00000000" w:rsidRDefault="00000000" w:rsidRPr="00000000" w14:paraId="00000117">
      <w:pPr>
        <w:rPr>
          <w:rFonts w:ascii="Times New Roman" w:cs="Times New Roman" w:eastAsia="Times New Roman" w:hAnsi="Times New Roman"/>
          <w:color w:val="05103e"/>
          <w:sz w:val="24"/>
          <w:szCs w:val="24"/>
        </w:rPr>
      </w:pPr>
      <w:hyperlink r:id="rId157">
        <w:r w:rsidDel="00000000" w:rsidR="00000000" w:rsidRPr="00000000">
          <w:rPr>
            <w:rFonts w:ascii="Times New Roman" w:cs="Times New Roman" w:eastAsia="Times New Roman" w:hAnsi="Times New Roman"/>
            <w:color w:val="1155cc"/>
            <w:sz w:val="24"/>
            <w:szCs w:val="24"/>
            <w:u w:val="single"/>
            <w:rtl w:val="0"/>
          </w:rPr>
          <w:t xml:space="preserve">https://www.frontiersin.org/journals/immunology/articles/10.3389/fimmu.2014.00538/full</w:t>
        </w:r>
      </w:hyperlink>
      <w:r w:rsidDel="00000000" w:rsidR="00000000" w:rsidRPr="00000000">
        <w:rPr>
          <w:rFonts w:ascii="Times New Roman" w:cs="Times New Roman" w:eastAsia="Times New Roman" w:hAnsi="Times New Roman"/>
          <w:color w:val="05103e"/>
          <w:sz w:val="24"/>
          <w:szCs w:val="24"/>
          <w:rtl w:val="0"/>
        </w:rPr>
        <w:t xml:space="preserve"> </w:t>
      </w:r>
    </w:p>
    <w:p w:rsidR="00000000" w:rsidDel="00000000" w:rsidP="00000000" w:rsidRDefault="00000000" w:rsidRPr="00000000" w14:paraId="00000118">
      <w:pPr>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This suggests involvement of Rabs - will now do deeper research</w:t>
      </w:r>
    </w:p>
    <w:p w:rsidR="00000000" w:rsidDel="00000000" w:rsidP="00000000" w:rsidRDefault="00000000" w:rsidRPr="00000000" w14:paraId="00000119">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Our results show that Rab6 acts on TNF trafficking at the level of TGN exit in tubular carriers and our findings suggest Rab6 may stabilize p230 on the tubules to facilitate TNF transport. Both Rab6 isoforms are needed in macrophages for Golgi stack organization and for the efficient post-Golgi transport of TNF.</w:t>
      </w:r>
    </w:p>
    <w:p w:rsidR="00000000" w:rsidDel="00000000" w:rsidP="00000000" w:rsidRDefault="00000000" w:rsidRPr="00000000" w14:paraId="0000011B">
      <w:pPr>
        <w:rPr>
          <w:rFonts w:ascii="Times New Roman" w:cs="Times New Roman" w:eastAsia="Times New Roman" w:hAnsi="Times New Roman"/>
          <w:color w:val="6aa84f"/>
          <w:sz w:val="24"/>
          <w:szCs w:val="24"/>
          <w:highlight w:val="white"/>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color w:val="6aa84f"/>
          <w:sz w:val="18"/>
          <w:szCs w:val="18"/>
          <w:highlight w:val="white"/>
        </w:rPr>
      </w:pPr>
      <w:hyperlink r:id="rId158">
        <w:r w:rsidDel="00000000" w:rsidR="00000000" w:rsidRPr="00000000">
          <w:rPr>
            <w:rFonts w:ascii="Times New Roman" w:cs="Times New Roman" w:eastAsia="Times New Roman" w:hAnsi="Times New Roman"/>
            <w:color w:val="1155cc"/>
            <w:sz w:val="18"/>
            <w:szCs w:val="18"/>
            <w:highlight w:val="white"/>
            <w:u w:val="single"/>
            <w:rtl w:val="0"/>
          </w:rPr>
          <w:t xml:space="preserve">https://journals.plos.org/plosone/article?id=10.1371/journal.pone.0057034#:~:text=live%20cells%2C%20Rab6%E2%80%93GFP%20were%20localized,cytokine%20secretion%20in%20inflammatory%20macrophages</w:t>
        </w:r>
      </w:hyperlink>
      <w:r w:rsidDel="00000000" w:rsidR="00000000" w:rsidRPr="00000000">
        <w:rPr>
          <w:rFonts w:ascii="Times New Roman" w:cs="Times New Roman" w:eastAsia="Times New Roman" w:hAnsi="Times New Roman"/>
          <w:color w:val="6aa84f"/>
          <w:sz w:val="18"/>
          <w:szCs w:val="18"/>
          <w:highlight w:val="white"/>
          <w:rtl w:val="0"/>
        </w:rPr>
        <w:t xml:space="preserve"> </w:t>
      </w:r>
    </w:p>
    <w:p w:rsidR="00000000" w:rsidDel="00000000" w:rsidP="00000000" w:rsidRDefault="00000000" w:rsidRPr="00000000" w14:paraId="0000011D">
      <w:pPr>
        <w:rPr>
          <w:rFonts w:ascii="Times New Roman" w:cs="Times New Roman" w:eastAsia="Times New Roman" w:hAnsi="Times New Roman"/>
          <w:color w:val="6aa84f"/>
          <w:sz w:val="24"/>
          <w:szCs w:val="24"/>
          <w:highlight w:val="white"/>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Could not find details on microglial cells specifically - this article is about macrophages in general. They mostly likely have a similar mechanism. This states that Rab6 and p230 are involved. Involvement of p230 is still unknown. Isoforms of Rab6 are mentioned. QUick google search leads to identification of the 3 isoforms: Rab6A and Rab6A’ (present in all cells) and Rab6B (brain specific). Therefore, all 3 isoforms will be taken into consideration for OR GPR rules.</w:t>
      </w:r>
    </w:p>
    <w:p w:rsidR="00000000" w:rsidDel="00000000" w:rsidP="00000000" w:rsidRDefault="00000000" w:rsidRPr="00000000" w14:paraId="0000011F">
      <w:pPr>
        <w:rPr>
          <w:rFonts w:ascii="Times New Roman" w:cs="Times New Roman" w:eastAsia="Times New Roman" w:hAnsi="Times New Roman"/>
          <w:color w:val="6aa84f"/>
          <w:sz w:val="24"/>
          <w:szCs w:val="24"/>
          <w:highlight w:val="white"/>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We have previously shown that TNF exits the TGN in dynamic tubular carriers demarked by the </w:t>
      </w:r>
      <w:r w:rsidDel="00000000" w:rsidR="00000000" w:rsidRPr="00000000">
        <w:rPr>
          <w:rFonts w:ascii="Times New Roman" w:cs="Times New Roman" w:eastAsia="Times New Roman" w:hAnsi="Times New Roman"/>
          <w:i w:val="1"/>
          <w:iCs w:val="1"/>
          <w:color w:val="212121"/>
          <w:sz w:val="24"/>
          <w:szCs w:val="24"/>
          <w:highlight w:val="white"/>
          <w:rtl w:val="0"/>
        </w:rPr>
        <w:t xml:space="preserve">trans</w:t>
      </w:r>
      <w:r w:rsidDel="00000000" w:rsidR="00000000" w:rsidRPr="00000000">
        <w:rPr>
          <w:rFonts w:ascii="Times New Roman" w:cs="Times New Roman" w:eastAsia="Times New Roman" w:hAnsi="Times New Roman"/>
          <w:color w:val="212121"/>
          <w:sz w:val="24"/>
          <w:szCs w:val="24"/>
          <w:highlight w:val="white"/>
          <w:rtl w:val="0"/>
        </w:rPr>
        <w:t xml:space="preserve">-golgin p230/golgin-245/GOLGA4</w:t>
      </w:r>
    </w:p>
    <w:p w:rsidR="00000000" w:rsidDel="00000000" w:rsidP="00000000" w:rsidRDefault="00000000" w:rsidRPr="00000000" w14:paraId="00000121">
      <w:pPr>
        <w:rPr>
          <w:rFonts w:ascii="Times New Roman" w:cs="Times New Roman" w:eastAsia="Times New Roman" w:hAnsi="Times New Roman"/>
          <w:color w:val="6aa84f"/>
          <w:sz w:val="18"/>
          <w:szCs w:val="18"/>
          <w:highlight w:val="white"/>
        </w:rPr>
      </w:pPr>
      <w:hyperlink r:id="rId159">
        <w:r w:rsidDel="00000000" w:rsidR="00000000" w:rsidRPr="00000000">
          <w:rPr>
            <w:rFonts w:ascii="Times New Roman" w:cs="Times New Roman" w:eastAsia="Times New Roman" w:hAnsi="Times New Roman"/>
            <w:color w:val="1155cc"/>
            <w:sz w:val="18"/>
            <w:szCs w:val="18"/>
            <w:highlight w:val="white"/>
            <w:u w:val="single"/>
            <w:rtl w:val="0"/>
          </w:rPr>
          <w:t xml:space="preserve">https://journals.plos.org/plosone/article?id=10.1371/journal.pone.0057034#:~:text=live%20cells%2C%20Rab6%E2%80%93GFP%20were%20localized,cytokine%20secretion%20in%20inflammatory%20macrophages</w:t>
        </w:r>
      </w:hyperlink>
      <w:r w:rsidDel="00000000" w:rsidR="00000000" w:rsidRPr="00000000">
        <w:rPr>
          <w:rFonts w:ascii="Times New Roman" w:cs="Times New Roman" w:eastAsia="Times New Roman" w:hAnsi="Times New Roman"/>
          <w:color w:val="6aa84f"/>
          <w:sz w:val="18"/>
          <w:szCs w:val="18"/>
          <w:highlight w:val="white"/>
          <w:rtl w:val="0"/>
        </w:rPr>
        <w:t xml:space="preserve"> </w:t>
      </w:r>
    </w:p>
    <w:p w:rsidR="00000000" w:rsidDel="00000000" w:rsidP="00000000" w:rsidRDefault="00000000" w:rsidRPr="00000000" w14:paraId="00000122">
      <w:pPr>
        <w:rPr>
          <w:rFonts w:ascii="Times New Roman" w:cs="Times New Roman" w:eastAsia="Times New Roman" w:hAnsi="Times New Roman"/>
          <w:color w:val="6aa84f"/>
          <w:sz w:val="24"/>
          <w:szCs w:val="24"/>
          <w:highlight w:val="white"/>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P230 acts as a marker - not included in GPR </w:t>
      </w:r>
    </w:p>
    <w:p w:rsidR="00000000" w:rsidDel="00000000" w:rsidP="00000000" w:rsidRDefault="00000000" w:rsidRPr="00000000" w14:paraId="00000124">
      <w:pPr>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See short notes</w:t>
      </w:r>
    </w:p>
    <w:p w:rsidR="00000000" w:rsidDel="00000000" w:rsidP="00000000" w:rsidRDefault="00000000" w:rsidRPr="00000000" w14:paraId="00000125">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Phosphoinositide 3-kinase (PI3K) p110 isoforms are membrane lipid kinases classically involved in signal transduction. Lipopolysaccharide (LPS)-activated macrophages constitutively and abundantly secrete proinflammatory cytokines including tumor necrosis factor-α (TNF). Loss of function of the p110δ isoform of PI3K using inhibitors, RNA-mediated knockdown, or genetic inactivation in mice abolishes TNF trafficking and secretion, trapping TNF in tubular carriers at the trans-Golgi network (TGN). Kinase-active p110δ localizes to the Golgi complex in LPS-activated macrophages, and TNF is loaded into p230-labeled tubules, which cannot undergo fission when p110δ is inactivated. Similar blocks in fission of these tubules and in TNF secretion result from inhibition of the guanosine triphosphatase dynamin 2. These findings demonstrate a new function for p110δ as part of the membrane fission machinery required at the TGN for the selective trafficking and secretion of cytokines in macrophages.</w:t>
      </w:r>
    </w:p>
    <w:p w:rsidR="00000000" w:rsidDel="00000000" w:rsidP="00000000" w:rsidRDefault="00000000" w:rsidRPr="00000000" w14:paraId="00000127">
      <w:pPr>
        <w:rPr>
          <w:rFonts w:ascii="Times New Roman" w:cs="Times New Roman" w:eastAsia="Times New Roman" w:hAnsi="Times New Roman"/>
          <w:color w:val="05103e"/>
          <w:sz w:val="24"/>
          <w:szCs w:val="24"/>
          <w:highlight w:val="white"/>
        </w:rPr>
      </w:pPr>
      <w:hyperlink r:id="rId160">
        <w:r w:rsidDel="00000000" w:rsidR="00000000" w:rsidRPr="00000000">
          <w:rPr>
            <w:rFonts w:ascii="Times New Roman" w:cs="Times New Roman" w:eastAsia="Times New Roman" w:hAnsi="Times New Roman"/>
            <w:color w:val="1155cc"/>
            <w:sz w:val="24"/>
            <w:szCs w:val="24"/>
            <w:highlight w:val="white"/>
            <w:u w:val="single"/>
            <w:rtl w:val="0"/>
          </w:rPr>
          <w:t xml:space="preserve">https://rupress.org/jcb/article/190/6/1053/36078/Phosphoinositide-3-kinase-regulates-membrane</w:t>
        </w:r>
      </w:hyperlink>
      <w:r w:rsidDel="00000000" w:rsidR="00000000" w:rsidRPr="00000000">
        <w:rPr>
          <w:rFonts w:ascii="Times New Roman" w:cs="Times New Roman" w:eastAsia="Times New Roman" w:hAnsi="Times New Roman"/>
          <w:color w:val="05103e"/>
          <w:sz w:val="24"/>
          <w:szCs w:val="24"/>
          <w:highlight w:val="white"/>
          <w:rtl w:val="0"/>
        </w:rPr>
        <w:t xml:space="preserve"> </w:t>
      </w:r>
    </w:p>
    <w:p w:rsidR="00000000" w:rsidDel="00000000" w:rsidP="00000000" w:rsidRDefault="00000000" w:rsidRPr="00000000" w14:paraId="00000128">
      <w:pPr>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P110δ involved in the machinery - not included in GPR</w:t>
      </w:r>
    </w:p>
    <w:p w:rsidR="00000000" w:rsidDel="00000000" w:rsidP="00000000" w:rsidRDefault="00000000" w:rsidRPr="00000000" w14:paraId="00000129">
      <w:pPr>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See short notes</w:t>
      </w:r>
    </w:p>
    <w:p w:rsidR="00000000" w:rsidDel="00000000" w:rsidP="00000000" w:rsidRDefault="00000000" w:rsidRPr="00000000" w14:paraId="0000012A">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The trans-Golgi Q-SNARE complex of syntaxin 6/syntaxin 7/Vti1b pairs with VAMP3 on the recycling endosome in the first step of post-Golgi transport of TNFα. </w:t>
      </w:r>
    </w:p>
    <w:p w:rsidR="00000000" w:rsidDel="00000000" w:rsidP="00000000" w:rsidRDefault="00000000" w:rsidRPr="00000000" w14:paraId="0000012C">
      <w:pPr>
        <w:rPr>
          <w:rFonts w:ascii="Times New Roman" w:cs="Times New Roman" w:eastAsia="Times New Roman" w:hAnsi="Times New Roman"/>
          <w:b w:val="1"/>
          <w:bCs w:val="1"/>
          <w:color w:val="05103e"/>
          <w:sz w:val="20"/>
          <w:szCs w:val="20"/>
          <w:highlight w:val="white"/>
        </w:rPr>
      </w:pPr>
      <w:r w:rsidDel="00000000" w:rsidR="00000000" w:rsidRPr="00000000">
        <w:rPr>
          <w:rFonts w:ascii="Times New Roman" w:cs="Times New Roman" w:eastAsia="Times New Roman" w:hAnsi="Times New Roman"/>
          <w:color w:val="45818e"/>
          <w:sz w:val="20"/>
          <w:szCs w:val="20"/>
          <w:highlight w:val="white"/>
          <w:rtl w:val="0"/>
        </w:rPr>
        <w:t xml:space="preserve">Source:</w:t>
      </w:r>
      <w:r w:rsidDel="00000000" w:rsidR="00000000" w:rsidRPr="00000000">
        <w:rPr>
          <w:rFonts w:ascii="Times New Roman" w:cs="Times New Roman" w:eastAsia="Times New Roman" w:hAnsi="Times New Roman"/>
          <w:b w:val="1"/>
          <w:bCs w:val="1"/>
          <w:color w:val="45818e"/>
          <w:sz w:val="20"/>
          <w:szCs w:val="20"/>
          <w:highlight w:val="white"/>
          <w:rtl w:val="0"/>
        </w:rPr>
        <w:t xml:space="preserve"> </w:t>
      </w:r>
      <w:hyperlink r:id="rId161">
        <w:r w:rsidDel="00000000" w:rsidR="00000000" w:rsidRPr="00000000">
          <w:rPr>
            <w:rFonts w:ascii="Times New Roman" w:cs="Times New Roman" w:eastAsia="Times New Roman" w:hAnsi="Times New Roman"/>
            <w:b w:val="1"/>
            <w:bCs w:val="1"/>
            <w:color w:val="1155cc"/>
            <w:sz w:val="20"/>
            <w:szCs w:val="20"/>
            <w:highlight w:val="white"/>
            <w:u w:val="single"/>
            <w:rtl w:val="0"/>
          </w:rPr>
          <w:t xml:space="preserve">https://www.jbc.org/article/S0021-9258(19)46704-5/fulltext</w:t>
        </w:r>
      </w:hyperlink>
      <w:r w:rsidDel="00000000" w:rsidR="00000000" w:rsidRPr="00000000">
        <w:rPr>
          <w:rFonts w:ascii="Times New Roman" w:cs="Times New Roman" w:eastAsia="Times New Roman" w:hAnsi="Times New Roman"/>
          <w:b w:val="1"/>
          <w:bCs w:val="1"/>
          <w:color w:val="05103e"/>
          <w:sz w:val="20"/>
          <w:szCs w:val="20"/>
          <w:highlight w:val="white"/>
          <w:rtl w:val="0"/>
        </w:rPr>
        <w:t xml:space="preserve"> </w:t>
      </w:r>
    </w:p>
    <w:p w:rsidR="00000000" w:rsidDel="00000000" w:rsidP="00000000" w:rsidRDefault="00000000" w:rsidRPr="00000000" w14:paraId="0000012D">
      <w:pPr>
        <w:rPr>
          <w:rFonts w:ascii="Times New Roman" w:cs="Times New Roman" w:eastAsia="Times New Roman" w:hAnsi="Times New Roman"/>
          <w:b w:val="1"/>
          <w:bCs w:val="1"/>
          <w:color w:val="05103e"/>
          <w:sz w:val="20"/>
          <w:szCs w:val="20"/>
          <w:highlight w:val="white"/>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Q-SNAREs (syntaxin 6/7/Vti1b) are on the Golgi </w:t>
      </w:r>
    </w:p>
    <w:p w:rsidR="00000000" w:rsidDel="00000000" w:rsidP="00000000" w:rsidRDefault="00000000" w:rsidRPr="00000000" w14:paraId="0000012F">
      <w:pPr>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R-SNARE (VAMP3) is on the recycling endosome</w:t>
      </w:r>
    </w:p>
    <w:p w:rsidR="00000000" w:rsidDel="00000000" w:rsidP="00000000" w:rsidRDefault="00000000" w:rsidRPr="00000000" w14:paraId="00000130">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4.2 Fusion of recycling endosome membrane to site of phagocytic cup formation</w:t>
      </w:r>
    </w:p>
    <w:p w:rsidR="00000000" w:rsidDel="00000000" w:rsidP="00000000" w:rsidRDefault="00000000" w:rsidRPr="00000000" w14:paraId="00000133">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 Surface delivery of membrane carrying newly synthesized TNFα is controlled and limited by the level of soluble </w:t>
      </w:r>
      <w:r w:rsidDel="00000000" w:rsidR="00000000" w:rsidRPr="00000000">
        <w:rPr>
          <w:rFonts w:ascii="Times New Roman" w:cs="Times New Roman" w:eastAsia="Times New Roman" w:hAnsi="Times New Roman"/>
          <w:i w:val="1"/>
          <w:iCs w:val="1"/>
          <w:color w:val="05103e"/>
          <w:sz w:val="24"/>
          <w:szCs w:val="24"/>
          <w:highlight w:val="white"/>
          <w:rtl w:val="0"/>
        </w:rPr>
        <w:t xml:space="preserve">N</w:t>
      </w:r>
      <w:r w:rsidDel="00000000" w:rsidR="00000000" w:rsidRPr="00000000">
        <w:rPr>
          <w:rFonts w:ascii="Times New Roman" w:cs="Times New Roman" w:eastAsia="Times New Roman" w:hAnsi="Times New Roman"/>
          <w:color w:val="05103e"/>
          <w:sz w:val="24"/>
          <w:szCs w:val="24"/>
          <w:highlight w:val="white"/>
          <w:rtl w:val="0"/>
        </w:rPr>
        <w:t xml:space="preserve">-ethylmaleimide-sensitive factor attachment protein receptor (SNARE) proteins syntaxin 4 and SNAP-23.</w:t>
      </w:r>
    </w:p>
    <w:p w:rsidR="00000000" w:rsidDel="00000000" w:rsidP="00000000" w:rsidRDefault="00000000" w:rsidRPr="00000000" w14:paraId="00000135">
      <w:pPr>
        <w:rPr>
          <w:rFonts w:ascii="Times New Roman" w:cs="Times New Roman" w:eastAsia="Times New Roman" w:hAnsi="Times New Roman"/>
          <w:b w:val="1"/>
          <w:bCs w:val="1"/>
          <w:color w:val="05103e"/>
          <w:sz w:val="20"/>
          <w:szCs w:val="20"/>
          <w:highlight w:val="white"/>
        </w:rPr>
      </w:pPr>
      <w:r w:rsidDel="00000000" w:rsidR="00000000" w:rsidRPr="00000000">
        <w:rPr>
          <w:rFonts w:ascii="Times New Roman" w:cs="Times New Roman" w:eastAsia="Times New Roman" w:hAnsi="Times New Roman"/>
          <w:color w:val="45818e"/>
          <w:sz w:val="20"/>
          <w:szCs w:val="20"/>
          <w:highlight w:val="white"/>
          <w:rtl w:val="0"/>
        </w:rPr>
        <w:t xml:space="preserve">Source:</w:t>
      </w:r>
      <w:r w:rsidDel="00000000" w:rsidR="00000000" w:rsidRPr="00000000">
        <w:rPr>
          <w:rFonts w:ascii="Times New Roman" w:cs="Times New Roman" w:eastAsia="Times New Roman" w:hAnsi="Times New Roman"/>
          <w:b w:val="1"/>
          <w:bCs w:val="1"/>
          <w:color w:val="45818e"/>
          <w:sz w:val="20"/>
          <w:szCs w:val="20"/>
          <w:highlight w:val="white"/>
          <w:rtl w:val="0"/>
        </w:rPr>
        <w:t xml:space="preserve"> </w:t>
      </w:r>
      <w:hyperlink r:id="rId162">
        <w:r w:rsidDel="00000000" w:rsidR="00000000" w:rsidRPr="00000000">
          <w:rPr>
            <w:rFonts w:ascii="Times New Roman" w:cs="Times New Roman" w:eastAsia="Times New Roman" w:hAnsi="Times New Roman"/>
            <w:b w:val="1"/>
            <w:bCs w:val="1"/>
            <w:color w:val="1155cc"/>
            <w:sz w:val="20"/>
            <w:szCs w:val="20"/>
            <w:highlight w:val="white"/>
            <w:u w:val="single"/>
            <w:rtl w:val="0"/>
          </w:rPr>
          <w:t xml:space="preserve">https://www.jbc.org/article/S0021-9258(19)46704-5/fulltext</w:t>
        </w:r>
      </w:hyperlink>
      <w:r w:rsidDel="00000000" w:rsidR="00000000" w:rsidRPr="00000000">
        <w:rPr>
          <w:rFonts w:ascii="Times New Roman" w:cs="Times New Roman" w:eastAsia="Times New Roman" w:hAnsi="Times New Roman"/>
          <w:b w:val="1"/>
          <w:bCs w:val="1"/>
          <w:color w:val="05103e"/>
          <w:sz w:val="20"/>
          <w:szCs w:val="20"/>
          <w:highlight w:val="white"/>
          <w:rtl w:val="0"/>
        </w:rPr>
        <w:t xml:space="preserve"> </w:t>
      </w:r>
    </w:p>
    <w:p w:rsidR="00000000" w:rsidDel="00000000" w:rsidP="00000000" w:rsidRDefault="00000000" w:rsidRPr="00000000" w14:paraId="00000136">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Can already identify that syntaxin 4 and SNAP-23 are involved. Munc18c is not involved. VAMP3 is needed.</w:t>
      </w: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Next the VAMP3 pairs with the cell surface Q-SNARE complex of syntaxin 4/SNAP-23 for TNFα delivery to the cell surface (</w:t>
      </w:r>
      <w:hyperlink r:id="rId163">
        <w:r w:rsidDel="00000000" w:rsidR="00000000" w:rsidRPr="00000000">
          <w:rPr>
            <w:rFonts w:ascii="Times New Roman" w:cs="Times New Roman" w:eastAsia="Times New Roman" w:hAnsi="Times New Roman"/>
            <w:color w:val="05103e"/>
            <w:sz w:val="24"/>
            <w:szCs w:val="24"/>
            <w:highlight w:val="white"/>
            <w:rtl w:val="0"/>
          </w:rPr>
          <w:t xml:space="preserve">7</w:t>
        </w:r>
      </w:hyperlink>
      <w:r w:rsidDel="00000000" w:rsidR="00000000" w:rsidRPr="00000000">
        <w:rPr>
          <w:rFonts w:ascii="Times New Roman" w:cs="Times New Roman" w:eastAsia="Times New Roman" w:hAnsi="Times New Roman"/>
          <w:color w:val="05103e"/>
          <w:sz w:val="24"/>
          <w:szCs w:val="24"/>
          <w:highlight w:val="white"/>
          <w:rtl w:val="0"/>
        </w:rPr>
        <w:t xml:space="preserve">, </w:t>
      </w:r>
      <w:hyperlink r:id="rId164">
        <w:r w:rsidDel="00000000" w:rsidR="00000000" w:rsidRPr="00000000">
          <w:rPr>
            <w:rFonts w:ascii="Times New Roman" w:cs="Times New Roman" w:eastAsia="Times New Roman" w:hAnsi="Times New Roman"/>
            <w:color w:val="05103e"/>
            <w:sz w:val="24"/>
            <w:szCs w:val="24"/>
            <w:highlight w:val="white"/>
            <w:rtl w:val="0"/>
          </w:rPr>
          <w:t xml:space="preserve">8</w:t>
        </w:r>
      </w:hyperlink>
      <w:r w:rsidDel="00000000" w:rsidR="00000000" w:rsidRPr="00000000">
        <w:rPr>
          <w:rFonts w:ascii="Times New Roman" w:cs="Times New Roman" w:eastAsia="Times New Roman" w:hAnsi="Times New Roman"/>
          <w:color w:val="05103e"/>
          <w:sz w:val="24"/>
          <w:szCs w:val="24"/>
          <w:highlight w:val="white"/>
          <w:rtl w:val="0"/>
        </w:rPr>
        <w:t xml:space="preserve">, </w:t>
      </w:r>
      <w:hyperlink r:id="rId165">
        <w:r w:rsidDel="00000000" w:rsidR="00000000" w:rsidRPr="00000000">
          <w:rPr>
            <w:rFonts w:ascii="Times New Roman" w:cs="Times New Roman" w:eastAsia="Times New Roman" w:hAnsi="Times New Roman"/>
            <w:color w:val="05103e"/>
            <w:sz w:val="24"/>
            <w:szCs w:val="24"/>
            <w:highlight w:val="white"/>
            <w:rtl w:val="0"/>
          </w:rPr>
          <w:t xml:space="preserve">11</w:t>
        </w:r>
      </w:hyperlink>
      <w:r w:rsidDel="00000000" w:rsidR="00000000" w:rsidRPr="00000000">
        <w:rPr>
          <w:rFonts w:ascii="Times New Roman" w:cs="Times New Roman" w:eastAsia="Times New Roman" w:hAnsi="Times New Roman"/>
          <w:color w:val="05103e"/>
          <w:sz w:val="24"/>
          <w:szCs w:val="24"/>
          <w:highlight w:val="white"/>
          <w:rtl w:val="0"/>
        </w:rPr>
        <w:t xml:space="preserve">). Syntaxin 4, syntaxin 6, Vti1b, SNAP-23, and VAMP3 are up-regulated during LPS activation to accommodate the increased trafficking during TNFα secretion (</w:t>
      </w:r>
      <w:hyperlink r:id="rId166">
        <w:r w:rsidDel="00000000" w:rsidR="00000000" w:rsidRPr="00000000">
          <w:rPr>
            <w:rFonts w:ascii="Times New Roman" w:cs="Times New Roman" w:eastAsia="Times New Roman" w:hAnsi="Times New Roman"/>
            <w:color w:val="05103e"/>
            <w:sz w:val="24"/>
            <w:szCs w:val="24"/>
            <w:highlight w:val="white"/>
            <w:rtl w:val="0"/>
          </w:rPr>
          <w:t xml:space="preserve">7</w:t>
        </w:r>
      </w:hyperlink>
      <w:r w:rsidDel="00000000" w:rsidR="00000000" w:rsidRPr="00000000">
        <w:rPr>
          <w:rFonts w:ascii="Times New Roman" w:cs="Times New Roman" w:eastAsia="Times New Roman" w:hAnsi="Times New Roman"/>
          <w:color w:val="05103e"/>
          <w:sz w:val="24"/>
          <w:szCs w:val="24"/>
          <w:highlight w:val="white"/>
          <w:rtl w:val="0"/>
        </w:rPr>
        <w:t xml:space="preserve">, </w:t>
      </w:r>
      <w:hyperlink r:id="rId167">
        <w:r w:rsidDel="00000000" w:rsidR="00000000" w:rsidRPr="00000000">
          <w:rPr>
            <w:rFonts w:ascii="Times New Roman" w:cs="Times New Roman" w:eastAsia="Times New Roman" w:hAnsi="Times New Roman"/>
            <w:color w:val="05103e"/>
            <w:sz w:val="24"/>
            <w:szCs w:val="24"/>
            <w:highlight w:val="white"/>
            <w:rtl w:val="0"/>
          </w:rPr>
          <w:t xml:space="preserve">8</w:t>
        </w:r>
      </w:hyperlink>
      <w:r w:rsidDel="00000000" w:rsidR="00000000" w:rsidRPr="00000000">
        <w:rPr>
          <w:rFonts w:ascii="Times New Roman" w:cs="Times New Roman" w:eastAsia="Times New Roman" w:hAnsi="Times New Roman"/>
          <w:color w:val="05103e"/>
          <w:sz w:val="24"/>
          <w:szCs w:val="24"/>
          <w:highlight w:val="white"/>
          <w:rtl w:val="0"/>
        </w:rPr>
        <w:t xml:space="preserve">, </w:t>
      </w:r>
      <w:hyperlink r:id="rId168">
        <w:r w:rsidDel="00000000" w:rsidR="00000000" w:rsidRPr="00000000">
          <w:rPr>
            <w:rFonts w:ascii="Times New Roman" w:cs="Times New Roman" w:eastAsia="Times New Roman" w:hAnsi="Times New Roman"/>
            <w:color w:val="05103e"/>
            <w:sz w:val="24"/>
            <w:szCs w:val="24"/>
            <w:highlight w:val="white"/>
            <w:rtl w:val="0"/>
          </w:rPr>
          <w:t xml:space="preserve">11</w:t>
        </w:r>
      </w:hyperlink>
      <w:r w:rsidDel="00000000" w:rsidR="00000000" w:rsidRPr="00000000">
        <w:rPr>
          <w:rFonts w:ascii="Times New Roman" w:cs="Times New Roman" w:eastAsia="Times New Roman" w:hAnsi="Times New Roman"/>
          <w:color w:val="05103e"/>
          <w:sz w:val="24"/>
          <w:szCs w:val="24"/>
          <w:highlight w:val="white"/>
          <w:rtl w:val="0"/>
        </w:rPr>
        <w:t xml:space="preserve">).</w:t>
      </w:r>
    </w:p>
    <w:p w:rsidR="00000000" w:rsidDel="00000000" w:rsidP="00000000" w:rsidRDefault="00000000" w:rsidRPr="00000000" w14:paraId="0000013A">
      <w:pPr>
        <w:rPr>
          <w:rFonts w:ascii="Times New Roman" w:cs="Times New Roman" w:eastAsia="Times New Roman" w:hAnsi="Times New Roman"/>
          <w:b w:val="1"/>
          <w:bCs w:val="1"/>
          <w:color w:val="05103e"/>
          <w:sz w:val="20"/>
          <w:szCs w:val="20"/>
          <w:highlight w:val="white"/>
        </w:rPr>
      </w:pPr>
      <w:r w:rsidDel="00000000" w:rsidR="00000000" w:rsidRPr="00000000">
        <w:rPr>
          <w:rFonts w:ascii="Times New Roman" w:cs="Times New Roman" w:eastAsia="Times New Roman" w:hAnsi="Times New Roman"/>
          <w:color w:val="45818e"/>
          <w:sz w:val="20"/>
          <w:szCs w:val="20"/>
          <w:highlight w:val="white"/>
          <w:rtl w:val="0"/>
        </w:rPr>
        <w:t xml:space="preserve">Source:</w:t>
      </w:r>
      <w:r w:rsidDel="00000000" w:rsidR="00000000" w:rsidRPr="00000000">
        <w:rPr>
          <w:rFonts w:ascii="Times New Roman" w:cs="Times New Roman" w:eastAsia="Times New Roman" w:hAnsi="Times New Roman"/>
          <w:b w:val="1"/>
          <w:bCs w:val="1"/>
          <w:color w:val="45818e"/>
          <w:sz w:val="20"/>
          <w:szCs w:val="20"/>
          <w:highlight w:val="white"/>
          <w:rtl w:val="0"/>
        </w:rPr>
        <w:t xml:space="preserve"> </w:t>
      </w:r>
      <w:hyperlink r:id="rId169">
        <w:r w:rsidDel="00000000" w:rsidR="00000000" w:rsidRPr="00000000">
          <w:rPr>
            <w:rFonts w:ascii="Times New Roman" w:cs="Times New Roman" w:eastAsia="Times New Roman" w:hAnsi="Times New Roman"/>
            <w:b w:val="1"/>
            <w:bCs w:val="1"/>
            <w:color w:val="1155cc"/>
            <w:sz w:val="20"/>
            <w:szCs w:val="20"/>
            <w:highlight w:val="white"/>
            <w:u w:val="single"/>
            <w:rtl w:val="0"/>
          </w:rPr>
          <w:t xml:space="preserve">https://www.jbc.org/article/S0021-9258(19)46704-5/fulltext</w:t>
        </w:r>
      </w:hyperlink>
      <w:r w:rsidDel="00000000" w:rsidR="00000000" w:rsidRPr="00000000">
        <w:rPr>
          <w:rFonts w:ascii="Times New Roman" w:cs="Times New Roman" w:eastAsia="Times New Roman" w:hAnsi="Times New Roman"/>
          <w:b w:val="1"/>
          <w:bCs w:val="1"/>
          <w:color w:val="05103e"/>
          <w:sz w:val="20"/>
          <w:szCs w:val="20"/>
          <w:highlight w:val="white"/>
          <w:rtl w:val="0"/>
        </w:rPr>
        <w:t xml:space="preserve"> </w:t>
      </w:r>
    </w:p>
    <w:p w:rsidR="00000000" w:rsidDel="00000000" w:rsidP="00000000" w:rsidRDefault="00000000" w:rsidRPr="00000000" w14:paraId="0000013B">
      <w:pPr>
        <w:rPr>
          <w:rFonts w:ascii="Times New Roman" w:cs="Times New Roman" w:eastAsia="Times New Roman" w:hAnsi="Times New Roman"/>
          <w:b w:val="1"/>
          <w:bCs w:val="1"/>
          <w:color w:val="05103e"/>
          <w:sz w:val="20"/>
          <w:szCs w:val="20"/>
          <w:highlight w:val="white"/>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R-SNARE (VAMP3) is reused again but now pairs with Q-SNARE with syntaxin 4/SNAP-23</w:t>
      </w:r>
    </w:p>
    <w:p w:rsidR="00000000" w:rsidDel="00000000" w:rsidP="00000000" w:rsidRDefault="00000000" w:rsidRPr="00000000" w14:paraId="0000013D">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 During phagocytosis, the Q-SNARE syntaxin 4 concentrates at the phagocytic cup to mediate fusion of the recycling endosome, providing excess membrane for microorganism engulfment and rapidly delivering TNFα to the cell surface for secretion (</w:t>
      </w:r>
      <w:hyperlink r:id="rId170">
        <w:r w:rsidDel="00000000" w:rsidR="00000000" w:rsidRPr="00000000">
          <w:rPr>
            <w:rFonts w:ascii="Times New Roman" w:cs="Times New Roman" w:eastAsia="Times New Roman" w:hAnsi="Times New Roman"/>
            <w:color w:val="05103e"/>
            <w:sz w:val="24"/>
            <w:szCs w:val="24"/>
            <w:highlight w:val="white"/>
            <w:rtl w:val="0"/>
          </w:rPr>
          <w:t xml:space="preserve">7</w:t>
        </w:r>
      </w:hyperlink>
      <w:r w:rsidDel="00000000" w:rsidR="00000000" w:rsidRPr="00000000">
        <w:rPr>
          <w:rFonts w:ascii="Times New Roman" w:cs="Times New Roman" w:eastAsia="Times New Roman" w:hAnsi="Times New Roman"/>
          <w:color w:val="05103e"/>
          <w:sz w:val="24"/>
          <w:szCs w:val="24"/>
          <w:highlight w:val="white"/>
          <w:rtl w:val="0"/>
        </w:rPr>
        <w:t xml:space="preserve">).</w:t>
      </w:r>
    </w:p>
    <w:p w:rsidR="00000000" w:rsidDel="00000000" w:rsidP="00000000" w:rsidRDefault="00000000" w:rsidRPr="00000000" w14:paraId="00000140">
      <w:pPr>
        <w:rPr>
          <w:rFonts w:ascii="Times New Roman" w:cs="Times New Roman" w:eastAsia="Times New Roman" w:hAnsi="Times New Roman"/>
          <w:b w:val="1"/>
          <w:bCs w:val="1"/>
          <w:color w:val="05103e"/>
          <w:sz w:val="20"/>
          <w:szCs w:val="20"/>
          <w:highlight w:val="white"/>
        </w:rPr>
      </w:pPr>
      <w:r w:rsidDel="00000000" w:rsidR="00000000" w:rsidRPr="00000000">
        <w:rPr>
          <w:rFonts w:ascii="Times New Roman" w:cs="Times New Roman" w:eastAsia="Times New Roman" w:hAnsi="Times New Roman"/>
          <w:color w:val="45818e"/>
          <w:sz w:val="20"/>
          <w:szCs w:val="20"/>
          <w:highlight w:val="white"/>
          <w:rtl w:val="0"/>
        </w:rPr>
        <w:t xml:space="preserve">Source:</w:t>
      </w:r>
      <w:r w:rsidDel="00000000" w:rsidR="00000000" w:rsidRPr="00000000">
        <w:rPr>
          <w:rFonts w:ascii="Times New Roman" w:cs="Times New Roman" w:eastAsia="Times New Roman" w:hAnsi="Times New Roman"/>
          <w:b w:val="1"/>
          <w:bCs w:val="1"/>
          <w:color w:val="45818e"/>
          <w:sz w:val="20"/>
          <w:szCs w:val="20"/>
          <w:highlight w:val="white"/>
          <w:rtl w:val="0"/>
        </w:rPr>
        <w:t xml:space="preserve"> </w:t>
      </w:r>
      <w:hyperlink r:id="rId171">
        <w:r w:rsidDel="00000000" w:rsidR="00000000" w:rsidRPr="00000000">
          <w:rPr>
            <w:rFonts w:ascii="Times New Roman" w:cs="Times New Roman" w:eastAsia="Times New Roman" w:hAnsi="Times New Roman"/>
            <w:b w:val="1"/>
            <w:bCs w:val="1"/>
            <w:color w:val="1155cc"/>
            <w:sz w:val="20"/>
            <w:szCs w:val="20"/>
            <w:highlight w:val="white"/>
            <w:u w:val="single"/>
            <w:rtl w:val="0"/>
          </w:rPr>
          <w:t xml:space="preserve">https://www.jbc.org/article/S0021-9258(19)46704-5/fulltext</w:t>
        </w:r>
      </w:hyperlink>
      <w:r w:rsidDel="00000000" w:rsidR="00000000" w:rsidRPr="00000000">
        <w:rPr>
          <w:rFonts w:ascii="Times New Roman" w:cs="Times New Roman" w:eastAsia="Times New Roman" w:hAnsi="Times New Roman"/>
          <w:b w:val="1"/>
          <w:bCs w:val="1"/>
          <w:color w:val="05103e"/>
          <w:sz w:val="20"/>
          <w:szCs w:val="20"/>
          <w:highlight w:val="white"/>
          <w:rtl w:val="0"/>
        </w:rPr>
        <w:t xml:space="preserve"> </w:t>
      </w:r>
    </w:p>
    <w:p w:rsidR="00000000" w:rsidDel="00000000" w:rsidP="00000000" w:rsidRDefault="00000000" w:rsidRPr="00000000" w14:paraId="00000141">
      <w:pPr>
        <w:rPr>
          <w:rFonts w:ascii="Times New Roman" w:cs="Times New Roman" w:eastAsia="Times New Roman" w:hAnsi="Times New Roman"/>
          <w:b w:val="1"/>
          <w:bCs w:val="1"/>
          <w:color w:val="05103e"/>
          <w:sz w:val="20"/>
          <w:szCs w:val="20"/>
          <w:highlight w:val="white"/>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More evidence indicating importance of syntaxin 4 for fusion</w:t>
      </w:r>
    </w:p>
    <w:p w:rsidR="00000000" w:rsidDel="00000000" w:rsidP="00000000" w:rsidRDefault="00000000" w:rsidRPr="00000000" w14:paraId="00000143">
      <w:pPr>
        <w:rPr>
          <w:rFonts w:ascii="Times New Roman" w:cs="Times New Roman" w:eastAsia="Times New Roman" w:hAnsi="Times New Roman"/>
          <w:color w:val="6aa84f"/>
          <w:sz w:val="24"/>
          <w:szCs w:val="24"/>
          <w:highlight w:val="white"/>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4.3 Lipid Rafts</w:t>
      </w:r>
    </w:p>
    <w:p w:rsidR="00000000" w:rsidDel="00000000" w:rsidP="00000000" w:rsidRDefault="00000000" w:rsidRPr="00000000" w14:paraId="00000145">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TNFα surface delivery and secretion were found to be cholesterol-dependent. Upon macrophage activation, syntaxin 4 was recruited to cholesterol-dependent lipid rafts, whereas its regulatory protein, Munc18c, was excluded from the rafts. </w:t>
      </w:r>
    </w:p>
    <w:p w:rsidR="00000000" w:rsidDel="00000000" w:rsidP="00000000" w:rsidRDefault="00000000" w:rsidRPr="00000000" w14:paraId="00000146">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45818e"/>
          <w:sz w:val="20"/>
          <w:szCs w:val="20"/>
          <w:highlight w:val="white"/>
          <w:rtl w:val="0"/>
        </w:rPr>
        <w:t xml:space="preserve">Source:</w:t>
      </w:r>
      <w:r w:rsidDel="00000000" w:rsidR="00000000" w:rsidRPr="00000000">
        <w:rPr>
          <w:rFonts w:ascii="Times New Roman" w:cs="Times New Roman" w:eastAsia="Times New Roman" w:hAnsi="Times New Roman"/>
          <w:b w:val="1"/>
          <w:bCs w:val="1"/>
          <w:color w:val="45818e"/>
          <w:sz w:val="20"/>
          <w:szCs w:val="20"/>
          <w:highlight w:val="white"/>
          <w:rtl w:val="0"/>
        </w:rPr>
        <w:t xml:space="preserve"> </w:t>
      </w:r>
      <w:hyperlink r:id="rId172">
        <w:r w:rsidDel="00000000" w:rsidR="00000000" w:rsidRPr="00000000">
          <w:rPr>
            <w:rFonts w:ascii="Times New Roman" w:cs="Times New Roman" w:eastAsia="Times New Roman" w:hAnsi="Times New Roman"/>
            <w:b w:val="1"/>
            <w:bCs w:val="1"/>
            <w:color w:val="1155cc"/>
            <w:sz w:val="20"/>
            <w:szCs w:val="20"/>
            <w:highlight w:val="white"/>
            <w:u w:val="single"/>
            <w:rtl w:val="0"/>
          </w:rPr>
          <w:t xml:space="preserve">https://www.jbc.org/article/S0021-9258(19)46704-5/fulltext</w:t>
        </w:r>
      </w:hyperlink>
      <w:r w:rsidDel="00000000" w:rsidR="00000000" w:rsidRPr="00000000">
        <w:rPr>
          <w:rFonts w:ascii="Times New Roman" w:cs="Times New Roman" w:eastAsia="Times New Roman" w:hAnsi="Times New Roman"/>
          <w:b w:val="1"/>
          <w:bCs w:val="1"/>
          <w:color w:val="05103e"/>
          <w:sz w:val="20"/>
          <w:szCs w:val="20"/>
          <w:highlight w:val="white"/>
          <w:rtl w:val="0"/>
        </w:rPr>
        <w:t xml:space="preserve"> </w:t>
      </w: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bCs w:val="1"/>
          <w:color w:val="05103e"/>
          <w:sz w:val="20"/>
          <w:szCs w:val="20"/>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Munc18c will therefore not be involved in the GPR rules </w:t>
      </w: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b w:val="1"/>
          <w:bCs w:val="1"/>
          <w:color w:val="05103e"/>
          <w:sz w:val="20"/>
          <w:szCs w:val="20"/>
          <w:highlight w:val="white"/>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bCs w:val="1"/>
          <w:color w:val="222222"/>
          <w:sz w:val="24"/>
          <w:szCs w:val="24"/>
          <w:highlight w:val="white"/>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0.0000000000005"/>
        <w:gridCol w:w="3020"/>
        <w:gridCol w:w="3000"/>
        <w:tblGridChange w:id="0">
          <w:tblGrid>
            <w:gridCol w:w="2980.0000000000005"/>
            <w:gridCol w:w="3020"/>
            <w:gridCol w:w="3000"/>
          </w:tblGrid>
        </w:tblGridChange>
      </w:tblGrid>
      <w:tr>
        <w:trPr>
          <w:cantSplit w:val="0"/>
          <w:tblHeader w:val="0"/>
        </w:trPr>
        <w:tc>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Gene name</w:t>
            </w:r>
          </w:p>
        </w:tc>
        <w:tc>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Ensembl ID</w:t>
            </w:r>
          </w:p>
        </w:tc>
        <w:tc>
          <w:tcPr>
            <w:tcBorders>
              <w:bottom w:color="000000" w:space="0" w:sz="6" w:val="single"/>
            </w:tcBorders>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Main transcript </w:t>
            </w:r>
          </w:p>
        </w:tc>
      </w:tr>
      <w:tr>
        <w:trPr>
          <w:cantSplit w:val="0"/>
          <w:tblHeader w:val="0"/>
        </w:trPr>
        <w:tc>
          <w:tcPr/>
          <w:p w:rsidR="00000000" w:rsidDel="00000000" w:rsidP="00000000" w:rsidRDefault="00000000" w:rsidRPr="00000000" w14:paraId="0000014E">
            <w:pPr>
              <w:jc w:val="center"/>
              <w:rPr>
                <w:rFonts w:ascii="Times New Roman" w:cs="Times New Roman" w:eastAsia="Times New Roman" w:hAnsi="Times New Roman"/>
                <w:b w:val="1"/>
                <w:bCs w:val="1"/>
                <w:color w:val="0a0a0a"/>
                <w:sz w:val="24"/>
                <w:szCs w:val="24"/>
              </w:rPr>
            </w:pPr>
            <w:r w:rsidDel="00000000" w:rsidR="00000000" w:rsidRPr="00000000">
              <w:rPr>
                <w:rFonts w:ascii="Times New Roman" w:cs="Times New Roman" w:eastAsia="Times New Roman" w:hAnsi="Times New Roman"/>
                <w:b w:val="1"/>
                <w:bCs w:val="1"/>
                <w:color w:val="0a0a0a"/>
                <w:sz w:val="24"/>
                <w:szCs w:val="24"/>
                <w:rtl w:val="0"/>
              </w:rPr>
              <w:t xml:space="preserve">Rab6A</w:t>
            </w:r>
          </w:p>
        </w:tc>
        <w:tc>
          <w:tcPr>
            <w:tcBorders>
              <w:right w:color="000000" w:space="0" w:sz="6" w:val="single"/>
            </w:tcBorders>
          </w:tcPr>
          <w:p w:rsidR="00000000" w:rsidDel="00000000" w:rsidP="00000000" w:rsidRDefault="00000000" w:rsidRPr="00000000" w14:paraId="0000014F">
            <w:pPr>
              <w:pStyle w:val="Heading1"/>
              <w:keepNext w:val="0"/>
              <w:keepLines w:val="0"/>
              <w:widowControl w:val="0"/>
              <w:pBdr>
                <w:top w:color="auto" w:space="3" w:sz="0" w:val="none"/>
              </w:pBdr>
              <w:shd w:fill="ffffff" w:val="clear"/>
              <w:spacing w:after="460" w:before="0" w:line="240" w:lineRule="auto"/>
              <w:jc w:val="center"/>
              <w:rPr>
                <w:rFonts w:ascii="Times New Roman" w:cs="Times New Roman" w:eastAsia="Times New Roman" w:hAnsi="Times New Roman"/>
                <w:color w:val="0071bc"/>
                <w:sz w:val="24"/>
                <w:szCs w:val="24"/>
              </w:rPr>
            </w:pPr>
            <w:bookmarkStart w:colFirst="0" w:colLast="0" w:name="_ceti2pehaciq" w:id="6"/>
            <w:bookmarkEnd w:id="6"/>
            <w:hyperlink r:id="rId173">
              <w:r w:rsidDel="00000000" w:rsidR="00000000" w:rsidRPr="00000000">
                <w:rPr>
                  <w:rFonts w:ascii="Times New Roman" w:cs="Times New Roman" w:eastAsia="Times New Roman" w:hAnsi="Times New Roman"/>
                  <w:color w:val="0071bc"/>
                  <w:sz w:val="24"/>
                  <w:szCs w:val="24"/>
                  <w:u w:val="single"/>
                  <w:rtl w:val="0"/>
                </w:rPr>
                <w:t xml:space="preserve">ENSG00000175582</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color w:val="0071bc"/>
                <w:sz w:val="24"/>
                <w:szCs w:val="24"/>
                <w:u w:val="single"/>
              </w:rPr>
            </w:pPr>
            <w:hyperlink r:id="rId174">
              <w:r w:rsidDel="00000000" w:rsidR="00000000" w:rsidRPr="00000000">
                <w:rPr>
                  <w:rFonts w:ascii="Times New Roman" w:cs="Times New Roman" w:eastAsia="Times New Roman" w:hAnsi="Times New Roman"/>
                  <w:color w:val="0071bc"/>
                  <w:sz w:val="24"/>
                  <w:szCs w:val="24"/>
                  <w:u w:val="single"/>
                  <w:rtl w:val="0"/>
                </w:rPr>
                <w:t xml:space="preserve">ENST00000336083.8</w:t>
              </w:r>
            </w:hyperlink>
            <w:r w:rsidDel="00000000" w:rsidR="00000000" w:rsidRPr="00000000">
              <w:rPr>
                <w:rtl w:val="0"/>
              </w:rPr>
            </w:r>
          </w:p>
        </w:tc>
      </w:tr>
      <w:tr>
        <w:trPr>
          <w:cantSplit w:val="0"/>
          <w:tblHeader w:val="0"/>
        </w:trPr>
        <w:tc>
          <w:tcPr/>
          <w:p w:rsidR="00000000" w:rsidDel="00000000" w:rsidP="00000000" w:rsidRDefault="00000000" w:rsidRPr="00000000" w14:paraId="00000151">
            <w:pPr>
              <w:jc w:val="center"/>
              <w:rPr>
                <w:rFonts w:ascii="Times New Roman" w:cs="Times New Roman" w:eastAsia="Times New Roman" w:hAnsi="Times New Roman"/>
                <w:b w:val="1"/>
                <w:bCs w:val="1"/>
                <w:color w:val="0a0a0a"/>
                <w:sz w:val="24"/>
                <w:szCs w:val="24"/>
              </w:rPr>
            </w:pPr>
            <w:r w:rsidDel="00000000" w:rsidR="00000000" w:rsidRPr="00000000">
              <w:rPr>
                <w:rFonts w:ascii="Times New Roman" w:cs="Times New Roman" w:eastAsia="Times New Roman" w:hAnsi="Times New Roman"/>
                <w:b w:val="1"/>
                <w:bCs w:val="1"/>
                <w:color w:val="0a0a0a"/>
                <w:sz w:val="24"/>
                <w:szCs w:val="24"/>
                <w:rtl w:val="0"/>
              </w:rPr>
              <w:t xml:space="preserve">Rab6A’</w:t>
            </w:r>
          </w:p>
        </w:tc>
        <w:tc>
          <w:tcPr>
            <w:tcBorders>
              <w:right w:color="000000" w:space="0" w:sz="6" w:val="single"/>
            </w:tcBorders>
          </w:tcPr>
          <w:p w:rsidR="00000000" w:rsidDel="00000000" w:rsidP="00000000" w:rsidRDefault="00000000" w:rsidRPr="00000000" w14:paraId="00000152">
            <w:pPr>
              <w:pStyle w:val="Heading1"/>
              <w:keepNext w:val="0"/>
              <w:keepLines w:val="0"/>
              <w:widowControl w:val="0"/>
              <w:pBdr>
                <w:top w:color="auto" w:space="3" w:sz="0" w:val="none"/>
              </w:pBdr>
              <w:shd w:fill="ffffff" w:val="clear"/>
              <w:spacing w:after="460" w:before="0" w:line="240" w:lineRule="auto"/>
              <w:jc w:val="center"/>
              <w:rPr>
                <w:rFonts w:ascii="Times New Roman" w:cs="Times New Roman" w:eastAsia="Times New Roman" w:hAnsi="Times New Roman"/>
                <w:color w:val="0071bc"/>
                <w:sz w:val="24"/>
                <w:szCs w:val="24"/>
                <w:u w:val="single"/>
              </w:rPr>
            </w:pPr>
            <w:bookmarkStart w:colFirst="0" w:colLast="0" w:name="_37ei785khi5r" w:id="7"/>
            <w:bookmarkEnd w:id="7"/>
            <w:hyperlink r:id="rId175">
              <w:r w:rsidDel="00000000" w:rsidR="00000000" w:rsidRPr="00000000">
                <w:rPr>
                  <w:rFonts w:ascii="Times New Roman" w:cs="Times New Roman" w:eastAsia="Times New Roman" w:hAnsi="Times New Roman"/>
                  <w:color w:val="0071bc"/>
                  <w:sz w:val="24"/>
                  <w:szCs w:val="24"/>
                  <w:u w:val="single"/>
                  <w:rtl w:val="0"/>
                </w:rPr>
                <w:t xml:space="preserve">ENSG00000175582</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color w:val="0071bc"/>
                <w:sz w:val="24"/>
                <w:szCs w:val="24"/>
                <w:u w:val="single"/>
              </w:rPr>
            </w:pPr>
            <w:hyperlink r:id="rId176">
              <w:r w:rsidDel="00000000" w:rsidR="00000000" w:rsidRPr="00000000">
                <w:rPr>
                  <w:rFonts w:ascii="Times New Roman" w:cs="Times New Roman" w:eastAsia="Times New Roman" w:hAnsi="Times New Roman"/>
                  <w:color w:val="0071bc"/>
                  <w:sz w:val="24"/>
                  <w:szCs w:val="24"/>
                  <w:u w:val="single"/>
                  <w:rtl w:val="0"/>
                </w:rPr>
                <w:t xml:space="preserve">ENST00000310653.10</w:t>
              </w:r>
            </w:hyperlink>
            <w:r w:rsidDel="00000000" w:rsidR="00000000" w:rsidRPr="00000000">
              <w:rPr>
                <w:rtl w:val="0"/>
              </w:rPr>
            </w:r>
          </w:p>
        </w:tc>
      </w:tr>
      <w:tr>
        <w:trPr>
          <w:cantSplit w:val="0"/>
          <w:tblHeader w:val="0"/>
        </w:trPr>
        <w:tc>
          <w:tcPr/>
          <w:p w:rsidR="00000000" w:rsidDel="00000000" w:rsidP="00000000" w:rsidRDefault="00000000" w:rsidRPr="00000000" w14:paraId="00000154">
            <w:pPr>
              <w:jc w:val="center"/>
              <w:rPr>
                <w:rFonts w:ascii="Times New Roman" w:cs="Times New Roman" w:eastAsia="Times New Roman" w:hAnsi="Times New Roman"/>
                <w:b w:val="1"/>
                <w:bCs w:val="1"/>
                <w:color w:val="0a0a0a"/>
                <w:sz w:val="24"/>
                <w:szCs w:val="24"/>
              </w:rPr>
            </w:pPr>
            <w:r w:rsidDel="00000000" w:rsidR="00000000" w:rsidRPr="00000000">
              <w:rPr>
                <w:rFonts w:ascii="Times New Roman" w:cs="Times New Roman" w:eastAsia="Times New Roman" w:hAnsi="Times New Roman"/>
                <w:b w:val="1"/>
                <w:bCs w:val="1"/>
                <w:color w:val="0a0a0a"/>
                <w:sz w:val="24"/>
                <w:szCs w:val="24"/>
                <w:rtl w:val="0"/>
              </w:rPr>
              <w:t xml:space="preserve">Rab6B</w:t>
            </w:r>
          </w:p>
        </w:tc>
        <w:tc>
          <w:tcPr>
            <w:tcBorders>
              <w:right w:color="000000" w:space="0" w:sz="6" w:val="single"/>
            </w:tcBorders>
          </w:tcPr>
          <w:p w:rsidR="00000000" w:rsidDel="00000000" w:rsidP="00000000" w:rsidRDefault="00000000" w:rsidRPr="00000000" w14:paraId="00000155">
            <w:pPr>
              <w:pStyle w:val="Heading1"/>
              <w:keepNext w:val="0"/>
              <w:keepLines w:val="0"/>
              <w:widowControl w:val="0"/>
              <w:pBdr>
                <w:top w:color="auto" w:space="3" w:sz="0" w:val="none"/>
              </w:pBdr>
              <w:shd w:fill="ffffff" w:val="clear"/>
              <w:spacing w:after="460" w:before="0" w:line="240" w:lineRule="auto"/>
              <w:jc w:val="center"/>
              <w:rPr>
                <w:rFonts w:ascii="Times New Roman" w:cs="Times New Roman" w:eastAsia="Times New Roman" w:hAnsi="Times New Roman"/>
                <w:color w:val="0071bc"/>
                <w:sz w:val="24"/>
                <w:szCs w:val="24"/>
                <w:u w:val="single"/>
              </w:rPr>
            </w:pPr>
            <w:bookmarkStart w:colFirst="0" w:colLast="0" w:name="_lac556sj2ihq" w:id="8"/>
            <w:bookmarkEnd w:id="8"/>
            <w:hyperlink r:id="rId177">
              <w:r w:rsidDel="00000000" w:rsidR="00000000" w:rsidRPr="00000000">
                <w:rPr>
                  <w:rFonts w:ascii="Times New Roman" w:cs="Times New Roman" w:eastAsia="Times New Roman" w:hAnsi="Times New Roman"/>
                  <w:color w:val="0071bc"/>
                  <w:sz w:val="24"/>
                  <w:szCs w:val="24"/>
                  <w:u w:val="single"/>
                  <w:rtl w:val="0"/>
                </w:rPr>
                <w:t xml:space="preserve">ENSG00000154917</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color w:val="0071bc"/>
                <w:sz w:val="24"/>
                <w:szCs w:val="24"/>
                <w:u w:val="single"/>
              </w:rPr>
            </w:pPr>
            <w:hyperlink r:id="rId178">
              <w:r w:rsidDel="00000000" w:rsidR="00000000" w:rsidRPr="00000000">
                <w:rPr>
                  <w:rFonts w:ascii="Times New Roman" w:cs="Times New Roman" w:eastAsia="Times New Roman" w:hAnsi="Times New Roman"/>
                  <w:color w:val="0071bc"/>
                  <w:sz w:val="24"/>
                  <w:szCs w:val="24"/>
                  <w:u w:val="single"/>
                  <w:rtl w:val="0"/>
                </w:rPr>
                <w:t xml:space="preserve">ENST00000285208.9</w:t>
              </w:r>
            </w:hyperlink>
            <w:r w:rsidDel="00000000" w:rsidR="00000000" w:rsidRPr="00000000">
              <w:rPr>
                <w:rtl w:val="0"/>
              </w:rPr>
            </w:r>
          </w:p>
        </w:tc>
      </w:tr>
      <w:tr>
        <w:trPr>
          <w:cantSplit w:val="0"/>
          <w:tblHeader w:val="0"/>
        </w:trPr>
        <w:tc>
          <w:tcPr/>
          <w:p w:rsidR="00000000" w:rsidDel="00000000" w:rsidP="00000000" w:rsidRDefault="00000000" w:rsidRPr="00000000" w14:paraId="00000157">
            <w:pPr>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Syntaxin 4/STX4</w:t>
            </w:r>
          </w:p>
        </w:tc>
        <w:tc>
          <w:tcPr/>
          <w:p w:rsidR="00000000" w:rsidDel="00000000" w:rsidP="00000000" w:rsidRDefault="00000000" w:rsidRPr="00000000" w14:paraId="00000158">
            <w:pPr>
              <w:pStyle w:val="Heading1"/>
              <w:keepNext w:val="0"/>
              <w:keepLines w:val="0"/>
              <w:widowControl w:val="0"/>
              <w:pBdr>
                <w:top w:color="auto" w:space="3" w:sz="0" w:val="none"/>
              </w:pBdr>
              <w:shd w:fill="ffffff" w:val="clear"/>
              <w:spacing w:after="460" w:before="0" w:line="240" w:lineRule="auto"/>
              <w:jc w:val="center"/>
              <w:rPr>
                <w:rFonts w:ascii="Times New Roman" w:cs="Times New Roman" w:eastAsia="Times New Roman" w:hAnsi="Times New Roman"/>
                <w:color w:val="0071bc"/>
                <w:sz w:val="24"/>
                <w:szCs w:val="24"/>
                <w:highlight w:val="white"/>
                <w:u w:val="single"/>
              </w:rPr>
            </w:pPr>
            <w:bookmarkStart w:colFirst="0" w:colLast="0" w:name="_f868el4191y1" w:id="9"/>
            <w:bookmarkEnd w:id="9"/>
            <w:hyperlink r:id="rId179">
              <w:r w:rsidDel="00000000" w:rsidR="00000000" w:rsidRPr="00000000">
                <w:rPr>
                  <w:rFonts w:ascii="Times New Roman" w:cs="Times New Roman" w:eastAsia="Times New Roman" w:hAnsi="Times New Roman"/>
                  <w:color w:val="0071bc"/>
                  <w:sz w:val="24"/>
                  <w:szCs w:val="24"/>
                  <w:highlight w:val="white"/>
                  <w:u w:val="single"/>
                  <w:rtl w:val="0"/>
                </w:rPr>
                <w:t xml:space="preserve">ENSG00000103496</w:t>
              </w:r>
            </w:hyperlink>
            <w:r w:rsidDel="00000000" w:rsidR="00000000" w:rsidRPr="00000000">
              <w:rPr>
                <w:rtl w:val="0"/>
              </w:rPr>
            </w:r>
          </w:p>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color w:val="0071bc"/>
                <w:sz w:val="24"/>
                <w:szCs w:val="24"/>
                <w:highlight w:val="white"/>
                <w:u w:val="singl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color w:val="0071bc"/>
                <w:sz w:val="24"/>
                <w:szCs w:val="24"/>
                <w:highlight w:val="white"/>
                <w:u w:val="single"/>
              </w:rPr>
            </w:pPr>
            <w:hyperlink r:id="rId180">
              <w:r w:rsidDel="00000000" w:rsidR="00000000" w:rsidRPr="00000000">
                <w:rPr>
                  <w:rFonts w:ascii="Times New Roman" w:cs="Times New Roman" w:eastAsia="Times New Roman" w:hAnsi="Times New Roman"/>
                  <w:color w:val="0071bc"/>
                  <w:sz w:val="24"/>
                  <w:szCs w:val="24"/>
                  <w:highlight w:val="white"/>
                  <w:u w:val="single"/>
                  <w:rtl w:val="0"/>
                </w:rPr>
                <w:t xml:space="preserve">ENST00000313843.8</w:t>
              </w:r>
            </w:hyperlink>
            <w:r w:rsidDel="00000000" w:rsidR="00000000" w:rsidRPr="00000000">
              <w:rPr>
                <w:rtl w:val="0"/>
              </w:rPr>
            </w:r>
          </w:p>
        </w:tc>
      </w:tr>
      <w:tr>
        <w:trPr>
          <w:cantSplit w:val="0"/>
          <w:tblHeader w:val="0"/>
        </w:trPr>
        <w:tc>
          <w:tcPr/>
          <w:p w:rsidR="00000000" w:rsidDel="00000000" w:rsidP="00000000" w:rsidRDefault="00000000" w:rsidRPr="00000000" w14:paraId="0000015B">
            <w:pPr>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Syntaxin 6/STX6</w:t>
            </w:r>
          </w:p>
        </w:tc>
        <w:tc>
          <w:tcPr/>
          <w:p w:rsidR="00000000" w:rsidDel="00000000" w:rsidP="00000000" w:rsidRDefault="00000000" w:rsidRPr="00000000" w14:paraId="0000015C">
            <w:pPr>
              <w:pStyle w:val="Heading1"/>
              <w:keepNext w:val="0"/>
              <w:keepLines w:val="0"/>
              <w:widowControl w:val="0"/>
              <w:pBdr>
                <w:top w:color="auto" w:space="3" w:sz="0" w:val="none"/>
              </w:pBdr>
              <w:shd w:fill="ffffff" w:val="clear"/>
              <w:spacing w:after="460" w:before="0" w:line="240" w:lineRule="auto"/>
              <w:jc w:val="center"/>
              <w:rPr>
                <w:rFonts w:ascii="Times New Roman" w:cs="Times New Roman" w:eastAsia="Times New Roman" w:hAnsi="Times New Roman"/>
                <w:color w:val="0071bc"/>
                <w:sz w:val="24"/>
                <w:szCs w:val="24"/>
                <w:highlight w:val="white"/>
                <w:u w:val="single"/>
              </w:rPr>
            </w:pPr>
            <w:bookmarkStart w:colFirst="0" w:colLast="0" w:name="_dqrz6c6slufh" w:id="10"/>
            <w:bookmarkEnd w:id="10"/>
            <w:hyperlink r:id="rId181">
              <w:r w:rsidDel="00000000" w:rsidR="00000000" w:rsidRPr="00000000">
                <w:rPr>
                  <w:rFonts w:ascii="Times New Roman" w:cs="Times New Roman" w:eastAsia="Times New Roman" w:hAnsi="Times New Roman"/>
                  <w:color w:val="0071bc"/>
                  <w:sz w:val="24"/>
                  <w:szCs w:val="24"/>
                  <w:highlight w:val="white"/>
                  <w:u w:val="single"/>
                  <w:rtl w:val="0"/>
                </w:rPr>
                <w:t xml:space="preserve">ENSG00000135823</w:t>
              </w:r>
            </w:hyperlink>
            <w:r w:rsidDel="00000000" w:rsidR="00000000" w:rsidRPr="00000000">
              <w:rPr>
                <w:rtl w:val="0"/>
              </w:rPr>
            </w:r>
          </w:p>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color w:val="0071bc"/>
                <w:sz w:val="24"/>
                <w:szCs w:val="24"/>
                <w:highlight w:val="white"/>
                <w:u w:val="singl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color w:val="0071bc"/>
                <w:sz w:val="24"/>
                <w:szCs w:val="24"/>
                <w:highlight w:val="white"/>
                <w:u w:val="single"/>
              </w:rPr>
            </w:pPr>
            <w:hyperlink r:id="rId182">
              <w:r w:rsidDel="00000000" w:rsidR="00000000" w:rsidRPr="00000000">
                <w:rPr>
                  <w:rFonts w:ascii="Times New Roman" w:cs="Times New Roman" w:eastAsia="Times New Roman" w:hAnsi="Times New Roman"/>
                  <w:color w:val="0071bc"/>
                  <w:sz w:val="24"/>
                  <w:szCs w:val="24"/>
                  <w:highlight w:val="white"/>
                  <w:u w:val="single"/>
                  <w:rtl w:val="0"/>
                </w:rPr>
                <w:t xml:space="preserve">ENST00000258301.6</w:t>
              </w:r>
            </w:hyperlink>
            <w:r w:rsidDel="00000000" w:rsidR="00000000" w:rsidRPr="00000000">
              <w:rPr>
                <w:rtl w:val="0"/>
              </w:rPr>
            </w:r>
          </w:p>
        </w:tc>
      </w:tr>
      <w:tr>
        <w:trPr>
          <w:cantSplit w:val="0"/>
          <w:tblHeader w:val="0"/>
        </w:trPr>
        <w:tc>
          <w:tcPr/>
          <w:p w:rsidR="00000000" w:rsidDel="00000000" w:rsidP="00000000" w:rsidRDefault="00000000" w:rsidRPr="00000000" w14:paraId="0000015F">
            <w:pPr>
              <w:jc w:val="center"/>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Syntaxin 7</w:t>
            </w:r>
            <w:r w:rsidDel="00000000" w:rsidR="00000000" w:rsidRPr="00000000">
              <w:rPr>
                <w:rFonts w:ascii="Times New Roman" w:cs="Times New Roman" w:eastAsia="Times New Roman" w:hAnsi="Times New Roman"/>
                <w:b w:val="1"/>
                <w:bCs w:val="1"/>
                <w:sz w:val="24"/>
                <w:szCs w:val="24"/>
                <w:highlight w:val="white"/>
                <w:rtl w:val="0"/>
              </w:rPr>
              <w:t xml:space="preserve">/STX7</w:t>
            </w:r>
            <w:r w:rsidDel="00000000" w:rsidR="00000000" w:rsidRPr="00000000">
              <w:rPr>
                <w:rtl w:val="0"/>
              </w:rPr>
            </w:r>
          </w:p>
        </w:tc>
        <w:tc>
          <w:tcPr/>
          <w:p w:rsidR="00000000" w:rsidDel="00000000" w:rsidP="00000000" w:rsidRDefault="00000000" w:rsidRPr="00000000" w14:paraId="00000160">
            <w:pPr>
              <w:pStyle w:val="Heading1"/>
              <w:keepNext w:val="0"/>
              <w:keepLines w:val="0"/>
              <w:widowControl w:val="0"/>
              <w:pBdr>
                <w:top w:color="auto" w:space="3" w:sz="0" w:val="none"/>
              </w:pBdr>
              <w:shd w:fill="ffffff" w:val="clear"/>
              <w:spacing w:after="460" w:before="0" w:line="240" w:lineRule="auto"/>
              <w:jc w:val="center"/>
              <w:rPr>
                <w:rFonts w:ascii="Times New Roman" w:cs="Times New Roman" w:eastAsia="Times New Roman" w:hAnsi="Times New Roman"/>
                <w:color w:val="0071bc"/>
                <w:sz w:val="24"/>
                <w:szCs w:val="24"/>
                <w:highlight w:val="white"/>
                <w:u w:val="single"/>
              </w:rPr>
            </w:pPr>
            <w:bookmarkStart w:colFirst="0" w:colLast="0" w:name="_h13y5qprqs6" w:id="11"/>
            <w:bookmarkEnd w:id="11"/>
            <w:hyperlink r:id="rId183">
              <w:r w:rsidDel="00000000" w:rsidR="00000000" w:rsidRPr="00000000">
                <w:rPr>
                  <w:rFonts w:ascii="Times New Roman" w:cs="Times New Roman" w:eastAsia="Times New Roman" w:hAnsi="Times New Roman"/>
                  <w:color w:val="0071bc"/>
                  <w:sz w:val="24"/>
                  <w:szCs w:val="24"/>
                  <w:highlight w:val="white"/>
                  <w:u w:val="single"/>
                  <w:rtl w:val="0"/>
                </w:rPr>
                <w:t xml:space="preserve">ENSG00000079950</w:t>
              </w:r>
            </w:hyperlink>
            <w:r w:rsidDel="00000000" w:rsidR="00000000" w:rsidRPr="00000000">
              <w:rPr>
                <w:rtl w:val="0"/>
              </w:rPr>
            </w:r>
          </w:p>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color w:val="0071bc"/>
                <w:sz w:val="24"/>
                <w:szCs w:val="24"/>
                <w:highlight w:val="white"/>
                <w:u w:val="singl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color w:val="0071bc"/>
                <w:sz w:val="24"/>
                <w:szCs w:val="24"/>
                <w:highlight w:val="white"/>
                <w:u w:val="single"/>
              </w:rPr>
            </w:pPr>
            <w:hyperlink r:id="rId184">
              <w:r w:rsidDel="00000000" w:rsidR="00000000" w:rsidRPr="00000000">
                <w:rPr>
                  <w:rFonts w:ascii="Times New Roman" w:cs="Times New Roman" w:eastAsia="Times New Roman" w:hAnsi="Times New Roman"/>
                  <w:color w:val="0071bc"/>
                  <w:sz w:val="24"/>
                  <w:szCs w:val="24"/>
                  <w:u w:val="single"/>
                  <w:shd w:fill="eef0f7" w:val="clear"/>
                  <w:rtl w:val="0"/>
                </w:rPr>
                <w:t xml:space="preserve">ENST00000367941.7</w:t>
              </w:r>
            </w:hyperlink>
            <w:r w:rsidDel="00000000" w:rsidR="00000000" w:rsidRPr="00000000">
              <w:rPr>
                <w:rtl w:val="0"/>
              </w:rPr>
            </w:r>
          </w:p>
        </w:tc>
      </w:tr>
      <w:tr>
        <w:trPr>
          <w:cantSplit w:val="0"/>
          <w:tblHeader w:val="0"/>
        </w:trPr>
        <w:tc>
          <w:tcPr/>
          <w:p w:rsidR="00000000" w:rsidDel="00000000" w:rsidP="00000000" w:rsidRDefault="00000000" w:rsidRPr="00000000" w14:paraId="00000163">
            <w:pPr>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VTI1b</w:t>
            </w:r>
          </w:p>
        </w:tc>
        <w:tc>
          <w:tcPr/>
          <w:p w:rsidR="00000000" w:rsidDel="00000000" w:rsidP="00000000" w:rsidRDefault="00000000" w:rsidRPr="00000000" w14:paraId="00000164">
            <w:pPr>
              <w:pStyle w:val="Heading1"/>
              <w:keepNext w:val="0"/>
              <w:keepLines w:val="0"/>
              <w:widowControl w:val="0"/>
              <w:pBdr>
                <w:top w:color="auto" w:space="3" w:sz="0" w:val="none"/>
              </w:pBdr>
              <w:shd w:fill="ffffff" w:val="clear"/>
              <w:spacing w:after="460" w:before="0" w:line="240" w:lineRule="auto"/>
              <w:jc w:val="center"/>
              <w:rPr>
                <w:rFonts w:ascii="Times New Roman" w:cs="Times New Roman" w:eastAsia="Times New Roman" w:hAnsi="Times New Roman"/>
                <w:color w:val="0071bc"/>
                <w:sz w:val="24"/>
                <w:szCs w:val="24"/>
                <w:highlight w:val="white"/>
                <w:u w:val="single"/>
              </w:rPr>
            </w:pPr>
            <w:bookmarkStart w:colFirst="0" w:colLast="0" w:name="_hngk83zfl2e" w:id="12"/>
            <w:bookmarkEnd w:id="12"/>
            <w:hyperlink r:id="rId185">
              <w:r w:rsidDel="00000000" w:rsidR="00000000" w:rsidRPr="00000000">
                <w:rPr>
                  <w:rFonts w:ascii="Times New Roman" w:cs="Times New Roman" w:eastAsia="Times New Roman" w:hAnsi="Times New Roman"/>
                  <w:color w:val="0071bc"/>
                  <w:sz w:val="24"/>
                  <w:szCs w:val="24"/>
                  <w:highlight w:val="white"/>
                  <w:u w:val="single"/>
                  <w:rtl w:val="0"/>
                </w:rPr>
                <w:t xml:space="preserve">ENSG00000100568</w:t>
              </w:r>
            </w:hyperlink>
            <w:r w:rsidDel="00000000" w:rsidR="00000000" w:rsidRPr="00000000">
              <w:rPr>
                <w:rtl w:val="0"/>
              </w:rPr>
            </w:r>
          </w:p>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color w:val="0071bc"/>
                <w:sz w:val="24"/>
                <w:szCs w:val="24"/>
                <w:highlight w:val="white"/>
                <w:u w:val="singl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color w:val="0071bc"/>
                <w:sz w:val="24"/>
                <w:szCs w:val="24"/>
                <w:highlight w:val="white"/>
                <w:u w:val="single"/>
              </w:rPr>
            </w:pPr>
            <w:hyperlink r:id="rId186">
              <w:r w:rsidDel="00000000" w:rsidR="00000000" w:rsidRPr="00000000">
                <w:rPr>
                  <w:rFonts w:ascii="Times New Roman" w:cs="Times New Roman" w:eastAsia="Times New Roman" w:hAnsi="Times New Roman"/>
                  <w:color w:val="0071bc"/>
                  <w:sz w:val="24"/>
                  <w:szCs w:val="24"/>
                  <w:highlight w:val="white"/>
                  <w:u w:val="single"/>
                  <w:rtl w:val="0"/>
                </w:rPr>
                <w:t xml:space="preserve">ENST00000554659.6</w:t>
              </w:r>
            </w:hyperlink>
            <w:r w:rsidDel="00000000" w:rsidR="00000000" w:rsidRPr="00000000">
              <w:rPr>
                <w:rtl w:val="0"/>
              </w:rPr>
            </w:r>
          </w:p>
        </w:tc>
      </w:tr>
      <w:tr>
        <w:trPr>
          <w:cantSplit w:val="0"/>
          <w:tblHeader w:val="0"/>
        </w:trPr>
        <w:tc>
          <w:tcPr/>
          <w:p w:rsidR="00000000" w:rsidDel="00000000" w:rsidP="00000000" w:rsidRDefault="00000000" w:rsidRPr="00000000" w14:paraId="00000167">
            <w:pPr>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VAMP3</w:t>
            </w:r>
          </w:p>
        </w:tc>
        <w:tc>
          <w:tcPr/>
          <w:p w:rsidR="00000000" w:rsidDel="00000000" w:rsidP="00000000" w:rsidRDefault="00000000" w:rsidRPr="00000000" w14:paraId="00000168">
            <w:pPr>
              <w:pStyle w:val="Heading1"/>
              <w:keepNext w:val="0"/>
              <w:keepLines w:val="0"/>
              <w:widowControl w:val="0"/>
              <w:pBdr>
                <w:top w:color="auto" w:space="3" w:sz="0" w:val="none"/>
              </w:pBdr>
              <w:shd w:fill="ffffff" w:val="clear"/>
              <w:spacing w:after="460" w:before="0" w:line="240" w:lineRule="auto"/>
              <w:jc w:val="center"/>
              <w:rPr>
                <w:rFonts w:ascii="Times New Roman" w:cs="Times New Roman" w:eastAsia="Times New Roman" w:hAnsi="Times New Roman"/>
                <w:color w:val="0071bc"/>
                <w:sz w:val="24"/>
                <w:szCs w:val="24"/>
                <w:highlight w:val="white"/>
                <w:u w:val="single"/>
              </w:rPr>
            </w:pPr>
            <w:bookmarkStart w:colFirst="0" w:colLast="0" w:name="_wwsxihc9vf1g" w:id="13"/>
            <w:bookmarkEnd w:id="13"/>
            <w:hyperlink r:id="rId187">
              <w:r w:rsidDel="00000000" w:rsidR="00000000" w:rsidRPr="00000000">
                <w:rPr>
                  <w:rFonts w:ascii="Times New Roman" w:cs="Times New Roman" w:eastAsia="Times New Roman" w:hAnsi="Times New Roman"/>
                  <w:color w:val="0071bc"/>
                  <w:sz w:val="24"/>
                  <w:szCs w:val="24"/>
                  <w:highlight w:val="white"/>
                  <w:u w:val="single"/>
                  <w:rtl w:val="0"/>
                </w:rPr>
                <w:t xml:space="preserve">ENSG00000049245</w:t>
              </w:r>
            </w:hyperlink>
            <w:r w:rsidDel="00000000" w:rsidR="00000000" w:rsidRPr="00000000">
              <w:rPr>
                <w:rtl w:val="0"/>
              </w:rPr>
            </w:r>
          </w:p>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color w:val="0071bc"/>
                <w:sz w:val="24"/>
                <w:szCs w:val="24"/>
                <w:highlight w:val="white"/>
                <w:u w:val="singl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color w:val="0071bc"/>
                <w:sz w:val="24"/>
                <w:szCs w:val="24"/>
                <w:highlight w:val="white"/>
                <w:u w:val="single"/>
              </w:rPr>
            </w:pPr>
            <w:hyperlink r:id="rId188">
              <w:r w:rsidDel="00000000" w:rsidR="00000000" w:rsidRPr="00000000">
                <w:rPr>
                  <w:rFonts w:ascii="Times New Roman" w:cs="Times New Roman" w:eastAsia="Times New Roman" w:hAnsi="Times New Roman"/>
                  <w:color w:val="0071bc"/>
                  <w:sz w:val="24"/>
                  <w:szCs w:val="24"/>
                  <w:highlight w:val="white"/>
                  <w:u w:val="single"/>
                  <w:rtl w:val="0"/>
                </w:rPr>
                <w:t xml:space="preserve">ENST00000054666.11</w:t>
              </w:r>
            </w:hyperlink>
            <w:r w:rsidDel="00000000" w:rsidR="00000000" w:rsidRPr="00000000">
              <w:rPr>
                <w:rtl w:val="0"/>
              </w:rPr>
            </w:r>
          </w:p>
        </w:tc>
      </w:tr>
      <w:tr>
        <w:trPr>
          <w:cantSplit w:val="0"/>
          <w:tblHeader w:val="0"/>
        </w:trPr>
        <w:tc>
          <w:tcPr/>
          <w:p w:rsidR="00000000" w:rsidDel="00000000" w:rsidP="00000000" w:rsidRDefault="00000000" w:rsidRPr="00000000" w14:paraId="0000016B">
            <w:pPr>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SNAP23</w:t>
            </w:r>
          </w:p>
        </w:tc>
        <w:tc>
          <w:tcPr/>
          <w:p w:rsidR="00000000" w:rsidDel="00000000" w:rsidP="00000000" w:rsidRDefault="00000000" w:rsidRPr="00000000" w14:paraId="0000016C">
            <w:pPr>
              <w:pStyle w:val="Heading1"/>
              <w:keepNext w:val="0"/>
              <w:keepLines w:val="0"/>
              <w:widowControl w:val="0"/>
              <w:pBdr>
                <w:top w:color="auto" w:space="3" w:sz="0" w:val="none"/>
              </w:pBdr>
              <w:shd w:fill="ffffff" w:val="clear"/>
              <w:spacing w:after="460" w:before="0" w:line="240" w:lineRule="auto"/>
              <w:jc w:val="center"/>
              <w:rPr>
                <w:rFonts w:ascii="Times New Roman" w:cs="Times New Roman" w:eastAsia="Times New Roman" w:hAnsi="Times New Roman"/>
                <w:color w:val="0071bc"/>
                <w:sz w:val="24"/>
                <w:szCs w:val="24"/>
                <w:highlight w:val="white"/>
                <w:u w:val="single"/>
              </w:rPr>
            </w:pPr>
            <w:bookmarkStart w:colFirst="0" w:colLast="0" w:name="_bebw98hs37ta" w:id="14"/>
            <w:bookmarkEnd w:id="14"/>
            <w:hyperlink r:id="rId189">
              <w:r w:rsidDel="00000000" w:rsidR="00000000" w:rsidRPr="00000000">
                <w:rPr>
                  <w:rFonts w:ascii="Times New Roman" w:cs="Times New Roman" w:eastAsia="Times New Roman" w:hAnsi="Times New Roman"/>
                  <w:color w:val="0071bc"/>
                  <w:sz w:val="24"/>
                  <w:szCs w:val="24"/>
                  <w:highlight w:val="white"/>
                  <w:u w:val="single"/>
                  <w:rtl w:val="0"/>
                </w:rPr>
                <w:t xml:space="preserve">ENSG00000092531</w:t>
              </w:r>
            </w:hyperlink>
            <w:r w:rsidDel="00000000" w:rsidR="00000000" w:rsidRPr="00000000">
              <w:rPr>
                <w:rtl w:val="0"/>
              </w:rPr>
            </w:r>
          </w:p>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color w:val="0071bc"/>
                <w:sz w:val="24"/>
                <w:szCs w:val="24"/>
                <w:highlight w:val="white"/>
                <w:u w:val="single"/>
              </w:rPr>
            </w:pPr>
            <w:r w:rsidDel="00000000" w:rsidR="00000000" w:rsidRPr="00000000">
              <w:rPr>
                <w:rtl w:val="0"/>
              </w:rPr>
            </w:r>
          </w:p>
        </w:tc>
        <w:tc>
          <w:tcPr>
            <w:tcBorders>
              <w:top w:color="000000" w:space="0" w:sz="6" w:val="single"/>
            </w:tcBorders>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color w:val="0071bc"/>
                <w:sz w:val="24"/>
                <w:szCs w:val="24"/>
                <w:highlight w:val="white"/>
                <w:u w:val="single"/>
              </w:rPr>
            </w:pPr>
            <w:hyperlink r:id="rId190">
              <w:r w:rsidDel="00000000" w:rsidR="00000000" w:rsidRPr="00000000">
                <w:rPr>
                  <w:rFonts w:ascii="Times New Roman" w:cs="Times New Roman" w:eastAsia="Times New Roman" w:hAnsi="Times New Roman"/>
                  <w:color w:val="0071bc"/>
                  <w:sz w:val="24"/>
                  <w:szCs w:val="24"/>
                  <w:highlight w:val="white"/>
                  <w:u w:val="single"/>
                  <w:rtl w:val="0"/>
                </w:rPr>
                <w:t xml:space="preserve">ENST00000249647.8</w:t>
              </w:r>
            </w:hyperlink>
            <w:r w:rsidDel="00000000" w:rsidR="00000000" w:rsidRPr="00000000">
              <w:rPr>
                <w:rtl w:val="0"/>
              </w:rPr>
            </w:r>
          </w:p>
        </w:tc>
      </w:tr>
    </w:tbl>
    <w:p w:rsidR="00000000" w:rsidDel="00000000" w:rsidP="00000000" w:rsidRDefault="00000000" w:rsidRPr="00000000" w14:paraId="0000016F">
      <w:pPr>
        <w:rPr>
          <w:rFonts w:ascii="Times New Roman" w:cs="Times New Roman" w:eastAsia="Times New Roman" w:hAnsi="Times New Roman"/>
          <w:b w:val="1"/>
          <w:bCs w:val="1"/>
          <w:color w:val="05103e"/>
          <w:sz w:val="20"/>
          <w:szCs w:val="20"/>
          <w:highlight w:val="white"/>
        </w:rPr>
      </w:pPr>
      <w:r w:rsidDel="00000000" w:rsidR="00000000" w:rsidRPr="00000000">
        <w:rPr>
          <w:rtl w:val="0"/>
        </w:rPr>
      </w:r>
    </w:p>
    <w:p w:rsidR="00000000" w:rsidDel="00000000" w:rsidP="00000000" w:rsidRDefault="00000000" w:rsidRPr="00000000" w14:paraId="00000170">
      <w:pPr>
        <w:rPr>
          <w:rFonts w:ascii="Roboto" w:cs="Roboto" w:eastAsia="Roboto" w:hAnsi="Roboto"/>
          <w:color w:val="6aa84f"/>
          <w:sz w:val="24"/>
          <w:szCs w:val="24"/>
          <w:highlight w:val="white"/>
        </w:rPr>
      </w:pPr>
      <w:r w:rsidDel="00000000" w:rsidR="00000000" w:rsidRPr="00000000">
        <w:rPr>
          <w:rFonts w:ascii="Roboto" w:cs="Roboto" w:eastAsia="Roboto" w:hAnsi="Roboto"/>
          <w:color w:val="6aa84f"/>
          <w:sz w:val="24"/>
          <w:szCs w:val="24"/>
          <w:highlight w:val="white"/>
          <w:rtl w:val="0"/>
        </w:rPr>
        <w:t xml:space="preserve">Rab6A and Rab6A', which differ in only three amino acid residues located in regions flanking the PM3 GTP-binding domain of the proteins. </w:t>
      </w:r>
    </w:p>
    <w:p w:rsidR="00000000" w:rsidDel="00000000" w:rsidP="00000000" w:rsidRDefault="00000000" w:rsidRPr="00000000" w14:paraId="00000171">
      <w:pPr>
        <w:rPr>
          <w:rFonts w:ascii="Roboto" w:cs="Roboto" w:eastAsia="Roboto" w:hAnsi="Roboto"/>
          <w:color w:val="6aa84f"/>
          <w:sz w:val="24"/>
          <w:szCs w:val="24"/>
          <w:highlight w:val="white"/>
        </w:rPr>
      </w:pPr>
      <w:r w:rsidDel="00000000" w:rsidR="00000000" w:rsidRPr="00000000">
        <w:rPr>
          <w:rFonts w:ascii="Roboto" w:cs="Roboto" w:eastAsia="Roboto" w:hAnsi="Roboto"/>
          <w:color w:val="6aa84f"/>
          <w:sz w:val="24"/>
          <w:szCs w:val="24"/>
          <w:highlight w:val="white"/>
          <w:rtl w:val="0"/>
        </w:rPr>
        <w:t xml:space="preserve">Source:</w:t>
      </w:r>
      <w:hyperlink r:id="rId191">
        <w:r w:rsidDel="00000000" w:rsidR="00000000" w:rsidRPr="00000000">
          <w:rPr>
            <w:rFonts w:ascii="Roboto" w:cs="Roboto" w:eastAsia="Roboto" w:hAnsi="Roboto"/>
            <w:color w:val="6aa84f"/>
            <w:sz w:val="24"/>
            <w:szCs w:val="24"/>
            <w:highlight w:val="white"/>
            <w:u w:val="single"/>
            <w:rtl w:val="0"/>
          </w:rPr>
          <w:t xml:space="preserve">https://pubmed.ncbi.nlm.nih.gov/11071909/</w:t>
        </w:r>
      </w:hyperlink>
      <w:r w:rsidDel="00000000" w:rsidR="00000000" w:rsidRPr="00000000">
        <w:rPr>
          <w:rtl w:val="0"/>
        </w:rPr>
      </w:r>
    </w:p>
    <w:p w:rsidR="00000000" w:rsidDel="00000000" w:rsidP="00000000" w:rsidRDefault="00000000" w:rsidRPr="00000000" w14:paraId="00000172">
      <w:pPr>
        <w:rPr>
          <w:rFonts w:ascii="Roboto" w:cs="Roboto" w:eastAsia="Roboto" w:hAnsi="Roboto"/>
          <w:color w:val="6aa84f"/>
          <w:sz w:val="24"/>
          <w:szCs w:val="24"/>
          <w:highlight w:val="white"/>
        </w:rPr>
      </w:pPr>
      <w:r w:rsidDel="00000000" w:rsidR="00000000" w:rsidRPr="00000000">
        <w:rPr>
          <w:rFonts w:ascii="Roboto" w:cs="Roboto" w:eastAsia="Roboto" w:hAnsi="Roboto"/>
          <w:color w:val="6aa84f"/>
          <w:sz w:val="24"/>
          <w:szCs w:val="24"/>
          <w:highlight w:val="white"/>
          <w:rtl w:val="0"/>
        </w:rPr>
        <w:t xml:space="preserve">ENST00000310653 was assigned as Rab6A′ because Ensembl transcript and protein alignments show it is the only alternative RAB6A transcript that encodes a full-length Rab6 protein differing from the canonical sequence by a limited internal amino-acid change.</w:t>
      </w:r>
    </w:p>
    <w:p w:rsidR="00000000" w:rsidDel="00000000" w:rsidP="00000000" w:rsidRDefault="00000000" w:rsidRPr="00000000" w14:paraId="00000173">
      <w:pPr>
        <w:rPr>
          <w:rFonts w:ascii="Roboto" w:cs="Roboto" w:eastAsia="Roboto" w:hAnsi="Roboto"/>
          <w:color w:val="212121"/>
          <w:sz w:val="24"/>
          <w:szCs w:val="24"/>
          <w:highlight w:val="white"/>
        </w:rPr>
      </w:pPr>
      <w:r w:rsidDel="00000000" w:rsidR="00000000" w:rsidRPr="00000000">
        <w:rPr>
          <w:rFonts w:ascii="Roboto" w:cs="Roboto" w:eastAsia="Roboto" w:hAnsi="Roboto"/>
          <w:color w:val="212121"/>
          <w:sz w:val="24"/>
          <w:szCs w:val="24"/>
          <w:highlight w:val="white"/>
        </w:rPr>
        <w:drawing>
          <wp:inline distB="114300" distT="114300" distL="114300" distR="114300">
            <wp:extent cx="5731200" cy="228600"/>
            <wp:effectExtent b="0" l="0" r="0" t="0"/>
            <wp:docPr id="16" name="image14.png"/>
            <a:graphic>
              <a:graphicData uri="http://schemas.openxmlformats.org/drawingml/2006/picture">
                <pic:pic>
                  <pic:nvPicPr>
                    <pic:cNvPr id="0" name="image14.png"/>
                    <pic:cNvPicPr preferRelativeResize="0"/>
                  </pic:nvPicPr>
                  <pic:blipFill>
                    <a:blip r:embed="rId192"/>
                    <a:srcRect b="0" l="0" r="0" t="0"/>
                    <a:stretch>
                      <a:fillRect/>
                    </a:stretch>
                  </pic:blipFill>
                  <pic:spPr>
                    <a:xfrm>
                      <a:off x="0" y="0"/>
                      <a:ext cx="5731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rFonts w:ascii="Roboto" w:cs="Roboto" w:eastAsia="Roboto" w:hAnsi="Roboto"/>
          <w:b w:val="1"/>
          <w:bCs w:val="1"/>
          <w:color w:val="212121"/>
          <w:sz w:val="24"/>
          <w:szCs w:val="24"/>
          <w:highlight w:val="white"/>
        </w:rPr>
      </w:pPr>
      <w:r w:rsidDel="00000000" w:rsidR="00000000" w:rsidRPr="00000000">
        <w:rPr>
          <w:rFonts w:ascii="Roboto" w:cs="Roboto" w:eastAsia="Roboto" w:hAnsi="Roboto"/>
          <w:b w:val="1"/>
          <w:bCs w:val="1"/>
          <w:color w:val="212121"/>
          <w:sz w:val="24"/>
          <w:szCs w:val="24"/>
          <w:highlight w:val="white"/>
          <w:rtl w:val="0"/>
        </w:rPr>
        <w:t xml:space="preserve">Same protein length: 208aa and distinct CDS length: </w:t>
      </w:r>
      <w:hyperlink r:id="rId193">
        <w:r w:rsidDel="00000000" w:rsidR="00000000" w:rsidRPr="00000000">
          <w:rPr>
            <w:b w:val="1"/>
            <w:bCs w:val="1"/>
            <w:color w:val="33478c"/>
            <w:sz w:val="19"/>
            <w:szCs w:val="19"/>
            <w:highlight w:val="white"/>
            <w:u w:val="single"/>
            <w:rtl w:val="0"/>
          </w:rPr>
          <w:t xml:space="preserve">CCDS8224</w:t>
        </w:r>
      </w:hyperlink>
      <w:r w:rsidDel="00000000" w:rsidR="00000000" w:rsidRPr="00000000">
        <w:rPr>
          <w:rFonts w:ascii="Roboto" w:cs="Roboto" w:eastAsia="Roboto" w:hAnsi="Roboto"/>
          <w:b w:val="1"/>
          <w:bCs w:val="1"/>
          <w:color w:val="212121"/>
          <w:sz w:val="24"/>
          <w:szCs w:val="24"/>
          <w:highlight w:val="white"/>
          <w:rtl w:val="0"/>
        </w:rPr>
        <w:t xml:space="preserve"> and </w:t>
      </w:r>
      <w:hyperlink r:id="rId194">
        <w:r w:rsidDel="00000000" w:rsidR="00000000" w:rsidRPr="00000000">
          <w:rPr>
            <w:b w:val="1"/>
            <w:bCs w:val="1"/>
            <w:color w:val="33478c"/>
            <w:sz w:val="19"/>
            <w:szCs w:val="19"/>
            <w:highlight w:val="white"/>
            <w:u w:val="single"/>
            <w:rtl w:val="0"/>
          </w:rPr>
          <w:t xml:space="preserve">CCDS8223</w:t>
        </w:r>
      </w:hyperlink>
      <w:r w:rsidDel="00000000" w:rsidR="00000000" w:rsidRPr="00000000">
        <w:rPr>
          <w:rtl w:val="0"/>
        </w:rPr>
      </w:r>
    </w:p>
    <w:p w:rsidR="00000000" w:rsidDel="00000000" w:rsidP="00000000" w:rsidRDefault="00000000" w:rsidRPr="00000000" w14:paraId="00000175">
      <w:pPr>
        <w:rPr>
          <w:rFonts w:ascii="Roboto" w:cs="Roboto" w:eastAsia="Roboto" w:hAnsi="Roboto"/>
          <w:b w:val="1"/>
          <w:bCs w:val="1"/>
          <w:color w:val="212121"/>
          <w:sz w:val="24"/>
          <w:szCs w:val="24"/>
          <w:highlight w:val="white"/>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color w:val="05103e"/>
          <w:sz w:val="24"/>
          <w:szCs w:val="24"/>
          <w:highlight w:val="yellow"/>
        </w:rPr>
      </w:pPr>
      <w:r w:rsidDel="00000000" w:rsidR="00000000" w:rsidRPr="00000000">
        <w:rPr>
          <w:rFonts w:ascii="Times New Roman" w:cs="Times New Roman" w:eastAsia="Times New Roman" w:hAnsi="Times New Roman"/>
          <w:b w:val="1"/>
          <w:bCs w:val="1"/>
          <w:color w:val="05103e"/>
          <w:sz w:val="24"/>
          <w:szCs w:val="24"/>
          <w:highlight w:val="yellow"/>
          <w:rtl w:val="0"/>
        </w:rPr>
        <w:t xml:space="preserve">Reaction: </w:t>
      </w:r>
      <w:r w:rsidDel="00000000" w:rsidR="00000000" w:rsidRPr="00000000">
        <w:rPr>
          <w:rFonts w:ascii="Times New Roman" w:cs="Times New Roman" w:eastAsia="Times New Roman" w:hAnsi="Times New Roman"/>
          <w:sz w:val="24"/>
          <w:szCs w:val="24"/>
          <w:highlight w:val="yellow"/>
          <w:rtl w:val="0"/>
        </w:rPr>
        <w:t xml:space="preserve">pro-tmTNF2-oxidized-folded-trimerized</w:t>
      </w:r>
      <w:r w:rsidDel="00000000" w:rsidR="00000000" w:rsidRPr="00000000">
        <w:rPr>
          <w:rFonts w:ascii="Cardo" w:cs="Cardo" w:eastAsia="Cardo" w:hAnsi="Cardo"/>
          <w:color w:val="05103e"/>
          <w:sz w:val="24"/>
          <w:szCs w:val="24"/>
          <w:highlight w:val="yellow"/>
          <w:rtl w:val="0"/>
        </w:rPr>
        <w:t xml:space="preserve">[g] → </w:t>
      </w:r>
      <w:r w:rsidDel="00000000" w:rsidR="00000000" w:rsidRPr="00000000">
        <w:rPr>
          <w:rFonts w:ascii="Times New Roman" w:cs="Times New Roman" w:eastAsia="Times New Roman" w:hAnsi="Times New Roman"/>
          <w:sz w:val="24"/>
          <w:szCs w:val="24"/>
          <w:highlight w:val="yellow"/>
          <w:rtl w:val="0"/>
        </w:rPr>
        <w:t xml:space="preserve">pro-tmTNF2-oxidized-folded-trimerized</w:t>
      </w:r>
      <w:r w:rsidDel="00000000" w:rsidR="00000000" w:rsidRPr="00000000">
        <w:rPr>
          <w:rFonts w:ascii="Times New Roman" w:cs="Times New Roman" w:eastAsia="Times New Roman" w:hAnsi="Times New Roman"/>
          <w:color w:val="05103e"/>
          <w:sz w:val="24"/>
          <w:szCs w:val="24"/>
          <w:highlight w:val="yellow"/>
          <w:rtl w:val="0"/>
        </w:rPr>
        <w:t xml:space="preserve">[tb]</w:t>
      </w:r>
    </w:p>
    <w:p w:rsidR="00000000" w:rsidDel="00000000" w:rsidP="00000000" w:rsidRDefault="00000000" w:rsidRPr="00000000" w14:paraId="00000177">
      <w:pPr>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b w:val="1"/>
          <w:bCs w:val="1"/>
          <w:color w:val="05103e"/>
          <w:sz w:val="24"/>
          <w:szCs w:val="24"/>
          <w:highlight w:val="white"/>
          <w:rtl w:val="0"/>
        </w:rPr>
        <w:t xml:space="preserve">GPR rules: </w:t>
      </w:r>
      <w:r w:rsidDel="00000000" w:rsidR="00000000" w:rsidRPr="00000000">
        <w:rPr>
          <w:rFonts w:ascii="Times New Roman" w:cs="Times New Roman" w:eastAsia="Times New Roman" w:hAnsi="Times New Roman"/>
          <w:color w:val="05103e"/>
          <w:sz w:val="24"/>
          <w:szCs w:val="24"/>
          <w:highlight w:val="white"/>
          <w:rtl w:val="0"/>
        </w:rPr>
        <w:t xml:space="preserve"> Rab 6A </w:t>
      </w:r>
      <w:r w:rsidDel="00000000" w:rsidR="00000000" w:rsidRPr="00000000">
        <w:rPr>
          <w:rFonts w:ascii="Times New Roman" w:cs="Times New Roman" w:eastAsia="Times New Roman" w:hAnsi="Times New Roman"/>
          <w:b w:val="1"/>
          <w:bCs w:val="1"/>
          <w:color w:val="05103e"/>
          <w:sz w:val="24"/>
          <w:szCs w:val="24"/>
          <w:highlight w:val="white"/>
          <w:rtl w:val="0"/>
        </w:rPr>
        <w:t xml:space="preserve">OR</w:t>
      </w:r>
      <w:r w:rsidDel="00000000" w:rsidR="00000000" w:rsidRPr="00000000">
        <w:rPr>
          <w:rFonts w:ascii="Times New Roman" w:cs="Times New Roman" w:eastAsia="Times New Roman" w:hAnsi="Times New Roman"/>
          <w:color w:val="05103e"/>
          <w:sz w:val="24"/>
          <w:szCs w:val="24"/>
          <w:highlight w:val="white"/>
          <w:rtl w:val="0"/>
        </w:rPr>
        <w:t xml:space="preserve"> Rab 6B </w:t>
      </w:r>
      <w:r w:rsidDel="00000000" w:rsidR="00000000" w:rsidRPr="00000000">
        <w:rPr>
          <w:rFonts w:ascii="Times New Roman" w:cs="Times New Roman" w:eastAsia="Times New Roman" w:hAnsi="Times New Roman"/>
          <w:b w:val="1"/>
          <w:bCs w:val="1"/>
          <w:color w:val="05103e"/>
          <w:sz w:val="24"/>
          <w:szCs w:val="24"/>
          <w:highlight w:val="white"/>
          <w:rtl w:val="0"/>
        </w:rPr>
        <w:t xml:space="preserve">OR</w:t>
      </w:r>
      <w:r w:rsidDel="00000000" w:rsidR="00000000" w:rsidRPr="00000000">
        <w:rPr>
          <w:rFonts w:ascii="Times New Roman" w:cs="Times New Roman" w:eastAsia="Times New Roman" w:hAnsi="Times New Roman"/>
          <w:color w:val="05103e"/>
          <w:sz w:val="24"/>
          <w:szCs w:val="24"/>
          <w:highlight w:val="white"/>
          <w:rtl w:val="0"/>
        </w:rPr>
        <w:t xml:space="preserve"> Rab 6A</w:t>
      </w: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Reaction: </w:t>
      </w:r>
      <w:r w:rsidDel="00000000" w:rsidR="00000000" w:rsidRPr="00000000">
        <w:rPr>
          <w:rFonts w:ascii="Cardo" w:cs="Cardo" w:eastAsia="Cardo" w:hAnsi="Cardo"/>
          <w:sz w:val="24"/>
          <w:szCs w:val="24"/>
          <w:highlight w:val="yellow"/>
          <w:rtl w:val="0"/>
        </w:rPr>
        <w:t xml:space="preserve">pro-tmTNF2-oxidized-folded-trimerized [tb] → pro-tmTNF2-oxidized-folded-trimerized [rem]</w:t>
      </w:r>
    </w:p>
    <w:p w:rsidR="00000000" w:rsidDel="00000000" w:rsidP="00000000" w:rsidRDefault="00000000" w:rsidRPr="00000000" w14:paraId="0000017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GPR rules: </w:t>
      </w:r>
      <w:r w:rsidDel="00000000" w:rsidR="00000000" w:rsidRPr="00000000">
        <w:rPr>
          <w:rFonts w:ascii="Times New Roman" w:cs="Times New Roman" w:eastAsia="Times New Roman" w:hAnsi="Times New Roman"/>
          <w:sz w:val="24"/>
          <w:szCs w:val="24"/>
          <w:highlight w:val="white"/>
          <w:rtl w:val="0"/>
        </w:rPr>
        <w:t xml:space="preserve">STX6 </w:t>
      </w:r>
      <w:r w:rsidDel="00000000" w:rsidR="00000000" w:rsidRPr="00000000">
        <w:rPr>
          <w:rFonts w:ascii="Times New Roman" w:cs="Times New Roman" w:eastAsia="Times New Roman" w:hAnsi="Times New Roman"/>
          <w:b w:val="1"/>
          <w:bCs w:val="1"/>
          <w:sz w:val="24"/>
          <w:szCs w:val="24"/>
          <w:highlight w:val="white"/>
          <w:rtl w:val="0"/>
        </w:rPr>
        <w:t xml:space="preserve">AND</w:t>
      </w:r>
      <w:r w:rsidDel="00000000" w:rsidR="00000000" w:rsidRPr="00000000">
        <w:rPr>
          <w:rFonts w:ascii="Times New Roman" w:cs="Times New Roman" w:eastAsia="Times New Roman" w:hAnsi="Times New Roman"/>
          <w:sz w:val="24"/>
          <w:szCs w:val="24"/>
          <w:highlight w:val="white"/>
          <w:rtl w:val="0"/>
        </w:rPr>
        <w:t xml:space="preserve"> STX7 </w:t>
      </w:r>
      <w:r w:rsidDel="00000000" w:rsidR="00000000" w:rsidRPr="00000000">
        <w:rPr>
          <w:rFonts w:ascii="Times New Roman" w:cs="Times New Roman" w:eastAsia="Times New Roman" w:hAnsi="Times New Roman"/>
          <w:b w:val="1"/>
          <w:bCs w:val="1"/>
          <w:sz w:val="24"/>
          <w:szCs w:val="24"/>
          <w:highlight w:val="white"/>
          <w:rtl w:val="0"/>
        </w:rPr>
        <w:t xml:space="preserve">AND</w:t>
      </w:r>
      <w:r w:rsidDel="00000000" w:rsidR="00000000" w:rsidRPr="00000000">
        <w:rPr>
          <w:rFonts w:ascii="Times New Roman" w:cs="Times New Roman" w:eastAsia="Times New Roman" w:hAnsi="Times New Roman"/>
          <w:sz w:val="24"/>
          <w:szCs w:val="24"/>
          <w:highlight w:val="white"/>
          <w:rtl w:val="0"/>
        </w:rPr>
        <w:t xml:space="preserve"> VTI1B </w:t>
      </w:r>
      <w:r w:rsidDel="00000000" w:rsidR="00000000" w:rsidRPr="00000000">
        <w:rPr>
          <w:rFonts w:ascii="Times New Roman" w:cs="Times New Roman" w:eastAsia="Times New Roman" w:hAnsi="Times New Roman"/>
          <w:b w:val="1"/>
          <w:bCs w:val="1"/>
          <w:sz w:val="24"/>
          <w:szCs w:val="24"/>
          <w:highlight w:val="white"/>
          <w:rtl w:val="0"/>
        </w:rPr>
        <w:t xml:space="preserve">AND </w:t>
      </w:r>
      <w:r w:rsidDel="00000000" w:rsidR="00000000" w:rsidRPr="00000000">
        <w:rPr>
          <w:rFonts w:ascii="Times New Roman" w:cs="Times New Roman" w:eastAsia="Times New Roman" w:hAnsi="Times New Roman"/>
          <w:sz w:val="24"/>
          <w:szCs w:val="24"/>
          <w:highlight w:val="white"/>
          <w:rtl w:val="0"/>
        </w:rPr>
        <w:t xml:space="preserve">VAMP3</w:t>
      </w:r>
    </w:p>
    <w:p w:rsidR="00000000" w:rsidDel="00000000" w:rsidP="00000000" w:rsidRDefault="00000000" w:rsidRPr="00000000" w14:paraId="0000017B">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Reaction: </w:t>
      </w:r>
      <w:r w:rsidDel="00000000" w:rsidR="00000000" w:rsidRPr="00000000">
        <w:rPr>
          <w:rFonts w:ascii="Cardo" w:cs="Cardo" w:eastAsia="Cardo" w:hAnsi="Cardo"/>
          <w:sz w:val="24"/>
          <w:szCs w:val="24"/>
          <w:highlight w:val="yellow"/>
          <w:rtl w:val="0"/>
        </w:rPr>
        <w:t xml:space="preserve">pro-tmTNF2-oxidized-folded-trimerized [rem] → pro-tmTNF2-oxidized-folded-trimerized [pm]</w:t>
      </w:r>
    </w:p>
    <w:p w:rsidR="00000000" w:rsidDel="00000000" w:rsidP="00000000" w:rsidRDefault="00000000" w:rsidRPr="00000000" w14:paraId="0000017D">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GPR rules: </w:t>
      </w:r>
      <w:r w:rsidDel="00000000" w:rsidR="00000000" w:rsidRPr="00000000">
        <w:rPr>
          <w:rFonts w:ascii="Times New Roman" w:cs="Times New Roman" w:eastAsia="Times New Roman" w:hAnsi="Times New Roman"/>
          <w:sz w:val="24"/>
          <w:szCs w:val="24"/>
          <w:highlight w:val="white"/>
          <w:rtl w:val="0"/>
        </w:rPr>
        <w:t xml:space="preserve">VAMP3 </w:t>
      </w:r>
      <w:r w:rsidDel="00000000" w:rsidR="00000000" w:rsidRPr="00000000">
        <w:rPr>
          <w:rFonts w:ascii="Times New Roman" w:cs="Times New Roman" w:eastAsia="Times New Roman" w:hAnsi="Times New Roman"/>
          <w:b w:val="1"/>
          <w:bCs w:val="1"/>
          <w:sz w:val="24"/>
          <w:szCs w:val="24"/>
          <w:highlight w:val="white"/>
          <w:rtl w:val="0"/>
        </w:rPr>
        <w:t xml:space="preserve">AND</w:t>
      </w:r>
      <w:r w:rsidDel="00000000" w:rsidR="00000000" w:rsidRPr="00000000">
        <w:rPr>
          <w:rFonts w:ascii="Times New Roman" w:cs="Times New Roman" w:eastAsia="Times New Roman" w:hAnsi="Times New Roman"/>
          <w:sz w:val="24"/>
          <w:szCs w:val="24"/>
          <w:highlight w:val="white"/>
          <w:rtl w:val="0"/>
        </w:rPr>
        <w:t xml:space="preserve"> STX4 </w:t>
      </w:r>
      <w:r w:rsidDel="00000000" w:rsidR="00000000" w:rsidRPr="00000000">
        <w:rPr>
          <w:rFonts w:ascii="Times New Roman" w:cs="Times New Roman" w:eastAsia="Times New Roman" w:hAnsi="Times New Roman"/>
          <w:b w:val="1"/>
          <w:bCs w:val="1"/>
          <w:sz w:val="24"/>
          <w:szCs w:val="24"/>
          <w:highlight w:val="white"/>
          <w:rtl w:val="0"/>
        </w:rPr>
        <w:t xml:space="preserve">AND</w:t>
      </w:r>
      <w:r w:rsidDel="00000000" w:rsidR="00000000" w:rsidRPr="00000000">
        <w:rPr>
          <w:rFonts w:ascii="Times New Roman" w:cs="Times New Roman" w:eastAsia="Times New Roman" w:hAnsi="Times New Roman"/>
          <w:sz w:val="24"/>
          <w:szCs w:val="24"/>
          <w:highlight w:val="white"/>
          <w:rtl w:val="0"/>
        </w:rPr>
        <w:t xml:space="preserve"> SNAP23</w:t>
      </w: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Tb = tubule</w:t>
      </w:r>
    </w:p>
    <w:p w:rsidR="00000000" w:rsidDel="00000000" w:rsidP="00000000" w:rsidRDefault="00000000" w:rsidRPr="00000000" w14:paraId="00000181">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Rem = recycling endosome </w:t>
      </w:r>
    </w:p>
    <w:p w:rsidR="00000000" w:rsidDel="00000000" w:rsidP="00000000" w:rsidRDefault="00000000" w:rsidRPr="00000000" w14:paraId="00000182">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b w:val="1"/>
          <w:bCs w:val="1"/>
          <w:color w:val="05103e"/>
          <w:sz w:val="24"/>
          <w:szCs w:val="24"/>
          <w:highlight w:val="white"/>
        </w:rPr>
      </w:pPr>
      <w:r w:rsidDel="00000000" w:rsidR="00000000" w:rsidRPr="00000000">
        <w:rPr>
          <w:rFonts w:ascii="Times New Roman" w:cs="Times New Roman" w:eastAsia="Times New Roman" w:hAnsi="Times New Roman"/>
          <w:b w:val="1"/>
          <w:bCs w:val="1"/>
          <w:color w:val="05103e"/>
          <w:sz w:val="24"/>
          <w:szCs w:val="24"/>
          <w:highlight w:val="white"/>
          <w:rtl w:val="0"/>
        </w:rPr>
        <w:t xml:space="preserve">5. Cleavage by TACE and release of soluble TNF</w:t>
      </w:r>
    </w:p>
    <w:p w:rsidR="00000000" w:rsidDel="00000000" w:rsidP="00000000" w:rsidRDefault="00000000" w:rsidRPr="00000000" w14:paraId="00000184">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TNF is then exposed on cell membrane (transmembrane TNF (tmTNF)) in the phagocytic cup, where it is cleaved by TNF converting enzyme (TACE/ADAM17) </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color w:val="1b1b1b"/>
          <w:sz w:val="24"/>
          <w:szCs w:val="24"/>
          <w:highlight w:val="white"/>
          <w:rtl w:val="0"/>
        </w:rPr>
        <w:t xml:space="preserve">between residues alanine 76  and valine 77, </w:t>
      </w:r>
      <w:r w:rsidDel="00000000" w:rsidR="00000000" w:rsidRPr="00000000">
        <w:rPr>
          <w:rFonts w:ascii="Times New Roman" w:cs="Times New Roman" w:eastAsia="Times New Roman" w:hAnsi="Times New Roman"/>
          <w:color w:val="05103e"/>
          <w:sz w:val="24"/>
          <w:szCs w:val="24"/>
          <w:highlight w:val="white"/>
          <w:rtl w:val="0"/>
        </w:rPr>
        <w:t xml:space="preserve"> and released as a soluble form of TNF (solTNF) in the extracellular space, with a new molecular weight of </w:t>
      </w:r>
      <w:r w:rsidDel="00000000" w:rsidR="00000000" w:rsidRPr="00000000">
        <w:rPr>
          <w:rFonts w:ascii="Times New Roman" w:cs="Times New Roman" w:eastAsia="Times New Roman" w:hAnsi="Times New Roman"/>
          <w:color w:val="222222"/>
          <w:sz w:val="24"/>
          <w:szCs w:val="24"/>
          <w:highlight w:val="white"/>
          <w:rtl w:val="0"/>
        </w:rPr>
        <w:t xml:space="preserve">17 kDa. </w:t>
      </w:r>
    </w:p>
    <w:p w:rsidR="00000000" w:rsidDel="00000000" w:rsidP="00000000" w:rsidRDefault="00000000" w:rsidRPr="00000000" w14:paraId="00000186">
      <w:pPr>
        <w:rPr>
          <w:rFonts w:ascii="Times New Roman" w:cs="Times New Roman" w:eastAsia="Times New Roman" w:hAnsi="Times New Roman"/>
          <w:color w:val="93c47d"/>
          <w:sz w:val="24"/>
          <w:szCs w:val="24"/>
          <w:highlight w:val="white"/>
        </w:rPr>
      </w:pPr>
      <w:r w:rsidDel="00000000" w:rsidR="00000000" w:rsidRPr="00000000">
        <w:rPr>
          <w:rFonts w:ascii="Times New Roman" w:cs="Times New Roman" w:eastAsia="Times New Roman" w:hAnsi="Times New Roman"/>
          <w:color w:val="45818e"/>
          <w:sz w:val="20"/>
          <w:szCs w:val="20"/>
          <w:highlight w:val="white"/>
          <w:rtl w:val="0"/>
        </w:rPr>
        <w:t xml:space="preserve">Source:</w:t>
      </w:r>
      <w:r w:rsidDel="00000000" w:rsidR="00000000" w:rsidRPr="00000000">
        <w:rPr>
          <w:rFonts w:ascii="Times New Roman" w:cs="Times New Roman" w:eastAsia="Times New Roman" w:hAnsi="Times New Roman"/>
          <w:b w:val="1"/>
          <w:bCs w:val="1"/>
          <w:color w:val="05103e"/>
          <w:sz w:val="20"/>
          <w:szCs w:val="20"/>
          <w:highlight w:val="white"/>
          <w:rtl w:val="0"/>
        </w:rPr>
        <w:t xml:space="preserve"> </w:t>
      </w:r>
      <w:hyperlink r:id="rId195">
        <w:r w:rsidDel="00000000" w:rsidR="00000000" w:rsidRPr="00000000">
          <w:rPr>
            <w:rFonts w:ascii="Times New Roman" w:cs="Times New Roman" w:eastAsia="Times New Roman" w:hAnsi="Times New Roman"/>
            <w:b w:val="1"/>
            <w:bCs w:val="1"/>
            <w:color w:val="1155cc"/>
            <w:sz w:val="20"/>
            <w:szCs w:val="20"/>
            <w:highlight w:val="white"/>
            <w:u w:val="single"/>
            <w:rtl w:val="0"/>
          </w:rPr>
          <w:t xml:space="preserve">https://www.mdpi.com/2073-4409/9/10/2145</w:t>
        </w:r>
      </w:hyperlink>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color w:val="93c47d"/>
          <w:sz w:val="24"/>
          <w:szCs w:val="24"/>
          <w:highlight w:val="white"/>
          <w:u w:val="single"/>
        </w:rPr>
      </w:pPr>
      <w:r w:rsidDel="00000000" w:rsidR="00000000" w:rsidRPr="00000000">
        <w:rPr>
          <w:rFonts w:ascii="Times New Roman" w:cs="Times New Roman" w:eastAsia="Times New Roman" w:hAnsi="Times New Roman"/>
          <w:color w:val="93c47d"/>
          <w:sz w:val="24"/>
          <w:szCs w:val="24"/>
          <w:highlight w:val="white"/>
          <w:rtl w:val="0"/>
        </w:rPr>
        <w:t xml:space="preserve">Membrane-bound pro-TNF is cleaved by TNF-a converting enzyme (TACE) which is encoded by </w:t>
      </w:r>
      <w:r w:rsidDel="00000000" w:rsidR="00000000" w:rsidRPr="00000000">
        <w:rPr>
          <w:rFonts w:ascii="Times New Roman" w:cs="Times New Roman" w:eastAsia="Times New Roman" w:hAnsi="Times New Roman"/>
          <w:color w:val="93c47d"/>
          <w:sz w:val="24"/>
          <w:szCs w:val="24"/>
          <w:highlight w:val="white"/>
          <w:u w:val="single"/>
          <w:rtl w:val="0"/>
        </w:rPr>
        <w:t xml:space="preserve">ADAM17.</w:t>
      </w:r>
    </w:p>
    <w:p w:rsidR="00000000" w:rsidDel="00000000" w:rsidP="00000000" w:rsidRDefault="00000000" w:rsidRPr="00000000" w14:paraId="00000188">
      <w:pPr>
        <w:jc w:val="center"/>
        <w:rPr>
          <w:rFonts w:ascii="Times New Roman" w:cs="Times New Roman" w:eastAsia="Times New Roman" w:hAnsi="Times New Roman"/>
          <w:color w:val="93c47d"/>
          <w:sz w:val="24"/>
          <w:szCs w:val="24"/>
          <w:highlight w:val="white"/>
          <w:u w:val="single"/>
        </w:rPr>
      </w:pPr>
      <w:r w:rsidDel="00000000" w:rsidR="00000000" w:rsidRPr="00000000">
        <w:rPr>
          <w:rFonts w:ascii="Times New Roman" w:cs="Times New Roman" w:eastAsia="Times New Roman" w:hAnsi="Times New Roman"/>
          <w:color w:val="93c47d"/>
          <w:sz w:val="24"/>
          <w:szCs w:val="24"/>
          <w:highlight w:val="white"/>
          <w:u w:val="single"/>
        </w:rPr>
        <w:drawing>
          <wp:inline distB="114300" distT="114300" distL="114300" distR="114300">
            <wp:extent cx="5731200" cy="3251200"/>
            <wp:effectExtent b="0" l="0" r="0" t="0"/>
            <wp:docPr id="4" name="image3.png"/>
            <a:graphic>
              <a:graphicData uri="http://schemas.openxmlformats.org/drawingml/2006/picture">
                <pic:pic>
                  <pic:nvPicPr>
                    <pic:cNvPr id="0" name="image3.png"/>
                    <pic:cNvPicPr preferRelativeResize="0"/>
                  </pic:nvPicPr>
                  <pic:blipFill>
                    <a:blip r:embed="rId196"/>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color w:val="0a0a0a"/>
          <w:sz w:val="24"/>
          <w:szCs w:val="24"/>
          <w:highlight w:val="white"/>
        </w:rPr>
      </w:pPr>
      <w:hyperlink r:id="rId197">
        <w:r w:rsidDel="00000000" w:rsidR="00000000" w:rsidRPr="00000000">
          <w:rPr>
            <w:rFonts w:ascii="Times New Roman" w:cs="Times New Roman" w:eastAsia="Times New Roman" w:hAnsi="Times New Roman"/>
            <w:color w:val="1155cc"/>
            <w:sz w:val="24"/>
            <w:szCs w:val="24"/>
            <w:highlight w:val="white"/>
            <w:u w:val="single"/>
            <w:rtl w:val="0"/>
          </w:rPr>
          <w:t xml:space="preserve">https://www.researchgate.net/figure/Rhomboid-protein-iRhoms-regulate-the-trafficking-and-maturation-of-TNF-a-converting_fig1_294109562</w:t>
        </w:r>
      </w:hyperlink>
      <w:r w:rsidDel="00000000" w:rsidR="00000000" w:rsidRPr="00000000">
        <w:rPr>
          <w:rFonts w:ascii="Times New Roman" w:cs="Times New Roman" w:eastAsia="Times New Roman" w:hAnsi="Times New Roman"/>
          <w:color w:val="0a0a0a"/>
          <w:sz w:val="24"/>
          <w:szCs w:val="24"/>
          <w:highlight w:val="white"/>
          <w:rtl w:val="0"/>
        </w:rPr>
        <w:t xml:space="preserve"> </w:t>
      </w:r>
    </w:p>
    <w:p w:rsidR="00000000" w:rsidDel="00000000" w:rsidP="00000000" w:rsidRDefault="00000000" w:rsidRPr="00000000" w14:paraId="0000018A">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color w:val="93c47d"/>
          <w:sz w:val="24"/>
          <w:szCs w:val="24"/>
          <w:highlight w:val="white"/>
        </w:rPr>
      </w:pPr>
      <w:r w:rsidDel="00000000" w:rsidR="00000000" w:rsidRPr="00000000">
        <w:rPr>
          <w:rFonts w:ascii="Times New Roman" w:cs="Times New Roman" w:eastAsia="Times New Roman" w:hAnsi="Times New Roman"/>
          <w:color w:val="93c47d"/>
          <w:sz w:val="24"/>
          <w:szCs w:val="24"/>
          <w:highlight w:val="white"/>
          <w:rtl w:val="0"/>
        </w:rPr>
        <w:t xml:space="preserve">The following proteins are the primary interactors and regulators involved with ADAM17 in microglia:</w:t>
      </w:r>
    </w:p>
    <w:p w:rsidR="00000000" w:rsidDel="00000000" w:rsidP="00000000" w:rsidRDefault="00000000" w:rsidRPr="00000000" w14:paraId="0000018C">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8D">
      <w:pPr>
        <w:ind w:left="720" w:firstLine="0"/>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5.1</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bCs w:val="1"/>
          <w:color w:val="222222"/>
          <w:sz w:val="24"/>
          <w:szCs w:val="24"/>
          <w:highlight w:val="white"/>
          <w:rtl w:val="0"/>
        </w:rPr>
        <w:t xml:space="preserve">IRHOM2/</w:t>
      </w:r>
      <w:r w:rsidDel="00000000" w:rsidR="00000000" w:rsidRPr="00000000">
        <w:rPr>
          <w:rFonts w:ascii="Times New Roman" w:cs="Times New Roman" w:eastAsia="Times New Roman" w:hAnsi="Times New Roman"/>
          <w:b w:val="1"/>
          <w:bCs w:val="1"/>
          <w:color w:val="0a0a0a"/>
          <w:sz w:val="24"/>
          <w:szCs w:val="24"/>
          <w:highlight w:val="white"/>
          <w:rtl w:val="0"/>
        </w:rPr>
        <w:t xml:space="preserve">RHBDF2</w:t>
      </w:r>
    </w:p>
    <w:p w:rsidR="00000000" w:rsidDel="00000000" w:rsidP="00000000" w:rsidRDefault="00000000" w:rsidRPr="00000000" w14:paraId="0000018E">
      <w:pPr>
        <w:ind w:left="720" w:firstLine="0"/>
        <w:rPr>
          <w:rFonts w:ascii="Times New Roman" w:cs="Times New Roman" w:eastAsia="Times New Roman" w:hAnsi="Times New Roman"/>
          <w:b w:val="1"/>
          <w:bCs w:val="1"/>
          <w:color w:val="0a0a0a"/>
          <w:sz w:val="24"/>
          <w:szCs w:val="24"/>
          <w:highlight w:val="white"/>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shd w:fill="fbfeff" w:val="clear"/>
          <w:rtl w:val="0"/>
        </w:rPr>
        <w:t xml:space="preserve">Regulates ADAM17 protease, a sheddase of the epidermal growth factor (EGF) receptor ligands and TNF, thereby plays a role in sleep, cell survival, proliferation, migration and inflammation. Does not exhibit any protease activity on its own.</w:t>
      </w: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bCs w:val="1"/>
          <w:color w:val="0a0a0a"/>
          <w:sz w:val="24"/>
          <w:szCs w:val="24"/>
          <w:highlight w:val="white"/>
        </w:rPr>
      </w:pPr>
      <w:hyperlink r:id="rId198">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https://www.uniprot.org/uniprotkb/Q6PJF5/entry</w:t>
        </w:r>
      </w:hyperlink>
      <w:r w:rsidDel="00000000" w:rsidR="00000000" w:rsidRPr="00000000">
        <w:rPr>
          <w:rtl w:val="0"/>
        </w:rPr>
      </w:r>
    </w:p>
    <w:p w:rsidR="00000000" w:rsidDel="00000000" w:rsidP="00000000" w:rsidRDefault="00000000" w:rsidRPr="00000000" w14:paraId="00000191">
      <w:pPr>
        <w:shd w:fill="ffffff" w:val="clear"/>
        <w:spacing w:after="160" w:lineRule="auto"/>
        <w:rPr>
          <w:color w:val="467886"/>
          <w:sz w:val="24"/>
          <w:szCs w:val="24"/>
          <w:u w:val="single"/>
        </w:rPr>
      </w:pPr>
      <w:r w:rsidDel="00000000" w:rsidR="00000000" w:rsidRPr="00000000">
        <w:rPr>
          <w:rtl w:val="0"/>
        </w:rPr>
      </w:r>
    </w:p>
    <w:p w:rsidR="00000000" w:rsidDel="00000000" w:rsidP="00000000" w:rsidRDefault="00000000" w:rsidRPr="00000000" w14:paraId="00000192">
      <w:pPr>
        <w:spacing w:after="160" w:line="301.09090909090907" w:lineRule="auto"/>
        <w:rPr>
          <w:rFonts w:ascii="Times New Roman" w:cs="Times New Roman" w:eastAsia="Times New Roman" w:hAnsi="Times New Roman"/>
          <w:color w:val="05103e"/>
          <w:sz w:val="24"/>
          <w:szCs w:val="24"/>
        </w:rPr>
      </w:pPr>
      <w:r w:rsidDel="00000000" w:rsidR="00000000" w:rsidRPr="00000000">
        <w:rPr>
          <w:rFonts w:ascii="Times New Roman" w:cs="Times New Roman" w:eastAsia="Times New Roman" w:hAnsi="Times New Roman"/>
          <w:color w:val="05103e"/>
          <w:sz w:val="24"/>
          <w:szCs w:val="24"/>
          <w:rtl w:val="0"/>
        </w:rPr>
        <w:t xml:space="preserve">Soluble TNF is produced by cleavage of its ectodomain by the ADAM family metalloprotease, TNFα-converting enzyme (TACE). However, the molecular regulation of TACE is not understood (see the Perspective by </w:t>
      </w:r>
      <w:hyperlink r:id="rId199">
        <w:r w:rsidDel="00000000" w:rsidR="00000000" w:rsidRPr="00000000">
          <w:rPr>
            <w:rFonts w:ascii="Times New Roman" w:cs="Times New Roman" w:eastAsia="Times New Roman" w:hAnsi="Times New Roman"/>
            <w:color w:val="05103e"/>
            <w:sz w:val="24"/>
            <w:szCs w:val="24"/>
            <w:u w:val="single"/>
            <w:rtl w:val="0"/>
          </w:rPr>
          <w:t xml:space="preserve">Lichtenthaler</w:t>
        </w:r>
      </w:hyperlink>
      <w:r w:rsidDel="00000000" w:rsidR="00000000" w:rsidRPr="00000000">
        <w:rPr>
          <w:rFonts w:ascii="Times New Roman" w:cs="Times New Roman" w:eastAsia="Times New Roman" w:hAnsi="Times New Roman"/>
          <w:color w:val="05103e"/>
          <w:sz w:val="24"/>
          <w:szCs w:val="24"/>
          <w:rtl w:val="0"/>
        </w:rPr>
        <w:t xml:space="preserve">). Adrain et al. (p. </w:t>
      </w:r>
      <w:hyperlink r:id="rId200">
        <w:r w:rsidDel="00000000" w:rsidR="00000000" w:rsidRPr="00000000">
          <w:rPr>
            <w:rFonts w:ascii="Times New Roman" w:cs="Times New Roman" w:eastAsia="Times New Roman" w:hAnsi="Times New Roman"/>
            <w:color w:val="05103e"/>
            <w:sz w:val="24"/>
            <w:szCs w:val="24"/>
            <w:u w:val="single"/>
            <w:rtl w:val="0"/>
          </w:rPr>
          <w:t xml:space="preserve">225</w:t>
        </w:r>
      </w:hyperlink>
      <w:r w:rsidDel="00000000" w:rsidR="00000000" w:rsidRPr="00000000">
        <w:rPr>
          <w:rFonts w:ascii="Times New Roman" w:cs="Times New Roman" w:eastAsia="Times New Roman" w:hAnsi="Times New Roman"/>
          <w:color w:val="05103e"/>
          <w:sz w:val="24"/>
          <w:szCs w:val="24"/>
          <w:rtl w:val="0"/>
        </w:rPr>
        <w:t xml:space="preserve">) and McIlwain et al. (p. </w:t>
      </w:r>
      <w:hyperlink r:id="rId201">
        <w:r w:rsidDel="00000000" w:rsidR="00000000" w:rsidRPr="00000000">
          <w:rPr>
            <w:rFonts w:ascii="Times New Roman" w:cs="Times New Roman" w:eastAsia="Times New Roman" w:hAnsi="Times New Roman"/>
            <w:color w:val="05103e"/>
            <w:sz w:val="24"/>
            <w:szCs w:val="24"/>
            <w:u w:val="single"/>
            <w:rtl w:val="0"/>
          </w:rPr>
          <w:t xml:space="preserve">229</w:t>
        </w:r>
      </w:hyperlink>
      <w:r w:rsidDel="00000000" w:rsidR="00000000" w:rsidRPr="00000000">
        <w:rPr>
          <w:rFonts w:ascii="Times New Roman" w:cs="Times New Roman" w:eastAsia="Times New Roman" w:hAnsi="Times New Roman"/>
          <w:color w:val="05103e"/>
          <w:sz w:val="24"/>
          <w:szCs w:val="24"/>
          <w:rtl w:val="0"/>
        </w:rPr>
        <w:t xml:space="preserve">) now show that the rhomboid family member iRhom2 interacts with TACE in macrophages and is required for its proper intracellular trafficking and activation. In the absence of iRhom2, TACE was not released from the endoplasmic reticulum, and active protease did not reach the cell surface. </w:t>
      </w:r>
    </w:p>
    <w:p w:rsidR="00000000" w:rsidDel="00000000" w:rsidP="00000000" w:rsidRDefault="00000000" w:rsidRPr="00000000" w14:paraId="00000193">
      <w:pPr>
        <w:spacing w:after="160" w:line="301.09090909090907" w:lineRule="auto"/>
        <w:rPr>
          <w:rFonts w:ascii="Times New Roman" w:cs="Times New Roman" w:eastAsia="Times New Roman" w:hAnsi="Times New Roman"/>
          <w:sz w:val="24"/>
          <w:szCs w:val="24"/>
          <w:highlight w:val="white"/>
        </w:rPr>
      </w:pPr>
      <w:hyperlink r:id="rId202">
        <w:r w:rsidDel="00000000" w:rsidR="00000000" w:rsidRPr="00000000">
          <w:rPr>
            <w:rFonts w:ascii="Times New Roman" w:cs="Times New Roman" w:eastAsia="Times New Roman" w:hAnsi="Times New Roman"/>
            <w:color w:val="0161a4"/>
            <w:sz w:val="24"/>
            <w:szCs w:val="24"/>
            <w:u w:val="single"/>
            <w:rtl w:val="0"/>
          </w:rPr>
          <w:t xml:space="preserve">https://www.science.org/doi/full/10.1126/science.1214400</w:t>
        </w:r>
      </w:hyperlink>
      <w:r w:rsidDel="00000000" w:rsidR="00000000" w:rsidRPr="00000000">
        <w:rPr>
          <w:rFonts w:ascii="Times New Roman" w:cs="Times New Roman" w:eastAsia="Times New Roman" w:hAnsi="Times New Roman"/>
          <w:b w:val="1"/>
          <w:bCs w:val="1"/>
          <w:color w:val="0161a4"/>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(can only access the abstract)</w:t>
      </w:r>
    </w:p>
    <w:p w:rsidR="00000000" w:rsidDel="00000000" w:rsidP="00000000" w:rsidRDefault="00000000" w:rsidRPr="00000000" w14:paraId="00000194">
      <w:pPr>
        <w:rPr>
          <w:rFonts w:ascii="Times New Roman" w:cs="Times New Roman" w:eastAsia="Times New Roman" w:hAnsi="Times New Roman"/>
          <w:color w:val="93c47d"/>
          <w:sz w:val="24"/>
          <w:szCs w:val="24"/>
          <w:highlight w:val="white"/>
        </w:rPr>
      </w:pPr>
      <w:r w:rsidDel="00000000" w:rsidR="00000000" w:rsidRPr="00000000">
        <w:rPr>
          <w:rFonts w:ascii="Times New Roman" w:cs="Times New Roman" w:eastAsia="Times New Roman" w:hAnsi="Times New Roman"/>
          <w:color w:val="93c47d"/>
          <w:sz w:val="24"/>
          <w:szCs w:val="24"/>
          <w:highlight w:val="white"/>
          <w:rtl w:val="0"/>
        </w:rPr>
        <w:t xml:space="preserve">iRhom2 is essential for ADAM17 exit from the endoplasmic reticulum and for function of ADAM17. It binds to TACE </w:t>
      </w:r>
    </w:p>
    <w:p w:rsidR="00000000" w:rsidDel="00000000" w:rsidP="00000000" w:rsidRDefault="00000000" w:rsidRPr="00000000" w14:paraId="00000195">
      <w:pPr>
        <w:rPr>
          <w:rFonts w:ascii="Times New Roman" w:cs="Times New Roman" w:eastAsia="Times New Roman" w:hAnsi="Times New Roman"/>
          <w:color w:val="93c47d"/>
          <w:sz w:val="24"/>
          <w:szCs w:val="24"/>
          <w:highlight w:val="white"/>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5.2</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bCs w:val="1"/>
          <w:color w:val="222222"/>
          <w:sz w:val="24"/>
          <w:szCs w:val="24"/>
          <w:highlight w:val="white"/>
          <w:rtl w:val="0"/>
        </w:rPr>
        <w:t xml:space="preserve">Furin</w:t>
      </w:r>
    </w:p>
    <w:p w:rsidR="00000000" w:rsidDel="00000000" w:rsidP="00000000" w:rsidRDefault="00000000" w:rsidRPr="00000000" w14:paraId="00000197">
      <w:pPr>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The activation of TACE necessitates the proteolytic cleavage of its prodomain, a process that was suggested to be catalyzed by the proprotein convertase furin. However, the involvement of furin in this activation process has never been experimentally demonstrated. We have shown that the furinlike cleavage site (R-V-K-R(214)) localized between the prodomain and the metalloprotease domain of TACE is the sole site that can be in vitro cleaved by furin. </w:t>
      </w:r>
    </w:p>
    <w:p w:rsidR="00000000" w:rsidDel="00000000" w:rsidP="00000000" w:rsidRDefault="00000000" w:rsidRPr="00000000" w14:paraId="00000199">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Source: </w:t>
      </w:r>
      <w:hyperlink r:id="rId203">
        <w:r w:rsidDel="00000000" w:rsidR="00000000" w:rsidRPr="00000000">
          <w:rPr>
            <w:rFonts w:ascii="Times New Roman" w:cs="Times New Roman" w:eastAsia="Times New Roman" w:hAnsi="Times New Roman"/>
            <w:color w:val="1155cc"/>
            <w:sz w:val="24"/>
            <w:szCs w:val="24"/>
            <w:highlight w:val="white"/>
            <w:u w:val="single"/>
            <w:rtl w:val="0"/>
          </w:rPr>
          <w:t xml:space="preserve">https://pubmed.ncbi.nlm.nih.gov/12706122/#:~:text=The%20activation%20of%20TACE%20necessitates,for%20its%20cell%2Dsurface%20expression</w:t>
        </w:r>
      </w:hyperlink>
      <w:r w:rsidDel="00000000" w:rsidR="00000000" w:rsidRPr="00000000">
        <w:rPr>
          <w:rFonts w:ascii="Times New Roman" w:cs="Times New Roman" w:eastAsia="Times New Roman" w:hAnsi="Times New Roman"/>
          <w:color w:val="0a0a0a"/>
          <w:sz w:val="24"/>
          <w:szCs w:val="24"/>
          <w:highlight w:val="white"/>
          <w:rtl w:val="0"/>
        </w:rPr>
        <w:t xml:space="preserve">. </w:t>
      </w:r>
    </w:p>
    <w:p w:rsidR="00000000" w:rsidDel="00000000" w:rsidP="00000000" w:rsidRDefault="00000000" w:rsidRPr="00000000" w14:paraId="0000019B">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color w:val="93c47d"/>
          <w:sz w:val="24"/>
          <w:szCs w:val="24"/>
          <w:highlight w:val="white"/>
        </w:rPr>
      </w:pPr>
      <w:r w:rsidDel="00000000" w:rsidR="00000000" w:rsidRPr="00000000">
        <w:rPr>
          <w:rFonts w:ascii="Times New Roman" w:cs="Times New Roman" w:eastAsia="Times New Roman" w:hAnsi="Times New Roman"/>
          <w:color w:val="93c47d"/>
          <w:sz w:val="24"/>
          <w:szCs w:val="24"/>
          <w:highlight w:val="white"/>
          <w:rtl w:val="0"/>
        </w:rPr>
        <w:t xml:space="preserve">Membrane-bound pro-TNF is cleaved by TNF-a converting enzyme (TACE) which is encoded by </w:t>
      </w:r>
      <w:r w:rsidDel="00000000" w:rsidR="00000000" w:rsidRPr="00000000">
        <w:rPr>
          <w:rFonts w:ascii="Times New Roman" w:cs="Times New Roman" w:eastAsia="Times New Roman" w:hAnsi="Times New Roman"/>
          <w:color w:val="93c47d"/>
          <w:sz w:val="24"/>
          <w:szCs w:val="24"/>
          <w:highlight w:val="white"/>
          <w:u w:val="single"/>
          <w:rtl w:val="0"/>
        </w:rPr>
        <w:t xml:space="preserve">ADAM17. </w:t>
      </w:r>
      <w:r w:rsidDel="00000000" w:rsidR="00000000" w:rsidRPr="00000000">
        <w:rPr>
          <w:rFonts w:ascii="Times New Roman" w:cs="Times New Roman" w:eastAsia="Times New Roman" w:hAnsi="Times New Roman"/>
          <w:color w:val="93c47d"/>
          <w:sz w:val="24"/>
          <w:szCs w:val="24"/>
          <w:highlight w:val="white"/>
          <w:rtl w:val="0"/>
        </w:rPr>
        <w:t xml:space="preserve">Specifically the prodomain is cleaved which leads to the activation of TACE. Look at short notes</w:t>
      </w:r>
    </w:p>
    <w:p w:rsidR="00000000" w:rsidDel="00000000" w:rsidP="00000000" w:rsidRDefault="00000000" w:rsidRPr="00000000" w14:paraId="0000019D">
      <w:pPr>
        <w:rPr>
          <w:rFonts w:ascii="Times New Roman" w:cs="Times New Roman" w:eastAsia="Times New Roman" w:hAnsi="Times New Roman"/>
          <w:color w:val="93c47d"/>
          <w:sz w:val="24"/>
          <w:szCs w:val="24"/>
          <w:highlight w:val="white"/>
          <w:u w:val="single"/>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5.3 iTap</w:t>
      </w:r>
    </w:p>
    <w:p w:rsidR="00000000" w:rsidDel="00000000" w:rsidP="00000000" w:rsidRDefault="00000000" w:rsidRPr="00000000" w14:paraId="0000019F">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The trafficking of TACE to the cell surface, and stimulation of its proteolytic activity, depends on membrane proteins, called iRhoms. To delineate how the TNF/TACE/iRhom axis is regulated, we performed an immunoprecipitation/mass spectrometry screen to identify iRhom-binding proteins. This identified a novel protein, that we name iTAP (iRhom Tail-Associated Protein) that binds to iRhoms, enhancing the cell surface stability of iRhoms and TACE, preventing their degradation in lysosomes. Depleting iTAP in primary human macrophages profoundly impaired TNF production and tissues from iTAP KO mice exhibit a pronounced depletion in active TACE levels.</w:t>
      </w:r>
    </w:p>
    <w:p w:rsidR="00000000" w:rsidDel="00000000" w:rsidP="00000000" w:rsidRDefault="00000000" w:rsidRPr="00000000" w14:paraId="000001A1">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b w:val="1"/>
          <w:bCs w:val="1"/>
          <w:color w:val="05103e"/>
          <w:sz w:val="24"/>
          <w:szCs w:val="24"/>
          <w:highlight w:val="white"/>
          <w:rtl w:val="0"/>
        </w:rPr>
        <w:t xml:space="preserve">Source:</w:t>
      </w:r>
      <w:r w:rsidDel="00000000" w:rsidR="00000000" w:rsidRPr="00000000">
        <w:rPr>
          <w:rFonts w:ascii="Times New Roman" w:cs="Times New Roman" w:eastAsia="Times New Roman" w:hAnsi="Times New Roman"/>
          <w:color w:val="05103e"/>
          <w:sz w:val="24"/>
          <w:szCs w:val="24"/>
          <w:highlight w:val="white"/>
          <w:rtl w:val="0"/>
        </w:rPr>
        <w:t xml:space="preserve"> </w:t>
      </w:r>
      <w:hyperlink r:id="rId204">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https://elifesciences.org/articles/35032</w:t>
        </w:r>
      </w:hyperlink>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When iTAP was experimentally removed in human immune cells, the cells were unable to release TNF. Instead, iRhom and TACE travelled to the cell's garbage system, the lysosome, where the proteins were destroyed. Removing the iTAP gene in mice had the same effect, and the TACE-iRhom complex was no longer found on the surface of the cell, but instead degraded in lysosomes. This suggests that in healthy cells, the iTAP protein prevents the cell from destroying this protein complex.           </w:t>
      </w: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1A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Source: </w:t>
      </w:r>
      <w:hyperlink r:id="rId205">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https://elifesciences.org/articles/35032</w:t>
        </w:r>
      </w:hyperlink>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color w:val="93c47d"/>
          <w:sz w:val="24"/>
          <w:szCs w:val="24"/>
          <w:highlight w:val="white"/>
        </w:rPr>
      </w:pPr>
      <w:r w:rsidDel="00000000" w:rsidR="00000000" w:rsidRPr="00000000">
        <w:rPr>
          <w:rFonts w:ascii="Times New Roman" w:cs="Times New Roman" w:eastAsia="Times New Roman" w:hAnsi="Times New Roman"/>
          <w:color w:val="93c47d"/>
          <w:sz w:val="24"/>
          <w:szCs w:val="24"/>
          <w:highlight w:val="white"/>
          <w:rtl w:val="0"/>
        </w:rPr>
        <w:t xml:space="preserve">iTAP binds to iRhom2-TACE complex to stabilise it. iTAP is also known as FRMD8</w:t>
      </w:r>
    </w:p>
    <w:p w:rsidR="00000000" w:rsidDel="00000000" w:rsidP="00000000" w:rsidRDefault="00000000" w:rsidRPr="00000000" w14:paraId="000001A7">
      <w:pPr>
        <w:rPr>
          <w:rFonts w:ascii="Times New Roman" w:cs="Times New Roman" w:eastAsia="Times New Roman" w:hAnsi="Times New Roman"/>
          <w:color w:val="6aa84f"/>
          <w:sz w:val="24"/>
          <w:szCs w:val="24"/>
          <w:highlight w:val="white"/>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5.4 PC7</w:t>
      </w:r>
    </w:p>
    <w:p w:rsidR="00000000" w:rsidDel="00000000" w:rsidP="00000000" w:rsidRDefault="00000000" w:rsidRPr="00000000" w14:paraId="000001AA">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TACE is synthesized as an inactive zymogen, which is subsequently proteolytically processed to the catalytically active form. We have identified the proprotein-convertases PC7 and furin to be involved in maturation of TACE.</w:t>
      </w:r>
    </w:p>
    <w:p w:rsidR="00000000" w:rsidDel="00000000" w:rsidP="00000000" w:rsidRDefault="00000000" w:rsidRPr="00000000" w14:paraId="000001AC">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Source: </w:t>
      </w:r>
      <w:hyperlink r:id="rId206">
        <w:r w:rsidDel="00000000" w:rsidR="00000000" w:rsidRPr="00000000">
          <w:rPr>
            <w:rFonts w:ascii="Times New Roman" w:cs="Times New Roman" w:eastAsia="Times New Roman" w:hAnsi="Times New Roman"/>
            <w:color w:val="1155cc"/>
            <w:sz w:val="24"/>
            <w:szCs w:val="24"/>
            <w:highlight w:val="white"/>
            <w:u w:val="single"/>
            <w:rtl w:val="0"/>
          </w:rPr>
          <w:t xml:space="preserve">https://pubmed.ncbi.nlm.nih.gov/12755693/</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As PC7 and furin act as pro-α-secretase converting enzymes [</w:t>
      </w:r>
      <w:hyperlink r:id="rId207">
        <w:r w:rsidDel="00000000" w:rsidR="00000000" w:rsidRPr="00000000">
          <w:rPr>
            <w:rFonts w:ascii="Times New Roman" w:cs="Times New Roman" w:eastAsia="Times New Roman" w:hAnsi="Times New Roman"/>
            <w:color w:val="212121"/>
            <w:sz w:val="24"/>
            <w:szCs w:val="24"/>
            <w:highlight w:val="white"/>
            <w:u w:val="single"/>
            <w:rtl w:val="0"/>
          </w:rPr>
          <w:t xml:space="preserve">20</w:t>
        </w:r>
      </w:hyperlink>
      <w:r w:rsidDel="00000000" w:rsidR="00000000" w:rsidRPr="00000000">
        <w:rPr>
          <w:rFonts w:ascii="Times New Roman" w:cs="Times New Roman" w:eastAsia="Times New Roman" w:hAnsi="Times New Roman"/>
          <w:color w:val="212121"/>
          <w:sz w:val="24"/>
          <w:szCs w:val="24"/>
          <w:highlight w:val="white"/>
          <w:rtl w:val="0"/>
        </w:rPr>
        <w:t xml:space="preserve">], we investigated the proteolytic processing of TACE by overexpression of these convertases in HEK293 cells. We were able to show, that both proprotein-convertases contribute to TACE maturation.    </w:t>
      </w:r>
      <w:r w:rsidDel="00000000" w:rsidR="00000000" w:rsidRPr="00000000">
        <w:rPr>
          <w:rFonts w:ascii="Times New Roman" w:cs="Times New Roman" w:eastAsia="Times New Roman" w:hAnsi="Times New Roman"/>
          <w:sz w:val="24"/>
          <w:szCs w:val="24"/>
          <w:highlight w:val="white"/>
          <w:rtl w:val="0"/>
        </w:rPr>
        <w:t xml:space="preserve">                                      Source:  </w:t>
      </w:r>
      <w:hyperlink r:id="rId208">
        <w:r w:rsidDel="00000000" w:rsidR="00000000" w:rsidRPr="00000000">
          <w:rPr>
            <w:rFonts w:ascii="Times New Roman" w:cs="Times New Roman" w:eastAsia="Times New Roman" w:hAnsi="Times New Roman"/>
            <w:color w:val="1155cc"/>
            <w:sz w:val="24"/>
            <w:szCs w:val="24"/>
            <w:highlight w:val="white"/>
            <w:u w:val="single"/>
            <w:rtl w:val="0"/>
          </w:rPr>
          <w:t xml:space="preserve">https://pubmed.ncbi.nlm.nih.gov/12755693/</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AF">
      <w:pPr>
        <w:rPr>
          <w:rFonts w:ascii="Times New Roman" w:cs="Times New Roman" w:eastAsia="Times New Roman" w:hAnsi="Times New Roman"/>
          <w:b w:val="1"/>
          <w:bCs w:val="1"/>
          <w:color w:val="0a0a0a"/>
          <w:sz w:val="24"/>
          <w:szCs w:val="24"/>
          <w:highlight w:val="white"/>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color w:val="93c47d"/>
          <w:sz w:val="24"/>
          <w:szCs w:val="24"/>
          <w:highlight w:val="white"/>
        </w:rPr>
      </w:pPr>
      <w:r w:rsidDel="00000000" w:rsidR="00000000" w:rsidRPr="00000000">
        <w:rPr>
          <w:rFonts w:ascii="Times New Roman" w:cs="Times New Roman" w:eastAsia="Times New Roman" w:hAnsi="Times New Roman"/>
          <w:color w:val="93c47d"/>
          <w:sz w:val="24"/>
          <w:szCs w:val="24"/>
          <w:highlight w:val="white"/>
          <w:rtl w:val="0"/>
        </w:rPr>
        <w:t xml:space="preserve">PC7 is similar to Furin in terms of its proteolytic activity. It also cleaves to the pro-domain to activate TACE. PC7 is also known as PCSK7. Look at short notes</w:t>
      </w:r>
    </w:p>
    <w:p w:rsidR="00000000" w:rsidDel="00000000" w:rsidP="00000000" w:rsidRDefault="00000000" w:rsidRPr="00000000" w14:paraId="000001B1">
      <w:pPr>
        <w:rPr>
          <w:rFonts w:ascii="Times New Roman" w:cs="Times New Roman" w:eastAsia="Times New Roman" w:hAnsi="Times New Roman"/>
          <w:color w:val="93c47d"/>
          <w:sz w:val="24"/>
          <w:szCs w:val="24"/>
          <w:highlight w:val="white"/>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b w:val="1"/>
          <w:bCs w:val="1"/>
          <w:color w:val="222222"/>
          <w:sz w:val="24"/>
          <w:szCs w:val="24"/>
          <w:highlight w:val="white"/>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0.0000000000005"/>
        <w:gridCol w:w="3020"/>
        <w:gridCol w:w="3000"/>
        <w:tblGridChange w:id="0">
          <w:tblGrid>
            <w:gridCol w:w="2980.0000000000005"/>
            <w:gridCol w:w="3020"/>
            <w:gridCol w:w="3000"/>
          </w:tblGrid>
        </w:tblGridChange>
      </w:tblGrid>
      <w:tr>
        <w:trPr>
          <w:cantSplit w:val="0"/>
          <w:tblHeader w:val="0"/>
        </w:trPr>
        <w:tc>
          <w:tcPr/>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Gene name</w:t>
            </w:r>
          </w:p>
        </w:tc>
        <w:tc>
          <w:tcPr/>
          <w:p w:rsidR="00000000" w:rsidDel="00000000" w:rsidP="00000000" w:rsidRDefault="00000000" w:rsidRPr="00000000" w14:paraId="000001B5">
            <w:pPr>
              <w:widowControl w:val="0"/>
              <w:spacing w:line="240" w:lineRule="auto"/>
              <w:jc w:val="center"/>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Ensembl ID</w:t>
            </w:r>
          </w:p>
        </w:tc>
        <w:tc>
          <w:tcPr/>
          <w:p w:rsidR="00000000" w:rsidDel="00000000" w:rsidP="00000000" w:rsidRDefault="00000000" w:rsidRPr="00000000" w14:paraId="000001B6">
            <w:pPr>
              <w:widowControl w:val="0"/>
              <w:spacing w:line="240" w:lineRule="auto"/>
              <w:jc w:val="center"/>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Main transcript </w:t>
            </w:r>
          </w:p>
        </w:tc>
      </w:tr>
      <w:tr>
        <w:trPr>
          <w:cantSplit w:val="0"/>
          <w:trHeight w:val="505.9765625000023" w:hRule="atLeast"/>
          <w:tblHeader w:val="0"/>
        </w:trPr>
        <w:tc>
          <w:tcPr/>
          <w:p w:rsidR="00000000" w:rsidDel="00000000" w:rsidP="00000000" w:rsidRDefault="00000000" w:rsidRPr="00000000" w14:paraId="000001B7">
            <w:pPr>
              <w:widowControl w:val="0"/>
              <w:spacing w:line="240" w:lineRule="auto"/>
              <w:jc w:val="center"/>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iRHOM2/RHBDF2</w:t>
            </w:r>
          </w:p>
        </w:tc>
        <w:tc>
          <w:tcPr/>
          <w:p w:rsidR="00000000" w:rsidDel="00000000" w:rsidP="00000000" w:rsidRDefault="00000000" w:rsidRPr="00000000" w14:paraId="000001B8">
            <w:pPr>
              <w:widowControl w:val="0"/>
              <w:spacing w:line="240" w:lineRule="auto"/>
              <w:jc w:val="center"/>
              <w:rPr>
                <w:rFonts w:ascii="Times New Roman" w:cs="Times New Roman" w:eastAsia="Times New Roman" w:hAnsi="Times New Roman"/>
                <w:color w:val="337ab7"/>
                <w:sz w:val="24"/>
                <w:szCs w:val="24"/>
                <w:highlight w:val="white"/>
                <w:u w:val="single"/>
              </w:rPr>
            </w:pPr>
            <w:hyperlink r:id="rId209">
              <w:r w:rsidDel="00000000" w:rsidR="00000000" w:rsidRPr="00000000">
                <w:rPr>
                  <w:rFonts w:ascii="Times New Roman" w:cs="Times New Roman" w:eastAsia="Times New Roman" w:hAnsi="Times New Roman"/>
                  <w:color w:val="337ab7"/>
                  <w:sz w:val="24"/>
                  <w:szCs w:val="24"/>
                  <w:highlight w:val="white"/>
                  <w:u w:val="single"/>
                  <w:rtl w:val="0"/>
                </w:rPr>
                <w:t xml:space="preserve">ENSG00000129667</w:t>
              </w:r>
            </w:hyperlink>
            <w:r w:rsidDel="00000000" w:rsidR="00000000" w:rsidRPr="00000000">
              <w:rPr>
                <w:rtl w:val="0"/>
              </w:rPr>
            </w:r>
          </w:p>
        </w:tc>
        <w:tc>
          <w:tcPr>
            <w:tcBorders>
              <w:bottom w:color="000000" w:space="0" w:sz="6" w:val="single"/>
            </w:tcBorders>
          </w:tcPr>
          <w:p w:rsidR="00000000" w:rsidDel="00000000" w:rsidP="00000000" w:rsidRDefault="00000000" w:rsidRPr="00000000" w14:paraId="000001B9">
            <w:pPr>
              <w:widowControl w:val="0"/>
              <w:spacing w:line="240" w:lineRule="auto"/>
              <w:jc w:val="center"/>
              <w:rPr>
                <w:rFonts w:ascii="Times New Roman" w:cs="Times New Roman" w:eastAsia="Times New Roman" w:hAnsi="Times New Roman"/>
                <w:color w:val="337ab7"/>
                <w:sz w:val="24"/>
                <w:szCs w:val="24"/>
                <w:highlight w:val="white"/>
              </w:rPr>
            </w:pPr>
            <w:hyperlink r:id="rId210">
              <w:r w:rsidDel="00000000" w:rsidR="00000000" w:rsidRPr="00000000">
                <w:rPr>
                  <w:rFonts w:ascii="Times New Roman" w:cs="Times New Roman" w:eastAsia="Times New Roman" w:hAnsi="Times New Roman"/>
                  <w:color w:val="337ab7"/>
                  <w:sz w:val="24"/>
                  <w:szCs w:val="24"/>
                  <w:highlight w:val="white"/>
                  <w:u w:val="single"/>
                  <w:rtl w:val="0"/>
                </w:rPr>
                <w:t xml:space="preserve">ENST00000675367.1</w:t>
              </w:r>
            </w:hyperlink>
            <w:r w:rsidDel="00000000" w:rsidR="00000000" w:rsidRPr="00000000">
              <w:rPr>
                <w:rtl w:val="0"/>
              </w:rPr>
            </w:r>
          </w:p>
        </w:tc>
      </w:tr>
      <w:tr>
        <w:trPr>
          <w:cantSplit w:val="0"/>
          <w:tblHeader w:val="0"/>
        </w:trPr>
        <w:tc>
          <w:tcPr/>
          <w:p w:rsidR="00000000" w:rsidDel="00000000" w:rsidP="00000000" w:rsidRDefault="00000000" w:rsidRPr="00000000" w14:paraId="000001BA">
            <w:pPr>
              <w:jc w:val="center"/>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TACE/ADAM17</w:t>
            </w:r>
          </w:p>
        </w:tc>
        <w:tc>
          <w:tcPr/>
          <w:p w:rsidR="00000000" w:rsidDel="00000000" w:rsidP="00000000" w:rsidRDefault="00000000" w:rsidRPr="00000000" w14:paraId="000001BB">
            <w:pPr>
              <w:pStyle w:val="Heading1"/>
              <w:keepNext w:val="0"/>
              <w:keepLines w:val="0"/>
              <w:widowControl w:val="0"/>
              <w:pBdr>
                <w:top w:color="auto" w:space="3" w:sz="0" w:val="none"/>
              </w:pBdr>
              <w:shd w:fill="ffffff" w:val="clear"/>
              <w:spacing w:after="460" w:before="0" w:line="240" w:lineRule="auto"/>
              <w:jc w:val="center"/>
              <w:rPr>
                <w:rFonts w:ascii="Times New Roman" w:cs="Times New Roman" w:eastAsia="Times New Roman" w:hAnsi="Times New Roman"/>
                <w:color w:val="337ab7"/>
                <w:sz w:val="24"/>
                <w:szCs w:val="24"/>
                <w:highlight w:val="white"/>
              </w:rPr>
            </w:pPr>
            <w:bookmarkStart w:colFirst="0" w:colLast="0" w:name="_z3f3cflii0ik" w:id="15"/>
            <w:bookmarkEnd w:id="15"/>
            <w:hyperlink r:id="rId211">
              <w:r w:rsidDel="00000000" w:rsidR="00000000" w:rsidRPr="00000000">
                <w:rPr>
                  <w:rFonts w:ascii="Times New Roman" w:cs="Times New Roman" w:eastAsia="Times New Roman" w:hAnsi="Times New Roman"/>
                  <w:color w:val="337ab7"/>
                  <w:sz w:val="24"/>
                  <w:szCs w:val="24"/>
                  <w:highlight w:val="white"/>
                  <w:u w:val="single"/>
                  <w:rtl w:val="0"/>
                </w:rPr>
                <w:t xml:space="preserve">ENSG00000151694</w:t>
              </w:r>
            </w:hyperlink>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BC">
            <w:pPr>
              <w:widowControl w:val="0"/>
              <w:spacing w:line="240" w:lineRule="auto"/>
              <w:jc w:val="center"/>
              <w:rPr>
                <w:rFonts w:ascii="Times New Roman" w:cs="Times New Roman" w:eastAsia="Times New Roman" w:hAnsi="Times New Roman"/>
                <w:color w:val="337ab7"/>
                <w:sz w:val="24"/>
                <w:szCs w:val="24"/>
                <w:highlight w:val="white"/>
                <w:u w:val="single"/>
              </w:rPr>
            </w:pPr>
            <w:hyperlink r:id="rId212">
              <w:r w:rsidDel="00000000" w:rsidR="00000000" w:rsidRPr="00000000">
                <w:rPr>
                  <w:rFonts w:ascii="Times New Roman" w:cs="Times New Roman" w:eastAsia="Times New Roman" w:hAnsi="Times New Roman"/>
                  <w:color w:val="337ab7"/>
                  <w:sz w:val="24"/>
                  <w:szCs w:val="24"/>
                  <w:highlight w:val="white"/>
                  <w:u w:val="single"/>
                  <w:rtl w:val="0"/>
                </w:rPr>
                <w:t xml:space="preserve">ENST00000310823.8</w:t>
              </w:r>
            </w:hyperlink>
            <w:r w:rsidDel="00000000" w:rsidR="00000000" w:rsidRPr="00000000">
              <w:rPr>
                <w:rtl w:val="0"/>
              </w:rPr>
            </w:r>
          </w:p>
        </w:tc>
      </w:tr>
      <w:tr>
        <w:trPr>
          <w:cantSplit w:val="0"/>
          <w:tblHeader w:val="0"/>
        </w:trPr>
        <w:tc>
          <w:tcPr/>
          <w:p w:rsidR="00000000" w:rsidDel="00000000" w:rsidP="00000000" w:rsidRDefault="00000000" w:rsidRPr="00000000" w14:paraId="000001BD">
            <w:pPr>
              <w:jc w:val="center"/>
              <w:rPr>
                <w:rFonts w:ascii="Times New Roman" w:cs="Times New Roman" w:eastAsia="Times New Roman" w:hAnsi="Times New Roman"/>
                <w:b w:val="1"/>
                <w:bCs w:val="1"/>
                <w:color w:val="0a0a0a"/>
                <w:sz w:val="24"/>
                <w:szCs w:val="24"/>
              </w:rPr>
            </w:pPr>
            <w:r w:rsidDel="00000000" w:rsidR="00000000" w:rsidRPr="00000000">
              <w:rPr>
                <w:rFonts w:ascii="Times New Roman" w:cs="Times New Roman" w:eastAsia="Times New Roman" w:hAnsi="Times New Roman"/>
                <w:b w:val="1"/>
                <w:bCs w:val="1"/>
                <w:color w:val="0a0a0a"/>
                <w:sz w:val="24"/>
                <w:szCs w:val="24"/>
                <w:rtl w:val="0"/>
              </w:rPr>
              <w:t xml:space="preserve">iTAP/FRMD8</w:t>
            </w:r>
          </w:p>
        </w:tc>
        <w:tc>
          <w:tcPr/>
          <w:p w:rsidR="00000000" w:rsidDel="00000000" w:rsidP="00000000" w:rsidRDefault="00000000" w:rsidRPr="00000000" w14:paraId="000001BE">
            <w:pPr>
              <w:pStyle w:val="Heading1"/>
              <w:keepNext w:val="0"/>
              <w:keepLines w:val="0"/>
              <w:widowControl w:val="0"/>
              <w:pBdr>
                <w:top w:color="auto" w:space="3" w:sz="0" w:val="none"/>
              </w:pBdr>
              <w:shd w:fill="ffffff" w:val="clear"/>
              <w:spacing w:after="460" w:before="0" w:line="240" w:lineRule="auto"/>
              <w:jc w:val="center"/>
              <w:rPr>
                <w:rFonts w:ascii="Times New Roman" w:cs="Times New Roman" w:eastAsia="Times New Roman" w:hAnsi="Times New Roman"/>
                <w:color w:val="337ab7"/>
                <w:sz w:val="24"/>
                <w:szCs w:val="24"/>
              </w:rPr>
            </w:pPr>
            <w:bookmarkStart w:colFirst="0" w:colLast="0" w:name="_blmmt2k5a02v" w:id="16"/>
            <w:bookmarkEnd w:id="16"/>
            <w:hyperlink r:id="rId213">
              <w:r w:rsidDel="00000000" w:rsidR="00000000" w:rsidRPr="00000000">
                <w:rPr>
                  <w:rFonts w:ascii="Times New Roman" w:cs="Times New Roman" w:eastAsia="Times New Roman" w:hAnsi="Times New Roman"/>
                  <w:color w:val="337ab7"/>
                  <w:sz w:val="24"/>
                  <w:szCs w:val="24"/>
                  <w:u w:val="single"/>
                  <w:rtl w:val="0"/>
                </w:rPr>
                <w:t xml:space="preserve">ENSG00000126391</w:t>
              </w:r>
            </w:hyperlink>
            <w:r w:rsidDel="00000000" w:rsidR="00000000" w:rsidRPr="00000000">
              <w:rPr>
                <w:rtl w:val="0"/>
              </w:rPr>
            </w:r>
          </w:p>
          <w:p w:rsidR="00000000" w:rsidDel="00000000" w:rsidP="00000000" w:rsidRDefault="00000000" w:rsidRPr="00000000" w14:paraId="000001BF">
            <w:pPr>
              <w:widowControl w:val="0"/>
              <w:spacing w:line="240" w:lineRule="auto"/>
              <w:jc w:val="center"/>
              <w:rPr>
                <w:rFonts w:ascii="Times New Roman" w:cs="Times New Roman" w:eastAsia="Times New Roman" w:hAnsi="Times New Roman"/>
                <w:color w:val="337ab7"/>
                <w:sz w:val="24"/>
                <w:szCs w:val="24"/>
              </w:rPr>
            </w:pPr>
            <w:r w:rsidDel="00000000" w:rsidR="00000000" w:rsidRPr="00000000">
              <w:rPr>
                <w:rtl w:val="0"/>
              </w:rPr>
            </w:r>
          </w:p>
        </w:tc>
        <w:tc>
          <w:tcPr>
            <w:tcBorders>
              <w:top w:color="000000" w:space="0" w:sz="6" w:val="single"/>
            </w:tcBorders>
          </w:tcPr>
          <w:p w:rsidR="00000000" w:rsidDel="00000000" w:rsidP="00000000" w:rsidRDefault="00000000" w:rsidRPr="00000000" w14:paraId="000001C0">
            <w:pPr>
              <w:widowControl w:val="0"/>
              <w:spacing w:line="240" w:lineRule="auto"/>
              <w:jc w:val="center"/>
              <w:rPr>
                <w:rFonts w:ascii="Times New Roman" w:cs="Times New Roman" w:eastAsia="Times New Roman" w:hAnsi="Times New Roman"/>
                <w:color w:val="337ab7"/>
                <w:sz w:val="24"/>
                <w:szCs w:val="24"/>
                <w:u w:val="single"/>
              </w:rPr>
            </w:pPr>
            <w:hyperlink r:id="rId214">
              <w:r w:rsidDel="00000000" w:rsidR="00000000" w:rsidRPr="00000000">
                <w:rPr>
                  <w:rFonts w:ascii="Times New Roman" w:cs="Times New Roman" w:eastAsia="Times New Roman" w:hAnsi="Times New Roman"/>
                  <w:color w:val="337ab7"/>
                  <w:sz w:val="24"/>
                  <w:szCs w:val="24"/>
                  <w:u w:val="single"/>
                  <w:rtl w:val="0"/>
                </w:rPr>
                <w:t xml:space="preserve">ENST00000317568.10</w:t>
              </w:r>
            </w:hyperlink>
            <w:r w:rsidDel="00000000" w:rsidR="00000000" w:rsidRPr="00000000">
              <w:rPr>
                <w:rtl w:val="0"/>
              </w:rPr>
            </w:r>
          </w:p>
        </w:tc>
      </w:tr>
    </w:tbl>
    <w:p w:rsidR="00000000" w:rsidDel="00000000" w:rsidP="00000000" w:rsidRDefault="00000000" w:rsidRPr="00000000" w14:paraId="000001C1">
      <w:pPr>
        <w:rPr>
          <w:rFonts w:ascii="Times New Roman" w:cs="Times New Roman" w:eastAsia="Times New Roman" w:hAnsi="Times New Roman"/>
          <w:b w:val="1"/>
          <w:bCs w:val="1"/>
          <w:color w:val="05103e"/>
          <w:sz w:val="24"/>
          <w:szCs w:val="24"/>
          <w:highlight w:val="white"/>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color w:val="05103e"/>
          <w:sz w:val="24"/>
          <w:szCs w:val="24"/>
          <w:highlight w:val="yellow"/>
        </w:rPr>
      </w:pPr>
      <w:r w:rsidDel="00000000" w:rsidR="00000000" w:rsidRPr="00000000">
        <w:rPr>
          <w:rFonts w:ascii="Times New Roman" w:cs="Times New Roman" w:eastAsia="Times New Roman" w:hAnsi="Times New Roman"/>
          <w:b w:val="1"/>
          <w:bCs w:val="1"/>
          <w:color w:val="05103e"/>
          <w:sz w:val="24"/>
          <w:szCs w:val="24"/>
          <w:highlight w:val="yellow"/>
          <w:rtl w:val="0"/>
        </w:rPr>
        <w:t xml:space="preserve">Reaction: </w:t>
      </w:r>
      <w:r w:rsidDel="00000000" w:rsidR="00000000" w:rsidRPr="00000000">
        <w:rPr>
          <w:rFonts w:ascii="Times New Roman" w:cs="Times New Roman" w:eastAsia="Times New Roman" w:hAnsi="Times New Roman"/>
          <w:sz w:val="24"/>
          <w:szCs w:val="24"/>
          <w:highlight w:val="yellow"/>
          <w:rtl w:val="0"/>
        </w:rPr>
        <w:t xml:space="preserve">pro-tmTNF2-oxidized-folded-trimerized</w:t>
      </w:r>
      <w:r w:rsidDel="00000000" w:rsidR="00000000" w:rsidRPr="00000000">
        <w:rPr>
          <w:rFonts w:ascii="Cardo" w:cs="Cardo" w:eastAsia="Cardo" w:hAnsi="Cardo"/>
          <w:color w:val="05103e"/>
          <w:sz w:val="24"/>
          <w:szCs w:val="24"/>
          <w:highlight w:val="yellow"/>
          <w:rtl w:val="0"/>
        </w:rPr>
        <w:t xml:space="preserve"> (pm) → sTNF2 (pm)</w:t>
      </w:r>
    </w:p>
    <w:p w:rsidR="00000000" w:rsidDel="00000000" w:rsidP="00000000" w:rsidRDefault="00000000" w:rsidRPr="00000000" w14:paraId="000001C3">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GPR rules</w:t>
      </w:r>
      <w:r w:rsidDel="00000000" w:rsidR="00000000" w:rsidRPr="00000000">
        <w:rPr>
          <w:rFonts w:ascii="Times New Roman" w:cs="Times New Roman" w:eastAsia="Times New Roman" w:hAnsi="Times New Roman"/>
          <w:color w:val="0a0a0a"/>
          <w:sz w:val="24"/>
          <w:szCs w:val="24"/>
          <w:highlight w:val="white"/>
          <w:rtl w:val="0"/>
        </w:rPr>
        <w:t xml:space="preserve"> : RHBDF2 (iRHOM2)</w:t>
      </w:r>
      <w:r w:rsidDel="00000000" w:rsidR="00000000" w:rsidRPr="00000000">
        <w:rPr>
          <w:rFonts w:ascii="Times New Roman" w:cs="Times New Roman" w:eastAsia="Times New Roman" w:hAnsi="Times New Roman"/>
          <w:b w:val="1"/>
          <w:bCs w:val="1"/>
          <w:color w:val="0a0a0a"/>
          <w:sz w:val="24"/>
          <w:szCs w:val="24"/>
          <w:highlight w:val="white"/>
          <w:rtl w:val="0"/>
        </w:rPr>
        <w:t xml:space="preserve"> </w:t>
      </w:r>
      <w:r w:rsidDel="00000000" w:rsidR="00000000" w:rsidRPr="00000000">
        <w:rPr>
          <w:rFonts w:ascii="Times New Roman" w:cs="Times New Roman" w:eastAsia="Times New Roman" w:hAnsi="Times New Roman"/>
          <w:b w:val="1"/>
          <w:bCs w:val="1"/>
          <w:color w:val="222222"/>
          <w:sz w:val="24"/>
          <w:szCs w:val="24"/>
          <w:highlight w:val="white"/>
          <w:rtl w:val="0"/>
        </w:rPr>
        <w:t xml:space="preserve">AND </w:t>
      </w:r>
      <w:r w:rsidDel="00000000" w:rsidR="00000000" w:rsidRPr="00000000">
        <w:rPr>
          <w:rFonts w:ascii="Times New Roman" w:cs="Times New Roman" w:eastAsia="Times New Roman" w:hAnsi="Times New Roman"/>
          <w:color w:val="222222"/>
          <w:sz w:val="24"/>
          <w:szCs w:val="24"/>
          <w:highlight w:val="white"/>
          <w:rtl w:val="0"/>
        </w:rPr>
        <w:t xml:space="preserve">TACE/ADAM17 </w:t>
      </w:r>
      <w:r w:rsidDel="00000000" w:rsidR="00000000" w:rsidRPr="00000000">
        <w:rPr>
          <w:rFonts w:ascii="Times New Roman" w:cs="Times New Roman" w:eastAsia="Times New Roman" w:hAnsi="Times New Roman"/>
          <w:b w:val="1"/>
          <w:bCs w:val="1"/>
          <w:color w:val="222222"/>
          <w:sz w:val="24"/>
          <w:szCs w:val="24"/>
          <w:highlight w:val="white"/>
          <w:rtl w:val="0"/>
        </w:rPr>
        <w:t xml:space="preserve">AND </w:t>
      </w:r>
      <w:r w:rsidDel="00000000" w:rsidR="00000000" w:rsidRPr="00000000">
        <w:rPr>
          <w:rFonts w:ascii="Times New Roman" w:cs="Times New Roman" w:eastAsia="Times New Roman" w:hAnsi="Times New Roman"/>
          <w:color w:val="222222"/>
          <w:sz w:val="24"/>
          <w:szCs w:val="24"/>
          <w:highlight w:val="white"/>
          <w:rtl w:val="0"/>
        </w:rPr>
        <w:t xml:space="preserve">FRMD8 </w:t>
      </w:r>
      <w:r w:rsidDel="00000000" w:rsidR="00000000" w:rsidRPr="00000000">
        <w:rPr>
          <w:rFonts w:ascii="Times New Roman" w:cs="Times New Roman" w:eastAsia="Times New Roman" w:hAnsi="Times New Roman"/>
          <w:b w:val="1"/>
          <w:bCs w:val="1"/>
          <w:color w:val="222222"/>
          <w:sz w:val="24"/>
          <w:szCs w:val="24"/>
          <w:highlight w:val="white"/>
          <w:rtl w:val="0"/>
        </w:rPr>
        <w:t xml:space="preserve">(</w:t>
      </w:r>
      <w:r w:rsidDel="00000000" w:rsidR="00000000" w:rsidRPr="00000000">
        <w:rPr>
          <w:rFonts w:ascii="Times New Roman" w:cs="Times New Roman" w:eastAsia="Times New Roman" w:hAnsi="Times New Roman"/>
          <w:color w:val="222222"/>
          <w:sz w:val="24"/>
          <w:szCs w:val="24"/>
          <w:highlight w:val="white"/>
          <w:rtl w:val="0"/>
        </w:rPr>
        <w:t xml:space="preserve">iTAP)</w:t>
      </w:r>
      <w:r w:rsidDel="00000000" w:rsidR="00000000" w:rsidRPr="00000000">
        <w:rPr>
          <w:rFonts w:ascii="Times New Roman" w:cs="Times New Roman" w:eastAsia="Times New Roman" w:hAnsi="Times New Roman"/>
          <w:b w:val="1"/>
          <w:bCs w:val="1"/>
          <w:color w:val="222222"/>
          <w:sz w:val="24"/>
          <w:szCs w:val="24"/>
          <w:highlight w:val="white"/>
          <w:rtl w:val="0"/>
        </w:rPr>
        <w:t xml:space="preserve"> </w:t>
      </w: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iRhom part of it? Bound to each other, so yes</w:t>
      </w:r>
    </w:p>
    <w:p w:rsidR="00000000" w:rsidDel="00000000" w:rsidP="00000000" w:rsidRDefault="00000000" w:rsidRPr="00000000" w14:paraId="000001C6">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FRMD8 part of it? It is bound to iRhom and it regulates them, so yes. It is required to this function (if it was floating around, probably not) “This revealed that a protein called FRMD8 binds to iRhoms” source</w:t>
      </w:r>
      <w:r w:rsidDel="00000000" w:rsidR="00000000" w:rsidRPr="00000000">
        <w:rPr>
          <w:rFonts w:ascii="Cambria Math" w:cs="Cambria Math" w:eastAsia="Cambria Math" w:hAnsi="Cambria Math"/>
          <w:color w:val="1b1b1b"/>
          <w:sz w:val="28"/>
          <w:szCs w:val="28"/>
          <w:highlight w:val="white"/>
          <w:rtl w:val="0"/>
        </w:rPr>
        <w:t xml:space="preserve">: </w:t>
      </w:r>
      <w:hyperlink r:id="rId215">
        <w:r w:rsidDel="00000000" w:rsidR="00000000" w:rsidRPr="00000000">
          <w:rPr>
            <w:rFonts w:ascii="Cambria Math" w:cs="Cambria Math" w:eastAsia="Cambria Math" w:hAnsi="Cambria Math"/>
            <w:color w:val="1155cc"/>
            <w:sz w:val="28"/>
            <w:szCs w:val="28"/>
            <w:highlight w:val="white"/>
            <w:u w:val="single"/>
            <w:rtl w:val="0"/>
          </w:rPr>
          <w:t xml:space="preserve">https://pmc.ncbi.nlm.nih.gov/articles/PMC6042961/</w:t>
        </w:r>
      </w:hyperlink>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C8">
      <w:pPr>
        <w:ind w:left="720" w:firstLine="0"/>
        <w:rPr>
          <w:rFonts w:ascii="Times New Roman" w:cs="Times New Roman" w:eastAsia="Times New Roman" w:hAnsi="Times New Roman"/>
          <w:b w:val="1"/>
          <w:bCs w:val="1"/>
          <w:color w:val="05103e"/>
          <w:sz w:val="24"/>
          <w:szCs w:val="24"/>
          <w:highlight w:val="white"/>
        </w:rPr>
      </w:pPr>
      <w:r w:rsidDel="00000000" w:rsidR="00000000" w:rsidRPr="00000000">
        <w:rPr>
          <w:rFonts w:ascii="Times New Roman" w:cs="Times New Roman" w:eastAsia="Times New Roman" w:hAnsi="Times New Roman"/>
          <w:b w:val="1"/>
          <w:bCs w:val="1"/>
          <w:color w:val="05103e"/>
          <w:sz w:val="24"/>
          <w:szCs w:val="24"/>
          <w:highlight w:val="white"/>
          <w:rtl w:val="0"/>
        </w:rPr>
        <w:t xml:space="preserve">6. Interaction of soluble TNF with TNFR1 or TNFR2 receptor</w:t>
      </w:r>
    </w:p>
    <w:p w:rsidR="00000000" w:rsidDel="00000000" w:rsidP="00000000" w:rsidRDefault="00000000" w:rsidRPr="00000000" w14:paraId="000001C9">
      <w:pPr>
        <w:rPr>
          <w:rFonts w:ascii="Times New Roman" w:cs="Times New Roman" w:eastAsia="Times New Roman" w:hAnsi="Times New Roman"/>
          <w:b w:val="1"/>
          <w:bCs w:val="1"/>
          <w:color w:val="05103e"/>
          <w:sz w:val="24"/>
          <w:szCs w:val="24"/>
          <w:highlight w:val="white"/>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Released solTNF is able to interact with TNFR1 receptor (</w:t>
      </w:r>
      <w:r w:rsidDel="00000000" w:rsidR="00000000" w:rsidRPr="00000000">
        <w:rPr>
          <w:rFonts w:ascii="Times New Roman" w:cs="Times New Roman" w:eastAsia="Times New Roman" w:hAnsi="Times New Roman"/>
          <w:color w:val="1b1b1b"/>
          <w:sz w:val="24"/>
          <w:szCs w:val="24"/>
          <w:highlight w:val="white"/>
          <w:rtl w:val="0"/>
        </w:rPr>
        <w:t xml:space="preserve">also known as TNFRSF1A, CD120a) </w:t>
      </w:r>
      <w:r w:rsidDel="00000000" w:rsidR="00000000" w:rsidRPr="00000000">
        <w:rPr>
          <w:rFonts w:ascii="Times New Roman" w:cs="Times New Roman" w:eastAsia="Times New Roman" w:hAnsi="Times New Roman"/>
          <w:color w:val="05103e"/>
          <w:sz w:val="24"/>
          <w:szCs w:val="24"/>
          <w:highlight w:val="white"/>
          <w:rtl w:val="0"/>
        </w:rPr>
        <w:t xml:space="preserve"> on recipient cells and induce pro-inflammatory and neurodegenerative effects, or to bind TNFR1 receptors on donor microglial cells, creating a positive feedback loop reinforcing TNF production. </w:t>
      </w:r>
    </w:p>
    <w:p w:rsidR="00000000" w:rsidDel="00000000" w:rsidP="00000000" w:rsidRDefault="00000000" w:rsidRPr="00000000" w14:paraId="000001CB">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45818e"/>
          <w:sz w:val="20"/>
          <w:szCs w:val="20"/>
          <w:highlight w:val="white"/>
          <w:rtl w:val="0"/>
        </w:rPr>
        <w:t xml:space="preserve">*Source:</w:t>
      </w:r>
      <w:r w:rsidDel="00000000" w:rsidR="00000000" w:rsidRPr="00000000">
        <w:rPr>
          <w:rFonts w:ascii="Times New Roman" w:cs="Times New Roman" w:eastAsia="Times New Roman" w:hAnsi="Times New Roman"/>
          <w:b w:val="1"/>
          <w:bCs w:val="1"/>
          <w:color w:val="05103e"/>
          <w:sz w:val="20"/>
          <w:szCs w:val="20"/>
          <w:highlight w:val="white"/>
          <w:rtl w:val="0"/>
        </w:rPr>
        <w:t xml:space="preserve"> </w:t>
      </w:r>
      <w:hyperlink r:id="rId216">
        <w:r w:rsidDel="00000000" w:rsidR="00000000" w:rsidRPr="00000000">
          <w:rPr>
            <w:rFonts w:ascii="Times New Roman" w:cs="Times New Roman" w:eastAsia="Times New Roman" w:hAnsi="Times New Roman"/>
            <w:b w:val="1"/>
            <w:bCs w:val="1"/>
            <w:color w:val="1155cc"/>
            <w:sz w:val="20"/>
            <w:szCs w:val="20"/>
            <w:highlight w:val="white"/>
            <w:u w:val="single"/>
            <w:rtl w:val="0"/>
          </w:rPr>
          <w:t xml:space="preserve">https://www.mdpi.com/2073-4409/9/10/2145</w:t>
        </w:r>
      </w:hyperlink>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TNFα receptor expression is central to the cellular response to TNFα and varies by cell type. TNFR1 is a death receptor, as its structure includes a death domain (DD), that is constitutively expressed on most cell types and is activated by TNFα in either its membrane-bound (mTNFα) or soluble (sTNFα) forms (</w:t>
      </w:r>
      <w:hyperlink r:id="rId217">
        <w:r w:rsidDel="00000000" w:rsidR="00000000" w:rsidRPr="00000000">
          <w:rPr>
            <w:rFonts w:ascii="Times New Roman" w:cs="Times New Roman" w:eastAsia="Times New Roman" w:hAnsi="Times New Roman"/>
            <w:sz w:val="24"/>
            <w:szCs w:val="24"/>
            <w:rtl w:val="0"/>
          </w:rPr>
          <w:t xml:space="preserve">1</w:t>
        </w:r>
      </w:hyperlink>
      <w:r w:rsidDel="00000000" w:rsidR="00000000" w:rsidRPr="00000000">
        <w:rPr>
          <w:rFonts w:ascii="Times New Roman" w:cs="Times New Roman" w:eastAsia="Times New Roman" w:hAnsi="Times New Roman"/>
          <w:sz w:val="24"/>
          <w:szCs w:val="24"/>
          <w:rtl w:val="0"/>
        </w:rPr>
        <w:t xml:space="preserve">–</w:t>
      </w:r>
      <w:hyperlink r:id="rId218">
        <w:r w:rsidDel="00000000" w:rsidR="00000000" w:rsidRPr="00000000">
          <w:rPr>
            <w:rFonts w:ascii="Times New Roman" w:cs="Times New Roman" w:eastAsia="Times New Roman" w:hAnsi="Times New Roman"/>
            <w:sz w:val="24"/>
            <w:szCs w:val="24"/>
            <w:rtl w:val="0"/>
          </w:rPr>
          <w:t xml:space="preserve">3</w:t>
        </w:r>
      </w:hyperlink>
      <w:r w:rsidDel="00000000" w:rsidR="00000000" w:rsidRPr="00000000">
        <w:rPr>
          <w:rFonts w:ascii="Times New Roman" w:cs="Times New Roman" w:eastAsia="Times New Roman" w:hAnsi="Times New Roman"/>
          <w:sz w:val="24"/>
          <w:szCs w:val="24"/>
          <w:rtl w:val="0"/>
        </w:rPr>
        <w:t xml:space="preserve">). Following activation by binding TNFα, intracellular signaling </w:t>
      </w:r>
      <w:r w:rsidDel="00000000" w:rsidR="00000000" w:rsidRPr="00000000">
        <w:rPr>
          <w:rFonts w:ascii="Times New Roman" w:cs="Times New Roman" w:eastAsia="Times New Roman" w:hAnsi="Times New Roman"/>
          <w:i w:val="1"/>
          <w:iCs w:val="1"/>
          <w:sz w:val="24"/>
          <w:szCs w:val="24"/>
          <w:rtl w:val="0"/>
        </w:rPr>
        <w:t xml:space="preserve">via</w:t>
      </w:r>
      <w:r w:rsidDel="00000000" w:rsidR="00000000" w:rsidRPr="00000000">
        <w:rPr>
          <w:rFonts w:ascii="Times New Roman" w:cs="Times New Roman" w:eastAsia="Times New Roman" w:hAnsi="Times New Roman"/>
          <w:sz w:val="24"/>
          <w:szCs w:val="24"/>
          <w:rtl w:val="0"/>
        </w:rPr>
        <w:t xml:space="preserve"> TNFR1 is initiated </w:t>
      </w:r>
      <w:r w:rsidDel="00000000" w:rsidR="00000000" w:rsidRPr="00000000">
        <w:rPr>
          <w:rFonts w:ascii="Times New Roman" w:cs="Times New Roman" w:eastAsia="Times New Roman" w:hAnsi="Times New Roman"/>
          <w:i w:val="1"/>
          <w:iCs w:val="1"/>
          <w:sz w:val="24"/>
          <w:szCs w:val="24"/>
          <w:rtl w:val="0"/>
        </w:rPr>
        <w:t xml:space="preserve">via</w:t>
      </w:r>
      <w:r w:rsidDel="00000000" w:rsidR="00000000" w:rsidRPr="00000000">
        <w:rPr>
          <w:rFonts w:ascii="Times New Roman" w:cs="Times New Roman" w:eastAsia="Times New Roman" w:hAnsi="Times New Roman"/>
          <w:sz w:val="24"/>
          <w:szCs w:val="24"/>
          <w:rtl w:val="0"/>
        </w:rPr>
        <w:t xml:space="preserve"> its DD (</w:t>
      </w:r>
      <w:hyperlink r:id="rId219">
        <w:r w:rsidDel="00000000" w:rsidR="00000000" w:rsidRPr="00000000">
          <w:rPr>
            <w:rFonts w:ascii="Times New Roman" w:cs="Times New Roman" w:eastAsia="Times New Roman" w:hAnsi="Times New Roman"/>
            <w:sz w:val="24"/>
            <w:szCs w:val="24"/>
            <w:rtl w:val="0"/>
          </w:rPr>
          <w:t xml:space="preserve">4</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color w:val="45818e"/>
          <w:sz w:val="18"/>
          <w:szCs w:val="18"/>
          <w:highlight w:val="white"/>
          <w:rtl w:val="0"/>
        </w:rPr>
        <w:t xml:space="preserve">Source:</w:t>
      </w:r>
      <w:r w:rsidDel="00000000" w:rsidR="00000000" w:rsidRPr="00000000">
        <w:rPr>
          <w:rFonts w:ascii="Times New Roman" w:cs="Times New Roman" w:eastAsia="Times New Roman" w:hAnsi="Times New Roman"/>
          <w:sz w:val="18"/>
          <w:szCs w:val="18"/>
          <w:highlight w:val="white"/>
          <w:rtl w:val="0"/>
        </w:rPr>
        <w:t xml:space="preserve"> </w:t>
      </w:r>
      <w:hyperlink r:id="rId220">
        <w:r w:rsidDel="00000000" w:rsidR="00000000" w:rsidRPr="00000000">
          <w:rPr>
            <w:rFonts w:ascii="Times New Roman" w:cs="Times New Roman" w:eastAsia="Times New Roman" w:hAnsi="Times New Roman"/>
            <w:color w:val="1155cc"/>
            <w:sz w:val="18"/>
            <w:szCs w:val="18"/>
            <w:highlight w:val="white"/>
            <w:u w:val="single"/>
            <w:rtl w:val="0"/>
          </w:rPr>
          <w:t xml:space="preserve">https://www.frontiersin.org/journals/immunology/articles/10.3389/fimmu.2020.585880/full</w:t>
        </w:r>
      </w:hyperlink>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D0">
      <w:pPr>
        <w:pStyle w:val="Heading1"/>
        <w:keepNext w:val="0"/>
        <w:keepLines w:val="0"/>
        <w:pBdr>
          <w:top w:color="auto" w:space="3" w:sz="0" w:val="none"/>
        </w:pBdr>
        <w:spacing w:after="460" w:before="0" w:lineRule="auto"/>
        <w:rPr/>
      </w:pPr>
      <w:bookmarkStart w:colFirst="0" w:colLast="0" w:name="_dp7f40bi8oa3" w:id="17"/>
      <w:bookmarkEnd w:id="17"/>
      <w:r w:rsidDel="00000000" w:rsidR="00000000" w:rsidRPr="00000000">
        <w:rPr>
          <w:rFonts w:ascii="Times New Roman" w:cs="Times New Roman" w:eastAsia="Times New Roman" w:hAnsi="Times New Roman"/>
          <w:sz w:val="24"/>
          <w:szCs w:val="24"/>
          <w:highlight w:val="white"/>
          <w:rtl w:val="0"/>
        </w:rPr>
        <w:t xml:space="preserve">TNFRSF1 GPR: TNFRSF1A </w:t>
      </w:r>
      <w:r w:rsidDel="00000000" w:rsidR="00000000" w:rsidRPr="00000000">
        <w:rPr>
          <w:rFonts w:ascii="Times New Roman" w:cs="Times New Roman" w:eastAsia="Times New Roman" w:hAnsi="Times New Roman"/>
          <w:b w:val="1"/>
          <w:bCs w:val="1"/>
          <w:sz w:val="24"/>
          <w:szCs w:val="24"/>
          <w:highlight w:val="white"/>
          <w:rtl w:val="0"/>
        </w:rPr>
        <w:t xml:space="preserve">OR</w:t>
      </w:r>
      <w:r w:rsidDel="00000000" w:rsidR="00000000" w:rsidRPr="00000000">
        <w:rPr>
          <w:rFonts w:ascii="Times New Roman" w:cs="Times New Roman" w:eastAsia="Times New Roman" w:hAnsi="Times New Roman"/>
          <w:sz w:val="24"/>
          <w:szCs w:val="24"/>
          <w:highlight w:val="white"/>
          <w:rtl w:val="0"/>
        </w:rPr>
        <w:t xml:space="preserve"> TNFRSF1B</w:t>
      </w:r>
      <w:r w:rsidDel="00000000" w:rsidR="00000000" w:rsidRPr="00000000">
        <w:rPr>
          <w:rtl w:val="0"/>
        </w:rPr>
      </w:r>
    </w:p>
    <w:tbl>
      <w:tblPr>
        <w:tblStyle w:val="Table10"/>
        <w:tblpPr w:leftFromText="180" w:rightFromText="180" w:topFromText="180" w:bottomFromText="180" w:vertAnchor="text" w:horzAnchor="text" w:tblpX="219.9999999999989" w:tblpY="0"/>
        <w:tblW w:w="8025.0" w:type="dxa"/>
        <w:jc w:val="left"/>
        <w:tblInd w:w="240.0000000000002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880"/>
        <w:gridCol w:w="2460"/>
        <w:tblGridChange w:id="0">
          <w:tblGrid>
            <w:gridCol w:w="2685"/>
            <w:gridCol w:w="2880"/>
            <w:gridCol w:w="2460"/>
          </w:tblGrid>
        </w:tblGridChange>
      </w:tblGrid>
      <w:tr>
        <w:trPr>
          <w:cantSplit w:val="0"/>
          <w:tblHeader w:val="0"/>
        </w:trPr>
        <w:tc>
          <w:tcPr/>
          <w:p w:rsidR="00000000" w:rsidDel="00000000" w:rsidP="00000000" w:rsidRDefault="00000000" w:rsidRPr="00000000" w14:paraId="000001D1">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Gene name </w:t>
            </w:r>
          </w:p>
        </w:tc>
        <w:tc>
          <w:tcPr/>
          <w:p w:rsidR="00000000" w:rsidDel="00000000" w:rsidP="00000000" w:rsidRDefault="00000000" w:rsidRPr="00000000" w14:paraId="000001D2">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Ensembl ID</w:t>
            </w:r>
          </w:p>
        </w:tc>
        <w:tc>
          <w:tcPr/>
          <w:p w:rsidR="00000000" w:rsidDel="00000000" w:rsidP="00000000" w:rsidRDefault="00000000" w:rsidRPr="00000000" w14:paraId="000001D3">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Main transcript</w:t>
            </w:r>
          </w:p>
        </w:tc>
      </w:tr>
      <w:tr>
        <w:trPr>
          <w:cantSplit w:val="0"/>
          <w:tblHeader w:val="0"/>
        </w:trPr>
        <w:tc>
          <w:tcPr/>
          <w:p w:rsidR="00000000" w:rsidDel="00000000" w:rsidP="00000000" w:rsidRDefault="00000000" w:rsidRPr="00000000" w14:paraId="000001D4">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TNFRSF1A</w:t>
            </w:r>
            <w:r w:rsidDel="00000000" w:rsidR="00000000" w:rsidRPr="00000000">
              <w:rPr>
                <w:rtl w:val="0"/>
              </w:rPr>
            </w:r>
          </w:p>
        </w:tc>
        <w:tc>
          <w:tcPr/>
          <w:p w:rsidR="00000000" w:rsidDel="00000000" w:rsidP="00000000" w:rsidRDefault="00000000" w:rsidRPr="00000000" w14:paraId="000001D5">
            <w:pPr>
              <w:widowControl w:val="0"/>
              <w:spacing w:line="240" w:lineRule="auto"/>
              <w:rPr>
                <w:rFonts w:ascii="Times New Roman" w:cs="Times New Roman" w:eastAsia="Times New Roman" w:hAnsi="Times New Roman"/>
                <w:color w:val="05103e"/>
                <w:sz w:val="24"/>
                <w:szCs w:val="24"/>
                <w:highlight w:val="white"/>
              </w:rPr>
            </w:pPr>
            <w:hyperlink r:id="rId221">
              <w:r w:rsidDel="00000000" w:rsidR="00000000" w:rsidRPr="00000000">
                <w:rPr>
                  <w:rFonts w:ascii="Times New Roman" w:cs="Times New Roman" w:eastAsia="Times New Roman" w:hAnsi="Times New Roman"/>
                  <w:color w:val="337ab7"/>
                  <w:sz w:val="24"/>
                  <w:szCs w:val="24"/>
                  <w:highlight w:val="white"/>
                  <w:rtl w:val="0"/>
                </w:rPr>
                <w:t xml:space="preserve">ENSG00000067182</w:t>
              </w:r>
            </w:hyperlink>
            <w:r w:rsidDel="00000000" w:rsidR="00000000" w:rsidRPr="00000000">
              <w:rPr>
                <w:rtl w:val="0"/>
              </w:rPr>
            </w:r>
          </w:p>
        </w:tc>
        <w:tc>
          <w:tcPr/>
          <w:p w:rsidR="00000000" w:rsidDel="00000000" w:rsidP="00000000" w:rsidRDefault="00000000" w:rsidRPr="00000000" w14:paraId="000001D6">
            <w:pPr>
              <w:widowControl w:val="0"/>
              <w:spacing w:line="240" w:lineRule="auto"/>
              <w:rPr>
                <w:rFonts w:ascii="Times New Roman" w:cs="Times New Roman" w:eastAsia="Times New Roman" w:hAnsi="Times New Roman"/>
                <w:color w:val="05103e"/>
                <w:sz w:val="24"/>
                <w:szCs w:val="24"/>
                <w:highlight w:val="white"/>
              </w:rPr>
            </w:pPr>
            <w:hyperlink r:id="rId222">
              <w:r w:rsidDel="00000000" w:rsidR="00000000" w:rsidRPr="00000000">
                <w:rPr>
                  <w:rFonts w:ascii="Times New Roman" w:cs="Times New Roman" w:eastAsia="Times New Roman" w:hAnsi="Times New Roman"/>
                  <w:color w:val="33478c"/>
                  <w:sz w:val="24"/>
                  <w:szCs w:val="24"/>
                  <w:highlight w:val="white"/>
                  <w:u w:val="single"/>
                  <w:rtl w:val="0"/>
                </w:rPr>
                <w:t xml:space="preserve">ENST00000162749.7</w:t>
              </w:r>
            </w:hyperlink>
            <w:r w:rsidDel="00000000" w:rsidR="00000000" w:rsidRPr="00000000">
              <w:rPr>
                <w:rtl w:val="0"/>
              </w:rPr>
            </w:r>
          </w:p>
        </w:tc>
      </w:tr>
      <w:tr>
        <w:trPr>
          <w:cantSplit w:val="0"/>
          <w:tblHeader w:val="0"/>
        </w:trPr>
        <w:tc>
          <w:tcPr/>
          <w:p w:rsidR="00000000" w:rsidDel="00000000" w:rsidP="00000000" w:rsidRDefault="00000000" w:rsidRPr="00000000" w14:paraId="000001D7">
            <w:pPr>
              <w:pStyle w:val="Heading1"/>
              <w:keepNext w:val="0"/>
              <w:keepLines w:val="0"/>
              <w:pBdr>
                <w:top w:color="auto" w:space="3" w:sz="0" w:val="none"/>
              </w:pBdr>
              <w:spacing w:after="460" w:before="0" w:lineRule="auto"/>
              <w:rPr>
                <w:rFonts w:ascii="Times New Roman" w:cs="Times New Roman" w:eastAsia="Times New Roman" w:hAnsi="Times New Roman"/>
                <w:color w:val="05103e"/>
                <w:sz w:val="24"/>
                <w:szCs w:val="24"/>
                <w:highlight w:val="white"/>
              </w:rPr>
            </w:pPr>
            <w:bookmarkStart w:colFirst="0" w:colLast="0" w:name="_bd35mr41lwem" w:id="18"/>
            <w:bookmarkEnd w:id="18"/>
            <w:r w:rsidDel="00000000" w:rsidR="00000000" w:rsidRPr="00000000">
              <w:rPr>
                <w:rFonts w:ascii="Times New Roman" w:cs="Times New Roman" w:eastAsia="Times New Roman" w:hAnsi="Times New Roman"/>
                <w:sz w:val="24"/>
                <w:szCs w:val="24"/>
                <w:highlight w:val="white"/>
                <w:rtl w:val="0"/>
              </w:rPr>
              <w:t xml:space="preserve">TNFRSF1B</w:t>
            </w:r>
            <w:r w:rsidDel="00000000" w:rsidR="00000000" w:rsidRPr="00000000">
              <w:rPr>
                <w:rtl w:val="0"/>
              </w:rPr>
            </w:r>
          </w:p>
        </w:tc>
        <w:tc>
          <w:tcPr/>
          <w:p w:rsidR="00000000" w:rsidDel="00000000" w:rsidP="00000000" w:rsidRDefault="00000000" w:rsidRPr="00000000" w14:paraId="000001D8">
            <w:pPr>
              <w:widowControl w:val="0"/>
              <w:spacing w:line="240" w:lineRule="auto"/>
              <w:rPr>
                <w:rFonts w:ascii="Times New Roman" w:cs="Times New Roman" w:eastAsia="Times New Roman" w:hAnsi="Times New Roman"/>
                <w:color w:val="05103e"/>
                <w:sz w:val="24"/>
                <w:szCs w:val="24"/>
                <w:highlight w:val="white"/>
              </w:rPr>
            </w:pPr>
            <w:hyperlink r:id="rId223">
              <w:r w:rsidDel="00000000" w:rsidR="00000000" w:rsidRPr="00000000">
                <w:rPr>
                  <w:rFonts w:ascii="Times New Roman" w:cs="Times New Roman" w:eastAsia="Times New Roman" w:hAnsi="Times New Roman"/>
                  <w:color w:val="337ab7"/>
                  <w:sz w:val="24"/>
                  <w:szCs w:val="24"/>
                  <w:highlight w:val="white"/>
                  <w:rtl w:val="0"/>
                </w:rPr>
                <w:t xml:space="preserve">ENSG00000028137</w:t>
              </w:r>
            </w:hyperlink>
            <w:r w:rsidDel="00000000" w:rsidR="00000000" w:rsidRPr="00000000">
              <w:rPr>
                <w:rtl w:val="0"/>
              </w:rPr>
            </w:r>
          </w:p>
        </w:tc>
        <w:tc>
          <w:tcPr/>
          <w:p w:rsidR="00000000" w:rsidDel="00000000" w:rsidP="00000000" w:rsidRDefault="00000000" w:rsidRPr="00000000" w14:paraId="000001D9">
            <w:pPr>
              <w:widowControl w:val="0"/>
              <w:spacing w:line="240" w:lineRule="auto"/>
              <w:rPr>
                <w:rFonts w:ascii="Times New Roman" w:cs="Times New Roman" w:eastAsia="Times New Roman" w:hAnsi="Times New Roman"/>
                <w:color w:val="05103e"/>
                <w:sz w:val="24"/>
                <w:szCs w:val="24"/>
                <w:highlight w:val="white"/>
              </w:rPr>
            </w:pPr>
            <w:hyperlink r:id="rId224">
              <w:r w:rsidDel="00000000" w:rsidR="00000000" w:rsidRPr="00000000">
                <w:rPr>
                  <w:rFonts w:ascii="Times New Roman" w:cs="Times New Roman" w:eastAsia="Times New Roman" w:hAnsi="Times New Roman"/>
                  <w:color w:val="33478c"/>
                  <w:sz w:val="24"/>
                  <w:szCs w:val="24"/>
                  <w:highlight w:val="white"/>
                  <w:u w:val="single"/>
                  <w:rtl w:val="0"/>
                </w:rPr>
                <w:t xml:space="preserve">ENST00000376259.7</w:t>
              </w:r>
            </w:hyperlink>
            <w:r w:rsidDel="00000000" w:rsidR="00000000" w:rsidRPr="00000000">
              <w:rPr>
                <w:rtl w:val="0"/>
              </w:rPr>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4"/>
          <w:szCs w:val="24"/>
          <w:highlight w:val="yellow"/>
        </w:rPr>
      </w:pPr>
      <w:r w:rsidDel="00000000" w:rsidR="00000000" w:rsidRPr="00000000">
        <w:rPr>
          <w:rFonts w:ascii="Cardo" w:cs="Cardo" w:eastAsia="Cardo" w:hAnsi="Cardo"/>
          <w:sz w:val="24"/>
          <w:szCs w:val="24"/>
          <w:highlight w:val="yellow"/>
          <w:rtl w:val="0"/>
        </w:rPr>
        <w:t xml:space="preserve">Reaction: sTNF2[pm]→sTNF2[r]</w:t>
      </w:r>
    </w:p>
    <w:p w:rsidR="00000000" w:rsidDel="00000000" w:rsidP="00000000" w:rsidRDefault="00000000" w:rsidRPr="00000000" w14:paraId="000001E1">
      <w:pPr>
        <w:rPr/>
        <w:sectPr>
          <w:headerReference r:id="rId22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6" w:type="default"/>
          <w:type w:val="nextPage"/>
          <w:pgSz w:h="16834" w:w="11909" w:orient="portrait"/>
          <w:pgMar w:bottom="1440" w:top="1440" w:left="1440" w:right="1440" w:header="720" w:footer="720"/>
          <w:pgNumType w:start="1"/>
        </w:sectPr>
      </w:pPr>
      <w:bookmarkStart w:colFirst="0" w:colLast="0" w:name="_xw69wjic2g8b"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TNF-alpha gene info</w:t>
      </w:r>
      <w:r w:rsidDel="00000000" w:rsidR="00000000" w:rsidRPr="00000000">
        <w:rPr>
          <w:rtl w:val="0"/>
        </w:rPr>
      </w:r>
    </w:p>
    <w:p w:rsidR="00000000" w:rsidDel="00000000" w:rsidP="00000000" w:rsidRDefault="00000000" w:rsidRPr="00000000" w14:paraId="000001E3">
      <w:pPr>
        <w:pStyle w:val="Title"/>
        <w:rPr/>
      </w:pPr>
      <w:bookmarkStart w:colFirst="0" w:colLast="0" w:name="_nwz1yhk2lx7h" w:id="20"/>
      <w:bookmarkEnd w:id="20"/>
      <w:r w:rsidDel="00000000" w:rsidR="00000000" w:rsidRPr="00000000">
        <w:rPr>
          <w:rtl w:val="0"/>
        </w:rPr>
        <w:t xml:space="preserve">TNF-alpha</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b w:val="1"/>
          <w:bCs w:val="1"/>
          <w:color w:val="666666"/>
          <w:sz w:val="19"/>
          <w:szCs w:val="19"/>
        </w:rPr>
      </w:pPr>
      <w:r w:rsidDel="00000000" w:rsidR="00000000" w:rsidRPr="00000000">
        <w:rPr>
          <w:b w:val="1"/>
          <w:bCs w:val="1"/>
          <w:color w:val="666666"/>
          <w:sz w:val="19"/>
          <w:szCs w:val="19"/>
          <w:rtl w:val="0"/>
        </w:rPr>
        <w:t xml:space="preserve">Gene Synonyms</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60" w:line="300" w:lineRule="auto"/>
        <w:ind w:left="3600" w:firstLine="0"/>
        <w:rPr>
          <w:color w:val="666666"/>
          <w:sz w:val="19"/>
          <w:szCs w:val="19"/>
        </w:rPr>
      </w:pPr>
      <w:r w:rsidDel="00000000" w:rsidR="00000000" w:rsidRPr="00000000">
        <w:rPr>
          <w:color w:val="666666"/>
          <w:sz w:val="19"/>
          <w:szCs w:val="19"/>
          <w:rtl w:val="0"/>
        </w:rPr>
        <w:t xml:space="preserve">DIF, TNF-ALPHA, TNFA, TNFSF2</w:t>
      </w:r>
    </w:p>
    <w:p w:rsidR="00000000" w:rsidDel="00000000" w:rsidP="00000000" w:rsidRDefault="00000000" w:rsidRPr="00000000" w14:paraId="000001E7">
      <w:pPr>
        <w:rPr/>
      </w:pPr>
      <w:r w:rsidDel="00000000" w:rsidR="00000000" w:rsidRPr="00000000">
        <w:rPr>
          <w:color w:val="666666"/>
          <w:sz w:val="19"/>
          <w:szCs w:val="19"/>
          <w:highlight w:val="white"/>
          <w:rtl w:val="0"/>
        </w:rPr>
        <w:t xml:space="preserve">This gene contains MANE Select </w:t>
      </w:r>
      <w:hyperlink r:id="rId227">
        <w:r w:rsidDel="00000000" w:rsidR="00000000" w:rsidRPr="00000000">
          <w:rPr>
            <w:color w:val="33478c"/>
            <w:sz w:val="19"/>
            <w:szCs w:val="19"/>
            <w:u w:val="single"/>
            <w:rtl w:val="0"/>
          </w:rPr>
          <w:t xml:space="preserve">ENST00000449264</w:t>
        </w:r>
      </w:hyperlink>
      <w:r w:rsidDel="00000000" w:rsidR="00000000" w:rsidRPr="00000000">
        <w:rPr>
          <w:color w:val="666666"/>
          <w:sz w:val="19"/>
          <w:szCs w:val="19"/>
          <w:highlight w:val="white"/>
          <w:rtl w:val="0"/>
        </w:rPr>
        <w:t xml:space="preserve">, </w:t>
      </w:r>
      <w:hyperlink r:id="rId228">
        <w:r w:rsidDel="00000000" w:rsidR="00000000" w:rsidRPr="00000000">
          <w:rPr>
            <w:color w:val="33478c"/>
            <w:sz w:val="19"/>
            <w:szCs w:val="19"/>
            <w:u w:val="single"/>
            <w:rtl w:val="0"/>
          </w:rPr>
          <w:t xml:space="preserve">ENSP00000398698</w:t>
        </w:r>
      </w:hyperlink>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b w:val="1"/>
          <w:bCs w:val="1"/>
          <w:color w:val="161d39"/>
        </w:rPr>
      </w:pPr>
      <w:r w:rsidDel="00000000" w:rsidR="00000000" w:rsidRPr="00000000">
        <w:rPr>
          <w:b w:val="1"/>
          <w:bCs w:val="1"/>
          <w:color w:val="161d39"/>
          <w:sz w:val="36"/>
          <w:szCs w:val="36"/>
          <w:rtl w:val="0"/>
        </w:rPr>
        <w:t xml:space="preserve">Function</w:t>
      </w:r>
      <w:r w:rsidDel="00000000" w:rsidR="00000000" w:rsidRPr="00000000">
        <w:rPr>
          <w:rtl w:val="0"/>
        </w:rPr>
      </w:r>
    </w:p>
    <w:p w:rsidR="00000000" w:rsidDel="00000000" w:rsidP="00000000" w:rsidRDefault="00000000" w:rsidRPr="00000000" w14:paraId="000001EA">
      <w:pPr>
        <w:spacing w:line="384.00000000000006" w:lineRule="auto"/>
        <w:rPr>
          <w:color w:val="0a0a0a"/>
          <w:sz w:val="24"/>
          <w:szCs w:val="24"/>
        </w:rPr>
      </w:pPr>
      <w:r w:rsidDel="00000000" w:rsidR="00000000" w:rsidRPr="00000000">
        <w:rPr>
          <w:color w:val="0a0a0a"/>
          <w:sz w:val="24"/>
          <w:szCs w:val="24"/>
          <w:rtl w:val="0"/>
        </w:rPr>
        <w:t xml:space="preserve">Cytokine that binds to TNFRSF1A/TNFR1 and TNFRSF1B/TNFBR. It is mainly secreted by macrophages and can induce cell death of certain tumor cell lines. It is potent pyrogen causing fever by direct action or by stimulation of interleukin-1 secretion and is implicated in the induction of cachexia, Under certain conditions it can stimulate cell proliferation and induce cell differentiation. Impairs regulatory T-cells (Treg) function in individuals with rheumatoid arthritis via FOXP3 dephosphorylation. Up-regulates the expression of protein phosphatase 1 (PP1), which dephosphorylates the key 'Ser-418' residue of FOXP3, thereby inactivating FOXP3 and rendering Treg cells functionally defective (PubMed:</w:t>
      </w:r>
      <w:hyperlink r:id="rId229">
        <w:r w:rsidDel="00000000" w:rsidR="00000000" w:rsidRPr="00000000">
          <w:rPr>
            <w:color w:val="014371"/>
            <w:sz w:val="24"/>
            <w:szCs w:val="24"/>
            <w:rtl w:val="0"/>
          </w:rPr>
          <w:t xml:space="preserve">23396208</w:t>
        </w:r>
      </w:hyperlink>
      <w:r w:rsidDel="00000000" w:rsidR="00000000" w:rsidRPr="00000000">
        <w:rPr>
          <w:color w:val="0a0a0a"/>
          <w:sz w:val="24"/>
          <w:szCs w:val="24"/>
          <w:rtl w:val="0"/>
        </w:rPr>
        <w:t xml:space="preserve">).</w:t>
      </w:r>
    </w:p>
    <w:p w:rsidR="00000000" w:rsidDel="00000000" w:rsidP="00000000" w:rsidRDefault="00000000" w:rsidRPr="00000000" w14:paraId="000001EB">
      <w:pPr>
        <w:spacing w:line="384.00000000000006" w:lineRule="auto"/>
        <w:rPr>
          <w:color w:val="0a0a0a"/>
          <w:sz w:val="24"/>
          <w:szCs w:val="24"/>
        </w:rPr>
      </w:pPr>
      <w:r w:rsidDel="00000000" w:rsidR="00000000" w:rsidRPr="00000000">
        <w:rPr>
          <w:color w:val="0a0a0a"/>
          <w:sz w:val="24"/>
          <w:szCs w:val="24"/>
          <w:rtl w:val="0"/>
        </w:rPr>
        <w:t xml:space="preserve">Key mediator of cell death in the anticancer action of BCG-stimulated neutrophils in combination with DIABLO/SMAC mimetic in the RT4v6 bladder cancer cell line (PubMed:</w:t>
      </w:r>
      <w:hyperlink r:id="rId230">
        <w:r w:rsidDel="00000000" w:rsidR="00000000" w:rsidRPr="00000000">
          <w:rPr>
            <w:color w:val="014371"/>
            <w:sz w:val="24"/>
            <w:szCs w:val="24"/>
            <w:rtl w:val="0"/>
          </w:rPr>
          <w:t xml:space="preserve">16829952</w:t>
        </w:r>
      </w:hyperlink>
      <w:r w:rsidDel="00000000" w:rsidR="00000000" w:rsidRPr="00000000">
        <w:rPr>
          <w:color w:val="0a0a0a"/>
          <w:sz w:val="24"/>
          <w:szCs w:val="24"/>
          <w:rtl w:val="0"/>
        </w:rPr>
        <w:t xml:space="preserve">, PubMed:</w:t>
      </w:r>
      <w:hyperlink r:id="rId231">
        <w:r w:rsidDel="00000000" w:rsidR="00000000" w:rsidRPr="00000000">
          <w:rPr>
            <w:color w:val="0161a4"/>
            <w:sz w:val="24"/>
            <w:szCs w:val="24"/>
            <w:rtl w:val="0"/>
          </w:rPr>
          <w:t xml:space="preserve">22517918</w:t>
        </w:r>
      </w:hyperlink>
      <w:r w:rsidDel="00000000" w:rsidR="00000000" w:rsidRPr="00000000">
        <w:rPr>
          <w:color w:val="0a0a0a"/>
          <w:sz w:val="24"/>
          <w:szCs w:val="24"/>
          <w:rtl w:val="0"/>
        </w:rPr>
        <w:t xml:space="preserve">, PubMed:</w:t>
      </w:r>
      <w:hyperlink r:id="rId232">
        <w:r w:rsidDel="00000000" w:rsidR="00000000" w:rsidRPr="00000000">
          <w:rPr>
            <w:color w:val="014371"/>
            <w:sz w:val="24"/>
            <w:szCs w:val="24"/>
            <w:rtl w:val="0"/>
          </w:rPr>
          <w:t xml:space="preserve">23396208</w:t>
        </w:r>
      </w:hyperlink>
      <w:r w:rsidDel="00000000" w:rsidR="00000000" w:rsidRPr="00000000">
        <w:rPr>
          <w:color w:val="0a0a0a"/>
          <w:sz w:val="24"/>
          <w:szCs w:val="24"/>
          <w:rtl w:val="0"/>
        </w:rPr>
        <w:t xml:space="preserve">).</w:t>
      </w:r>
    </w:p>
    <w:p w:rsidR="00000000" w:rsidDel="00000000" w:rsidP="00000000" w:rsidRDefault="00000000" w:rsidRPr="00000000" w14:paraId="000001EC">
      <w:pPr>
        <w:spacing w:line="384.00000000000006" w:lineRule="auto"/>
        <w:rPr>
          <w:color w:val="0a0a0a"/>
          <w:sz w:val="24"/>
          <w:szCs w:val="24"/>
        </w:rPr>
      </w:pPr>
      <w:r w:rsidDel="00000000" w:rsidR="00000000" w:rsidRPr="00000000">
        <w:rPr>
          <w:color w:val="0a0a0a"/>
          <w:sz w:val="24"/>
          <w:szCs w:val="24"/>
          <w:rtl w:val="0"/>
        </w:rPr>
        <w:t xml:space="preserve">Induces insulin resistance in adipocytes via inhibition of insulin-induced IRS1 tyrosine phosphorylation and insulin-induced glucose uptake. Induces GKAP42 protein degradation in adipocytes which is partially responsible for TNF-induced insulin resistance (By similarity).</w:t>
      </w:r>
    </w:p>
    <w:p w:rsidR="00000000" w:rsidDel="00000000" w:rsidP="00000000" w:rsidRDefault="00000000" w:rsidRPr="00000000" w14:paraId="000001ED">
      <w:pPr>
        <w:spacing w:line="384.00000000000006" w:lineRule="auto"/>
        <w:rPr>
          <w:color w:val="0a0a0a"/>
          <w:sz w:val="24"/>
          <w:szCs w:val="24"/>
        </w:rPr>
      </w:pPr>
      <w:r w:rsidDel="00000000" w:rsidR="00000000" w:rsidRPr="00000000">
        <w:rPr>
          <w:color w:val="0a0a0a"/>
          <w:sz w:val="24"/>
          <w:szCs w:val="24"/>
          <w:rtl w:val="0"/>
        </w:rPr>
        <w:t xml:space="preserve">Plays a role in angiogenesis by inducing VEGF production synergistically with IL1B and IL6 (PubMed:</w:t>
      </w:r>
      <w:hyperlink r:id="rId233">
        <w:r w:rsidDel="00000000" w:rsidR="00000000" w:rsidRPr="00000000">
          <w:rPr>
            <w:color w:val="014371"/>
            <w:sz w:val="24"/>
            <w:szCs w:val="24"/>
            <w:rtl w:val="0"/>
          </w:rPr>
          <w:t xml:space="preserve">12794819</w:t>
        </w:r>
      </w:hyperlink>
      <w:r w:rsidDel="00000000" w:rsidR="00000000" w:rsidRPr="00000000">
        <w:rPr>
          <w:color w:val="0a0a0a"/>
          <w:sz w:val="24"/>
          <w:szCs w:val="24"/>
          <w:rtl w:val="0"/>
        </w:rPr>
        <w:t xml:space="preserve">).</w:t>
      </w:r>
    </w:p>
    <w:p w:rsidR="00000000" w:rsidDel="00000000" w:rsidP="00000000" w:rsidRDefault="00000000" w:rsidRPr="00000000" w14:paraId="000001EE">
      <w:pPr>
        <w:spacing w:line="384.00000000000006" w:lineRule="auto"/>
        <w:rPr>
          <w:color w:val="161d39"/>
          <w:sz w:val="24"/>
          <w:szCs w:val="24"/>
          <w:shd w:fill="d2dce3" w:val="clear"/>
        </w:rPr>
      </w:pPr>
      <w:r w:rsidDel="00000000" w:rsidR="00000000" w:rsidRPr="00000000">
        <w:rPr>
          <w:color w:val="0a0a0a"/>
          <w:sz w:val="24"/>
          <w:szCs w:val="24"/>
          <w:rtl w:val="0"/>
        </w:rPr>
        <w:t xml:space="preserve">Promotes osteoclastogenesis and therefore mediates bone resorption (By similarity).</w:t>
      </w:r>
      <w:r w:rsidDel="00000000" w:rsidR="00000000" w:rsidRPr="00000000">
        <w:rPr>
          <w:rtl w:val="0"/>
        </w:rPr>
      </w:r>
    </w:p>
    <w:p w:rsidR="00000000" w:rsidDel="00000000" w:rsidP="00000000" w:rsidRDefault="00000000" w:rsidRPr="00000000" w14:paraId="000001EF">
      <w:pPr>
        <w:spacing w:line="384.00000000000006" w:lineRule="auto"/>
        <w:rPr/>
      </w:pPr>
      <w:r w:rsidDel="00000000" w:rsidR="00000000" w:rsidRPr="00000000">
        <w:rPr>
          <w:color w:val="0a0a0a"/>
          <w:sz w:val="24"/>
          <w:szCs w:val="24"/>
          <w:rtl w:val="0"/>
        </w:rPr>
        <w:t xml:space="preserve">The TNF intracellular domain (ICD) form induces IL12 production in dendritic cells.</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hyperlink r:id="rId234">
        <w:r w:rsidDel="00000000" w:rsidR="00000000" w:rsidRPr="00000000">
          <w:rPr>
            <w:color w:val="1155cc"/>
            <w:u w:val="single"/>
            <w:rtl w:val="0"/>
          </w:rPr>
          <w:t xml:space="preserve">https://www.uniprot.org/uniprotkb/P01375/entry</w:t>
        </w:r>
      </w:hyperlink>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sz w:val="28"/>
          <w:szCs w:val="28"/>
          <w:rtl w:val="0"/>
        </w:rPr>
        <w:t xml:space="preserve">Esembl info: </w:t>
      </w:r>
      <w:hyperlink r:id="rId235">
        <w:r w:rsidDel="00000000" w:rsidR="00000000" w:rsidRPr="00000000">
          <w:rPr>
            <w:color w:val="1155cc"/>
            <w:u w:val="single"/>
            <w:rtl w:val="0"/>
          </w:rPr>
          <w:t xml:space="preserve">https://www.ensembl.org/Homo_sapiens/Gene/Summary?db=core;g=ENSG00000232810;r=6:31575565-31578336</w:t>
        </w:r>
      </w:hyperlink>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b w:val="1"/>
          <w:bCs w:val="1"/>
        </w:rPr>
        <w:drawing>
          <wp:inline distB="114300" distT="114300" distL="114300" distR="114300">
            <wp:extent cx="5731200" cy="2870200"/>
            <wp:effectExtent b="0" l="0" r="0" t="0"/>
            <wp:docPr id="5" name="image13.png"/>
            <a:graphic>
              <a:graphicData uri="http://schemas.openxmlformats.org/drawingml/2006/picture">
                <pic:pic>
                  <pic:nvPicPr>
                    <pic:cNvPr id="0" name="image13.png"/>
                    <pic:cNvPicPr preferRelativeResize="0"/>
                  </pic:nvPicPr>
                  <pic:blipFill>
                    <a:blip r:embed="rId236"/>
                    <a:srcRect b="0" l="0" r="0" t="0"/>
                    <a:stretch>
                      <a:fillRect/>
                    </a:stretch>
                  </pic:blipFill>
                  <pic:spPr>
                    <a:xfrm>
                      <a:off x="0" y="0"/>
                      <a:ext cx="5731200" cy="2870200"/>
                    </a:xfrm>
                    <a:prstGeom prst="rect"/>
                    <a:ln/>
                  </pic:spPr>
                </pic:pic>
              </a:graphicData>
            </a:graphic>
          </wp:inline>
        </w:drawing>
      </w:r>
      <w:r w:rsidDel="00000000" w:rsidR="00000000" w:rsidRPr="00000000">
        <w:rPr>
          <w:b w:val="1"/>
          <w:bCs w:val="1"/>
        </w:rPr>
        <w:drawing>
          <wp:inline distB="114300" distT="114300" distL="114300" distR="114300">
            <wp:extent cx="5731200" cy="1816100"/>
            <wp:effectExtent b="0" l="0" r="0" t="0"/>
            <wp:docPr id="8" name="image12.png"/>
            <a:graphic>
              <a:graphicData uri="http://schemas.openxmlformats.org/drawingml/2006/picture">
                <pic:pic>
                  <pic:nvPicPr>
                    <pic:cNvPr id="0" name="image12.png"/>
                    <pic:cNvPicPr preferRelativeResize="0"/>
                  </pic:nvPicPr>
                  <pic:blipFill>
                    <a:blip r:embed="rId237"/>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b w:val="1"/>
          <w:bCs w:val="1"/>
        </w:rPr>
      </w:pPr>
      <w:r w:rsidDel="00000000" w:rsidR="00000000" w:rsidRPr="00000000">
        <w:rPr>
          <w:rtl w:val="0"/>
        </w:rPr>
      </w:r>
    </w:p>
    <w:p w:rsidR="00000000" w:rsidDel="00000000" w:rsidP="00000000" w:rsidRDefault="00000000" w:rsidRPr="00000000" w14:paraId="000001F8">
      <w:pPr>
        <w:rPr>
          <w:b w:val="1"/>
          <w:bCs w:val="1"/>
        </w:rPr>
      </w:pPr>
      <w:r w:rsidDel="00000000" w:rsidR="00000000" w:rsidRPr="00000000">
        <w:rPr>
          <w:b w:val="1"/>
          <w:bCs w:val="1"/>
          <w:rtl w:val="0"/>
        </w:rPr>
        <w:t xml:space="preserve">TNF-ALPHA GENE (protein atlas)</w:t>
      </w:r>
    </w:p>
    <w:p w:rsidR="00000000" w:rsidDel="00000000" w:rsidP="00000000" w:rsidRDefault="00000000" w:rsidRPr="00000000" w14:paraId="000001F9">
      <w:pPr>
        <w:rPr>
          <w:b w:val="1"/>
          <w:bCs w:val="1"/>
        </w:rPr>
      </w:pPr>
      <w:r w:rsidDel="00000000" w:rsidR="00000000" w:rsidRPr="00000000">
        <w:rPr>
          <w:b w:val="1"/>
          <w:bCs w:val="1"/>
        </w:rPr>
        <w:drawing>
          <wp:inline distB="114300" distT="114300" distL="114300" distR="114300">
            <wp:extent cx="5731200" cy="2120900"/>
            <wp:effectExtent b="0" l="0" r="0" t="0"/>
            <wp:docPr id="7" name="image16.png"/>
            <a:graphic>
              <a:graphicData uri="http://schemas.openxmlformats.org/drawingml/2006/picture">
                <pic:pic>
                  <pic:nvPicPr>
                    <pic:cNvPr id="0" name="image16.png"/>
                    <pic:cNvPicPr preferRelativeResize="0"/>
                  </pic:nvPicPr>
                  <pic:blipFill>
                    <a:blip r:embed="rId238"/>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b w:val="1"/>
          <w:bCs w:val="1"/>
        </w:rPr>
        <w:drawing>
          <wp:inline distB="114300" distT="114300" distL="114300" distR="114300">
            <wp:extent cx="5731200" cy="3111500"/>
            <wp:effectExtent b="0" l="0" r="0" t="0"/>
            <wp:docPr id="9" name="image17.png"/>
            <a:graphic>
              <a:graphicData uri="http://schemas.openxmlformats.org/drawingml/2006/picture">
                <pic:pic>
                  <pic:nvPicPr>
                    <pic:cNvPr id="0" name="image17.png"/>
                    <pic:cNvPicPr preferRelativeResize="0"/>
                  </pic:nvPicPr>
                  <pic:blipFill>
                    <a:blip r:embed="rId239"/>
                    <a:srcRect b="0" l="0" r="0" t="0"/>
                    <a:stretch>
                      <a:fillRect/>
                    </a:stretch>
                  </pic:blipFill>
                  <pic:spPr>
                    <a:xfrm>
                      <a:off x="0" y="0"/>
                      <a:ext cx="5731200" cy="3111500"/>
                    </a:xfrm>
                    <a:prstGeom prst="rect"/>
                    <a:ln/>
                  </pic:spPr>
                </pic:pic>
              </a:graphicData>
            </a:graphic>
          </wp:inline>
        </w:drawing>
      </w:r>
      <w:r w:rsidDel="00000000" w:rsidR="00000000" w:rsidRPr="00000000">
        <w:rPr>
          <w:b w:val="1"/>
          <w:bCs w:val="1"/>
        </w:rPr>
        <w:drawing>
          <wp:inline distB="114300" distT="114300" distL="114300" distR="114300">
            <wp:extent cx="5731200" cy="2895600"/>
            <wp:effectExtent b="0" l="0" r="0" t="0"/>
            <wp:docPr id="18" name="image18.png"/>
            <a:graphic>
              <a:graphicData uri="http://schemas.openxmlformats.org/drawingml/2006/picture">
                <pic:pic>
                  <pic:nvPicPr>
                    <pic:cNvPr id="0" name="image18.png"/>
                    <pic:cNvPicPr preferRelativeResize="0"/>
                  </pic:nvPicPr>
                  <pic:blipFill>
                    <a:blip r:embed="rId240"/>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tl w:val="0"/>
        </w:rPr>
        <w:t xml:space="preserve">Source: </w:t>
      </w:r>
      <w:hyperlink r:id="rId241">
        <w:r w:rsidDel="00000000" w:rsidR="00000000" w:rsidRPr="00000000">
          <w:rPr>
            <w:b w:val="1"/>
            <w:bCs w:val="1"/>
            <w:color w:val="1155cc"/>
            <w:u w:val="single"/>
            <w:rtl w:val="0"/>
          </w:rPr>
          <w:t xml:space="preserve">https://www.proteinatlas.org/ENSG00000232810-TNF/tissue</w:t>
        </w:r>
      </w:hyperlink>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TNF-alpha appears to have different gene ID. This is because the TNF gene lies in polymorphic histocompatibility complex</w:t>
      </w:r>
      <w:r w:rsidDel="00000000" w:rsidR="00000000" w:rsidRPr="00000000">
        <w:rPr>
          <w:rFonts w:ascii="Times New Roman" w:cs="Times New Roman" w:eastAsia="Times New Roman" w:hAnsi="Times New Roman"/>
          <w:color w:val="212121"/>
          <w:sz w:val="26"/>
          <w:szCs w:val="26"/>
          <w:highlight w:val="white"/>
          <w:rtl w:val="0"/>
        </w:rPr>
        <w:t xml:space="preserve"> (</w:t>
      </w:r>
      <w:r w:rsidDel="00000000" w:rsidR="00000000" w:rsidRPr="00000000">
        <w:rPr>
          <w:rFonts w:ascii="Times New Roman" w:cs="Times New Roman" w:eastAsia="Times New Roman" w:hAnsi="Times New Roman"/>
          <w:sz w:val="24"/>
          <w:szCs w:val="24"/>
          <w:rtl w:val="0"/>
        </w:rPr>
        <w:t xml:space="preserve">MHC) class III regions, which have multiple reference sequences (haplotypes). They are functionally the same gene, as they all produce TNF-alpha, but they are different genomic representations.</w:t>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rFonts w:ascii="Merriweather" w:cs="Merriweather" w:eastAsia="Merriweather" w:hAnsi="Merriweather"/>
          <w:b w:val="1"/>
          <w:bCs w:val="1"/>
          <w:color w:val="212121"/>
          <w:sz w:val="36"/>
          <w:szCs w:val="36"/>
        </w:rPr>
      </w:pPr>
      <w:bookmarkStart w:colFirst="0" w:colLast="0" w:name="_czywohb16ota" w:id="21"/>
      <w:bookmarkEnd w:id="21"/>
      <w:r w:rsidDel="00000000" w:rsidR="00000000" w:rsidRPr="00000000">
        <w:rPr>
          <w:rFonts w:ascii="Merriweather" w:cs="Merriweather" w:eastAsia="Merriweather" w:hAnsi="Merriweather"/>
          <w:b w:val="1"/>
          <w:bCs w:val="1"/>
          <w:color w:val="212121"/>
          <w:sz w:val="36"/>
          <w:szCs w:val="36"/>
          <w:rtl w:val="0"/>
        </w:rPr>
        <w:t xml:space="preserve">Abstract</w:t>
      </w:r>
    </w:p>
    <w:p w:rsidR="00000000" w:rsidDel="00000000" w:rsidP="00000000" w:rsidRDefault="00000000" w:rsidRPr="00000000" w14:paraId="00000204">
      <w:pPr>
        <w:spacing w:after="280" w:before="280" w:line="360"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TNF-alpha is a proinflammatory cytokine that has been implicated in the severity of different immune-regulated diseases including autoimmune diseases and transplantation. </w:t>
      </w:r>
      <w:r w:rsidDel="00000000" w:rsidR="00000000" w:rsidRPr="00000000">
        <w:rPr>
          <w:rFonts w:ascii="Roboto" w:cs="Roboto" w:eastAsia="Roboto" w:hAnsi="Roboto"/>
          <w:color w:val="212121"/>
          <w:sz w:val="24"/>
          <w:szCs w:val="24"/>
          <w:highlight w:val="yellow"/>
          <w:rtl w:val="0"/>
        </w:rPr>
        <w:t xml:space="preserve">The gene for TNF-alpha is located within the MHC region on chromosome 6p21.3. This is a highly polymorphic region, and the TNF-alpha itself contains a large number of polymorphisms. </w:t>
      </w:r>
      <w:r w:rsidDel="00000000" w:rsidR="00000000" w:rsidRPr="00000000">
        <w:rPr>
          <w:rFonts w:ascii="Roboto" w:cs="Roboto" w:eastAsia="Roboto" w:hAnsi="Roboto"/>
          <w:color w:val="212121"/>
          <w:sz w:val="24"/>
          <w:szCs w:val="24"/>
          <w:rtl w:val="0"/>
        </w:rPr>
        <w:t xml:space="preserve">Some of these polymorphisms form extended haplotypes with the HLA class I and II alleles. TNF polymorphisms have been investigated in different diseases and most often whenever there is an HLA association with the disease (for example IDDM and RA) association(s) with TNF polymorphisms has been described. There are many studies on the function of the TNF polymorphisms showing the influence of the different alleles on the in vitro and in vivo levels of TNF production. However, recent studies in animal models suggest that not only polymorphisms within the TNF cluster are important in the regulation of TNF production but also the receptors as well (TNF R). This suggests that investigating polymorphisms within the TNF cluster and TNF receptors will be important in understanding the role of TNF regulation in a given disease.</w:t>
      </w:r>
    </w:p>
    <w:p w:rsidR="00000000" w:rsidDel="00000000" w:rsidP="00000000" w:rsidRDefault="00000000" w:rsidRPr="00000000" w14:paraId="00000205">
      <w:pPr>
        <w:spacing w:after="280" w:before="280" w:lineRule="auto"/>
        <w:rPr>
          <w:rFonts w:ascii="Roboto" w:cs="Roboto" w:eastAsia="Roboto" w:hAnsi="Roboto"/>
          <w:color w:val="212121"/>
        </w:rPr>
      </w:pPr>
      <w:r w:rsidDel="00000000" w:rsidR="00000000" w:rsidRPr="00000000">
        <w:rPr>
          <w:rFonts w:ascii="Roboto" w:cs="Roboto" w:eastAsia="Roboto" w:hAnsi="Roboto"/>
          <w:color w:val="212121"/>
          <w:rtl w:val="0"/>
        </w:rPr>
        <w:t xml:space="preserve">Copyright 2000 Wiley-Liss, Inc.</w:t>
      </w:r>
    </w:p>
    <w:p w:rsidR="00000000" w:rsidDel="00000000" w:rsidP="00000000" w:rsidRDefault="00000000" w:rsidRPr="00000000" w14:paraId="000002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w:t>
      </w:r>
      <w:hyperlink r:id="rId242">
        <w:r w:rsidDel="00000000" w:rsidR="00000000" w:rsidRPr="00000000">
          <w:rPr>
            <w:rFonts w:ascii="Times New Roman" w:cs="Times New Roman" w:eastAsia="Times New Roman" w:hAnsi="Times New Roman"/>
            <w:color w:val="1155cc"/>
            <w:sz w:val="24"/>
            <w:szCs w:val="24"/>
            <w:u w:val="single"/>
            <w:rtl w:val="0"/>
          </w:rPr>
          <w:t xml:space="preserve">https://pubmed.ncbi.nlm.nih.gov/10891887/</w:t>
        </w:r>
      </w:hyperlink>
      <w:r w:rsidDel="00000000" w:rsidR="00000000" w:rsidRPr="00000000">
        <w:rPr>
          <w:rtl w:val="0"/>
        </w:rPr>
      </w:r>
    </w:p>
    <w:p w:rsidR="00000000" w:rsidDel="00000000" w:rsidP="00000000" w:rsidRDefault="00000000" w:rsidRPr="00000000" w14:paraId="0000020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study, TNF was represented by ENSG00000204490, the Ensembl gene ID used in standard GRCh38 annotations and transcriptomic datasets. Other TNF Ensembl IDs correspond to alternative MHC haplotypes and were not included to maintain consistency with expression data and GPR construction.</w:t>
      </w:r>
    </w:p>
    <w:p w:rsidR="00000000" w:rsidDel="00000000" w:rsidP="00000000" w:rsidRDefault="00000000" w:rsidRPr="00000000" w14:paraId="00000209">
      <w:pPr>
        <w:rPr/>
        <w:sectPr>
          <w:headerReference r:id="rId24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4" w:type="default"/>
          <w:type w:val="nextPage"/>
          <w:pgSz w:h="16834" w:w="11909" w:orient="portrait"/>
          <w:pgMar w:bottom="1440" w:top="1440" w:left="1440" w:right="1440" w:header="720" w:footer="720"/>
          <w:pgNumType w:start="1"/>
        </w:sectPr>
      </w:pPr>
      <w:bookmarkStart w:colFirst="0" w:colLast="0" w:name="_11d15sty5jfq"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Short notes</w:t>
      </w: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TNF-a short notes</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w:t>
      </w:r>
    </w:p>
    <w:p w:rsidR="00000000" w:rsidDel="00000000" w:rsidP="00000000" w:rsidRDefault="00000000" w:rsidRPr="00000000" w14:paraId="0000020E">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TNF-a is synthesised as a type II transmembrane protein</w:t>
      </w:r>
    </w:p>
    <w:p w:rsidR="00000000" w:rsidDel="00000000" w:rsidP="00000000" w:rsidRDefault="00000000" w:rsidRPr="00000000" w14:paraId="0000020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already biologically active in this form, but then it can be cleaved into soluble TNF-a by ADAM 17</w:t>
      </w:r>
    </w:p>
    <w:p w:rsidR="00000000" w:rsidDel="00000000" w:rsidP="00000000" w:rsidRDefault="00000000" w:rsidRPr="00000000" w14:paraId="00000210">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to existence of two active TNF-a forms, we decided to split TNF-a into two tasks</w:t>
      </w:r>
    </w:p>
    <w:p w:rsidR="00000000" w:rsidDel="00000000" w:rsidP="00000000" w:rsidRDefault="00000000" w:rsidRPr="00000000" w14:paraId="0000021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1 ends at the membrane-bound TNF and represents its biosynthesis and transportation</w:t>
      </w:r>
    </w:p>
    <w:p w:rsidR="00000000" w:rsidDel="00000000" w:rsidP="00000000" w:rsidRDefault="00000000" w:rsidRPr="00000000" w14:paraId="00000212">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2 represents cleavage of membrane-bound TNF into soluble TNF-a by ADAM17</w:t>
      </w:r>
    </w:p>
    <w:p w:rsidR="00000000" w:rsidDel="00000000" w:rsidP="00000000" w:rsidRDefault="00000000" w:rsidRPr="00000000" w14:paraId="0000021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2 takes task 1 as input as the upstream biosynthesis pathway is identical</w:t>
      </w:r>
    </w:p>
    <w:p w:rsidR="00000000" w:rsidDel="00000000" w:rsidP="00000000" w:rsidRDefault="00000000" w:rsidRPr="00000000" w14:paraId="0000021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decision reflects that membrane-bound TNF-a and soluble TNF-a have different biological functions so they can be quantified separately</w:t>
      </w:r>
    </w:p>
    <w:p w:rsidR="00000000" w:rsidDel="00000000" w:rsidP="00000000" w:rsidRDefault="00000000" w:rsidRPr="00000000" w14:paraId="00000215">
      <w:pPr>
        <w:numPr>
          <w:ilvl w:val="0"/>
          <w:numId w:val="5"/>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decision may be revisited later</w:t>
      </w:r>
    </w:p>
    <w:p w:rsidR="00000000" w:rsidDel="00000000" w:rsidP="00000000" w:rsidRDefault="00000000" w:rsidRPr="00000000" w14:paraId="00000216">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this study, TNF was represented by ENSG00000204490, the Ensembl gene ID used in standard GRCh38 annotations and transcriptomic datasets. Other TNF Ensembl IDs correspond to alternative MHC haplotypes and were not included to maintain consistency with expression data and GPR construction.</w:t>
      </w: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Confusion</w:t>
      </w:r>
    </w:p>
    <w:p w:rsidR="00000000" w:rsidDel="00000000" w:rsidP="00000000" w:rsidRDefault="00000000" w:rsidRPr="00000000" w14:paraId="00000219">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originally started with TNFSF2 gene encoding TNF-a </w:t>
      </w:r>
    </w:p>
    <w:p w:rsidR="00000000" w:rsidDel="00000000" w:rsidP="00000000" w:rsidRDefault="00000000" w:rsidRPr="00000000" w14:paraId="0000021A">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 that TNF and TNF-a are synonyms but are different from TNF-b</w:t>
      </w:r>
    </w:p>
    <w:p w:rsidR="00000000" w:rsidDel="00000000" w:rsidP="00000000" w:rsidRDefault="00000000" w:rsidRPr="00000000" w14:paraId="0000021B">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searching for TNF gene, a lot of different esembl IDs were found</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Microglia cells</w:t>
      </w:r>
    </w:p>
    <w:p w:rsidR="00000000" w:rsidDel="00000000" w:rsidP="00000000" w:rsidRDefault="00000000" w:rsidRPr="00000000" w14:paraId="0000021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Decided to focus on microglia cells</w:t>
      </w:r>
    </w:p>
    <w:p w:rsidR="00000000" w:rsidDel="00000000" w:rsidP="00000000" w:rsidRDefault="00000000" w:rsidRPr="00000000" w14:paraId="0000022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avoid confusion due to different pathways in different cells</w:t>
      </w:r>
    </w:p>
    <w:p w:rsidR="00000000" w:rsidDel="00000000" w:rsidP="00000000" w:rsidRDefault="00000000" w:rsidRPr="00000000" w14:paraId="0000022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we are looking at microglia cells we assume myeloid-lineage ADAM17 regulation, therefore we looked at RHBDF2 (iRhom2) over RHBDF1 for TNF shedding.</w:t>
      </w:r>
    </w:p>
    <w:p w:rsidR="00000000" w:rsidDel="00000000" w:rsidP="00000000" w:rsidRDefault="00000000" w:rsidRPr="00000000" w14:paraId="00000222">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Conventional pathway</w:t>
      </w:r>
    </w:p>
    <w:p w:rsidR="00000000" w:rsidDel="00000000" w:rsidP="00000000" w:rsidRDefault="00000000" w:rsidRPr="00000000" w14:paraId="00000224">
      <w:pPr>
        <w:numPr>
          <w:ilvl w:val="0"/>
          <w:numId w:val="3"/>
        </w:numPr>
        <w:ind w:left="720" w:hanging="360"/>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In the insulin example, two human paralogs were considered for the Sec61 alpha subunit. Although there were no specific articles that mentioned this with respect to TNF, a quick search on Ensembl showed that they both </w:t>
      </w:r>
      <w:r w:rsidDel="00000000" w:rsidR="00000000" w:rsidRPr="00000000">
        <w:rPr>
          <w:rFonts w:ascii="Times New Roman" w:cs="Times New Roman" w:eastAsia="Times New Roman" w:hAnsi="Times New Roman"/>
          <w:color w:val="0a0a0a"/>
          <w:sz w:val="24"/>
          <w:szCs w:val="24"/>
          <w:shd w:fill="fbfeff" w:val="clear"/>
          <w:rtl w:val="0"/>
        </w:rPr>
        <w:t xml:space="preserve">Form a ribosome receptor and a gated pore in the ER membrane, both functions required for cotranslational translocation of nascent polypeptides. Therefore we can apply this to TNF as well. </w:t>
      </w:r>
    </w:p>
    <w:p w:rsidR="00000000" w:rsidDel="00000000" w:rsidP="00000000" w:rsidRDefault="00000000" w:rsidRPr="00000000" w14:paraId="00000225">
      <w:pPr>
        <w:numPr>
          <w:ilvl w:val="0"/>
          <w:numId w:val="3"/>
        </w:numPr>
        <w:ind w:left="720" w:hanging="360"/>
        <w:rPr>
          <w:rFonts w:ascii="Times New Roman" w:cs="Times New Roman" w:eastAsia="Times New Roman" w:hAnsi="Times New Roman"/>
          <w:color w:val="0a0a0a"/>
          <w:sz w:val="24"/>
          <w:szCs w:val="24"/>
          <w:shd w:fill="fbfeff" w:val="clear"/>
        </w:rPr>
      </w:pPr>
      <w:r w:rsidDel="00000000" w:rsidR="00000000" w:rsidRPr="00000000">
        <w:rPr>
          <w:rFonts w:ascii="Times New Roman" w:cs="Times New Roman" w:eastAsia="Times New Roman" w:hAnsi="Times New Roman"/>
          <w:color w:val="0a0a0a"/>
          <w:sz w:val="24"/>
          <w:szCs w:val="24"/>
          <w:shd w:fill="fbfeff" w:val="clear"/>
          <w:rtl w:val="0"/>
        </w:rPr>
        <w:t xml:space="preserve">For step </w:t>
      </w:r>
      <w:r w:rsidDel="00000000" w:rsidR="00000000" w:rsidRPr="00000000">
        <w:rPr>
          <w:rFonts w:ascii="Times New Roman" w:cs="Times New Roman" w:eastAsia="Times New Roman" w:hAnsi="Times New Roman"/>
          <w:color w:val="05103e"/>
          <w:sz w:val="24"/>
          <w:szCs w:val="24"/>
          <w:highlight w:val="white"/>
          <w:rtl w:val="0"/>
        </w:rPr>
        <w:t xml:space="preserve">2.3 Sec61 Translocon, we separated the reaction into two: </w:t>
      </w:r>
      <w:r w:rsidDel="00000000" w:rsidR="00000000" w:rsidRPr="00000000">
        <w:rPr>
          <w:rFonts w:ascii="Times New Roman" w:cs="Times New Roman" w:eastAsia="Times New Roman" w:hAnsi="Times New Roman"/>
          <w:color w:val="05103e"/>
          <w:sz w:val="24"/>
          <w:szCs w:val="24"/>
          <w:highlight w:val="yellow"/>
          <w:rtl w:val="0"/>
        </w:rPr>
        <w:t xml:space="preserve">pre-</w:t>
      </w:r>
      <w:r w:rsidDel="00000000" w:rsidR="00000000" w:rsidRPr="00000000">
        <w:rPr>
          <w:rFonts w:ascii="Cardo" w:cs="Cardo" w:eastAsia="Cardo" w:hAnsi="Cardo"/>
          <w:sz w:val="24"/>
          <w:szCs w:val="24"/>
          <w:highlight w:val="yellow"/>
          <w:rtl w:val="0"/>
        </w:rPr>
        <w:t xml:space="preserve">pro-tmTNF2-SRP[c]→pre-pro-tmTNF2-SRP[r] and then </w:t>
      </w:r>
      <w:r w:rsidDel="00000000" w:rsidR="00000000" w:rsidRPr="00000000">
        <w:rPr>
          <w:rFonts w:ascii="Times New Roman" w:cs="Times New Roman" w:eastAsia="Times New Roman" w:hAnsi="Times New Roman"/>
          <w:color w:val="05103e"/>
          <w:sz w:val="24"/>
          <w:szCs w:val="24"/>
          <w:highlight w:val="yellow"/>
          <w:rtl w:val="0"/>
        </w:rPr>
        <w:t xml:space="preserve">pre-</w:t>
      </w:r>
      <w:r w:rsidDel="00000000" w:rsidR="00000000" w:rsidRPr="00000000">
        <w:rPr>
          <w:rFonts w:ascii="Cardo" w:cs="Cardo" w:eastAsia="Cardo" w:hAnsi="Cardo"/>
          <w:sz w:val="24"/>
          <w:szCs w:val="24"/>
          <w:highlight w:val="yellow"/>
          <w:rtl w:val="0"/>
        </w:rPr>
        <w:t xml:space="preserve">pro-tmTNF2-SRP[r]→pre-pro-tmTNF2[t]</w:t>
      </w:r>
      <w:r w:rsidDel="00000000" w:rsidR="00000000" w:rsidRPr="00000000">
        <w:rPr>
          <w:rtl w:val="0"/>
        </w:rPr>
      </w:r>
    </w:p>
    <w:p w:rsidR="00000000" w:rsidDel="00000000" w:rsidP="00000000" w:rsidRDefault="00000000" w:rsidRPr="00000000" w14:paraId="00000226">
      <w:pPr>
        <w:ind w:left="720" w:firstLine="0"/>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Where r is receptor and t is translocon</w:t>
      </w:r>
    </w:p>
    <w:p w:rsidR="00000000" w:rsidDel="00000000" w:rsidP="00000000" w:rsidRDefault="00000000" w:rsidRPr="00000000" w14:paraId="00000227">
      <w:pPr>
        <w:numPr>
          <w:ilvl w:val="0"/>
          <w:numId w:val="3"/>
        </w:numPr>
        <w:ind w:left="720" w:hanging="360"/>
        <w:rPr>
          <w:rFonts w:ascii="Times New Roman" w:cs="Times New Roman" w:eastAsia="Times New Roman" w:hAnsi="Times New Roman"/>
          <w:color w:val="0a0a0a"/>
          <w:sz w:val="24"/>
          <w:szCs w:val="24"/>
          <w:shd w:fill="fbfeff" w:val="clear"/>
        </w:rPr>
      </w:pPr>
      <w:r w:rsidDel="00000000" w:rsidR="00000000" w:rsidRPr="00000000">
        <w:rPr>
          <w:rFonts w:ascii="Times New Roman" w:cs="Times New Roman" w:eastAsia="Times New Roman" w:hAnsi="Times New Roman"/>
          <w:color w:val="0a0a0a"/>
          <w:sz w:val="24"/>
          <w:szCs w:val="24"/>
          <w:shd w:fill="fbfeff" w:val="clear"/>
          <w:rtl w:val="0"/>
        </w:rPr>
        <w:t xml:space="preserve">In contrast to proinsulin, whose oligomerization is assisted by specific ER chaperones such as GRP94, TNF trimerization occurs through spontaneous self-assembly of folded TNF monomers and does not require dedicated accessory proteins. </w:t>
      </w:r>
      <w:hyperlink r:id="rId245">
        <w:r w:rsidDel="00000000" w:rsidR="00000000" w:rsidRPr="00000000">
          <w:rPr>
            <w:rFonts w:ascii="Times New Roman" w:cs="Times New Roman" w:eastAsia="Times New Roman" w:hAnsi="Times New Roman"/>
            <w:color w:val="1155cc"/>
            <w:sz w:val="24"/>
            <w:szCs w:val="24"/>
            <w:u w:val="single"/>
            <w:shd w:fill="fbfeff" w:val="clear"/>
            <w:rtl w:val="0"/>
          </w:rPr>
          <w:t xml:space="preserve">https://www.nature.com/articles/s41598-020-66123-5</w:t>
        </w:r>
      </w:hyperlink>
      <w:r w:rsidDel="00000000" w:rsidR="00000000" w:rsidRPr="00000000">
        <w:rPr>
          <w:rFonts w:ascii="Times New Roman" w:cs="Times New Roman" w:eastAsia="Times New Roman" w:hAnsi="Times New Roman"/>
          <w:color w:val="0a0a0a"/>
          <w:sz w:val="24"/>
          <w:szCs w:val="24"/>
          <w:shd w:fill="fbfeff" w:val="clear"/>
          <w:rtl w:val="0"/>
        </w:rPr>
        <w:t xml:space="preserve"> </w:t>
      </w:r>
    </w:p>
    <w:p w:rsidR="00000000" w:rsidDel="00000000" w:rsidP="00000000" w:rsidRDefault="00000000" w:rsidRPr="00000000" w14:paraId="00000228">
      <w:pPr>
        <w:numPr>
          <w:ilvl w:val="0"/>
          <w:numId w:val="3"/>
        </w:numPr>
        <w:ind w:left="720" w:hanging="360"/>
        <w:rPr>
          <w:rFonts w:ascii="Times New Roman" w:cs="Times New Roman" w:eastAsia="Times New Roman" w:hAnsi="Times New Roman"/>
          <w:color w:val="0a0a0a"/>
          <w:sz w:val="24"/>
          <w:szCs w:val="24"/>
          <w:shd w:fill="fbfeff" w:val="clear"/>
        </w:rPr>
      </w:pPr>
      <w:r w:rsidDel="00000000" w:rsidR="00000000" w:rsidRPr="00000000">
        <w:rPr>
          <w:rFonts w:ascii="Times New Roman" w:cs="Times New Roman" w:eastAsia="Times New Roman" w:hAnsi="Times New Roman"/>
          <w:color w:val="0a0a0a"/>
          <w:sz w:val="24"/>
          <w:szCs w:val="24"/>
          <w:shd w:fill="fbfeff" w:val="clear"/>
          <w:rtl w:val="0"/>
        </w:rPr>
        <w:t xml:space="preserve">For the vesicular trafficking, p230 an</w:t>
      </w:r>
      <w:r w:rsidDel="00000000" w:rsidR="00000000" w:rsidRPr="00000000">
        <w:rPr>
          <w:rFonts w:ascii="Times New Roman" w:cs="Times New Roman" w:eastAsia="Times New Roman" w:hAnsi="Times New Roman"/>
          <w:sz w:val="24"/>
          <w:szCs w:val="24"/>
          <w:shd w:fill="fbfeff" w:val="clear"/>
          <w:rtl w:val="0"/>
        </w:rPr>
        <w:t xml:space="preserve">d </w:t>
      </w:r>
      <w:r w:rsidDel="00000000" w:rsidR="00000000" w:rsidRPr="00000000">
        <w:rPr>
          <w:rFonts w:ascii="Times New Roman" w:cs="Times New Roman" w:eastAsia="Times New Roman" w:hAnsi="Times New Roman"/>
          <w:sz w:val="24"/>
          <w:szCs w:val="24"/>
          <w:highlight w:val="white"/>
          <w:rtl w:val="0"/>
        </w:rPr>
        <w:t xml:space="preserve">P110δ</w:t>
      </w:r>
      <w:r w:rsidDel="00000000" w:rsidR="00000000" w:rsidRPr="00000000">
        <w:rPr>
          <w:rFonts w:ascii="Times New Roman" w:cs="Times New Roman" w:eastAsia="Times New Roman" w:hAnsi="Times New Roman"/>
          <w:sz w:val="24"/>
          <w:szCs w:val="24"/>
          <w:shd w:fill="fbfeff" w:val="clear"/>
          <w:rtl w:val="0"/>
        </w:rPr>
        <w:t xml:space="preserve"> are not included in the GPR as they are not directly involved in the reaction. P230 acts as a marker and </w:t>
      </w:r>
      <w:r w:rsidDel="00000000" w:rsidR="00000000" w:rsidRPr="00000000">
        <w:rPr>
          <w:rFonts w:ascii="Times New Roman" w:cs="Times New Roman" w:eastAsia="Times New Roman" w:hAnsi="Times New Roman"/>
          <w:sz w:val="24"/>
          <w:szCs w:val="24"/>
          <w:highlight w:val="white"/>
          <w:rtl w:val="0"/>
        </w:rPr>
        <w:t xml:space="preserve">P110δ</w:t>
      </w:r>
      <w:r w:rsidDel="00000000" w:rsidR="00000000" w:rsidRPr="00000000">
        <w:rPr>
          <w:rFonts w:ascii="Times New Roman" w:cs="Times New Roman" w:eastAsia="Times New Roman" w:hAnsi="Times New Roman"/>
          <w:sz w:val="24"/>
          <w:szCs w:val="24"/>
          <w:shd w:fill="fbfeff" w:val="clear"/>
          <w:rtl w:val="0"/>
        </w:rPr>
        <w:t xml:space="preserve"> is</w:t>
      </w:r>
      <w:r w:rsidDel="00000000" w:rsidR="00000000" w:rsidRPr="00000000">
        <w:rPr>
          <w:rFonts w:ascii="Times New Roman" w:cs="Times New Roman" w:eastAsia="Times New Roman" w:hAnsi="Times New Roman"/>
          <w:color w:val="0a0a0a"/>
          <w:sz w:val="24"/>
          <w:szCs w:val="24"/>
          <w:shd w:fill="fbfeff" w:val="clear"/>
          <w:rtl w:val="0"/>
        </w:rPr>
        <w:t xml:space="preserve"> part of the tubule machinery</w:t>
      </w:r>
    </w:p>
    <w:p w:rsidR="00000000" w:rsidDel="00000000" w:rsidP="00000000" w:rsidRDefault="00000000" w:rsidRPr="00000000" w14:paraId="00000229">
      <w:pPr>
        <w:ind w:left="720" w:firstLine="0"/>
        <w:rPr>
          <w:rFonts w:ascii="Times New Roman" w:cs="Times New Roman" w:eastAsia="Times New Roman" w:hAnsi="Times New Roman"/>
          <w:color w:val="0a0a0a"/>
          <w:sz w:val="24"/>
          <w:szCs w:val="24"/>
          <w:shd w:fill="fbfeff" w:val="clear"/>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TACE shedding</w:t>
      </w:r>
    </w:p>
    <w:p w:rsidR="00000000" w:rsidDel="00000000" w:rsidP="00000000" w:rsidRDefault="00000000" w:rsidRPr="00000000" w14:paraId="0000022C">
      <w:pPr>
        <w:numPr>
          <w:ilvl w:val="0"/>
          <w:numId w:val="2"/>
        </w:numPr>
        <w:ind w:left="720" w:hanging="360"/>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Did not include TIMP3 which is an inhibitor of TACE</w:t>
      </w:r>
    </w:p>
    <w:p w:rsidR="00000000" w:rsidDel="00000000" w:rsidP="00000000" w:rsidRDefault="00000000" w:rsidRPr="00000000" w14:paraId="0000022D">
      <w:pPr>
        <w:numPr>
          <w:ilvl w:val="0"/>
          <w:numId w:val="2"/>
        </w:numPr>
        <w:ind w:left="720" w:hanging="360"/>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Furin and PC7 are not included in the short notes. They are involved in the activation of TACE but for this task we are assuming that TACE is already activated.</w:t>
      </w:r>
    </w:p>
    <w:p w:rsidR="00000000" w:rsidDel="00000000" w:rsidP="00000000" w:rsidRDefault="00000000" w:rsidRPr="00000000" w14:paraId="0000022E">
      <w:pPr>
        <w:numPr>
          <w:ilvl w:val="0"/>
          <w:numId w:val="2"/>
        </w:numPr>
        <w:ind w:left="720" w:hanging="360"/>
        <w:rPr>
          <w:rFonts w:ascii="Times New Roman" w:cs="Times New Roman" w:eastAsia="Times New Roman" w:hAnsi="Times New Roman"/>
          <w:color w:val="0a0a0a"/>
          <w:sz w:val="24"/>
          <w:szCs w:val="24"/>
          <w:shd w:fill="fbfeff" w:val="clear"/>
        </w:rPr>
      </w:pPr>
      <w:r w:rsidDel="00000000" w:rsidR="00000000" w:rsidRPr="00000000">
        <w:rPr>
          <w:rFonts w:ascii="Times New Roman" w:cs="Times New Roman" w:eastAsia="Times New Roman" w:hAnsi="Times New Roman"/>
          <w:color w:val="0a0a0a"/>
          <w:sz w:val="24"/>
          <w:szCs w:val="24"/>
          <w:shd w:fill="fbfeff" w:val="clear"/>
          <w:rtl w:val="0"/>
        </w:rPr>
        <w:t xml:space="preserve">iTAP stabilises the iRhom2-TACE complex so it is unclear if it should be added to GPR rules. The final decision was to include it as it is bound to the iRhom2-TACE complex. </w:t>
      </w:r>
      <w:hyperlink r:id="rId246">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https://elifesciences.org/articles/35032</w:t>
        </w:r>
      </w:hyperlink>
      <w:r w:rsidDel="00000000" w:rsidR="00000000" w:rsidRPr="00000000">
        <w:rPr>
          <w:rtl w:val="0"/>
        </w:rPr>
      </w:r>
    </w:p>
    <w:p w:rsidR="00000000" w:rsidDel="00000000" w:rsidP="00000000" w:rsidRDefault="00000000" w:rsidRPr="00000000" w14:paraId="0000022F">
      <w:pPr>
        <w:numPr>
          <w:ilvl w:val="0"/>
          <w:numId w:val="2"/>
        </w:numPr>
        <w:ind w:left="720" w:hanging="360"/>
        <w:rPr>
          <w:rFonts w:ascii="Times New Roman" w:cs="Times New Roman" w:eastAsia="Times New Roman" w:hAnsi="Times New Roman"/>
          <w:color w:val="0a0a0a"/>
          <w:sz w:val="24"/>
          <w:szCs w:val="24"/>
          <w:shd w:fill="fbfeff" w:val="clear"/>
        </w:rPr>
      </w:pPr>
      <w:r w:rsidDel="00000000" w:rsidR="00000000" w:rsidRPr="00000000">
        <w:rPr>
          <w:rFonts w:ascii="Times New Roman" w:cs="Times New Roman" w:eastAsia="Times New Roman" w:hAnsi="Times New Roman"/>
          <w:color w:val="0a0a0a"/>
          <w:sz w:val="24"/>
          <w:szCs w:val="24"/>
          <w:shd w:fill="fbfeff" w:val="clear"/>
          <w:rtl w:val="0"/>
        </w:rPr>
        <w:t xml:space="preserve">There have been mentions of 14, 3, 3 proteins in TACE’s shedding ability, however, their exact purpose is not clear. </w:t>
      </w:r>
      <w:hyperlink r:id="rId247">
        <w:r w:rsidDel="00000000" w:rsidR="00000000" w:rsidRPr="00000000">
          <w:rPr>
            <w:rFonts w:ascii="Times New Roman" w:cs="Times New Roman" w:eastAsia="Times New Roman" w:hAnsi="Times New Roman"/>
            <w:color w:val="1155cc"/>
            <w:sz w:val="24"/>
            <w:szCs w:val="24"/>
            <w:u w:val="single"/>
            <w:shd w:fill="fbfeff" w:val="clear"/>
            <w:rtl w:val="0"/>
          </w:rPr>
          <w:t xml:space="preserve">https://link.springer.com/article/10.1007/s00018-024-05132-3</w:t>
        </w:r>
      </w:hyperlink>
      <w:r w:rsidDel="00000000" w:rsidR="00000000" w:rsidRPr="00000000">
        <w:rPr>
          <w:rFonts w:ascii="Times New Roman" w:cs="Times New Roman" w:eastAsia="Times New Roman" w:hAnsi="Times New Roman"/>
          <w:color w:val="0a0a0a"/>
          <w:sz w:val="24"/>
          <w:szCs w:val="24"/>
          <w:shd w:fill="fbfeff" w:val="clear"/>
          <w:rtl w:val="0"/>
        </w:rPr>
        <w:t xml:space="preserve"> </w:t>
      </w:r>
    </w:p>
    <w:p w:rsidR="00000000" w:rsidDel="00000000" w:rsidP="00000000" w:rsidRDefault="00000000" w:rsidRPr="00000000" w14:paraId="00000230">
      <w:pPr>
        <w:rPr>
          <w:rFonts w:ascii="Times New Roman" w:cs="Times New Roman" w:eastAsia="Times New Roman" w:hAnsi="Times New Roman"/>
          <w:color w:val="0a0a0a"/>
          <w:sz w:val="24"/>
          <w:szCs w:val="24"/>
          <w:shd w:fill="fbfeff" w:val="clear"/>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signal peptide cleavage</w:t>
      </w:r>
    </w:p>
    <w:p w:rsidR="00000000" w:rsidDel="00000000" w:rsidP="00000000" w:rsidRDefault="00000000" w:rsidRPr="00000000" w14:paraId="00000232">
      <w:pPr>
        <w:numPr>
          <w:ilvl w:val="0"/>
          <w:numId w:val="6"/>
        </w:numPr>
        <w:ind w:left="720" w:hanging="360"/>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We removed this step, as we looked more into this specifically for TNF and found that unlike standard secretory proteins, TNF does have a sort of signal peptide however this is part of the pro-domain that will not be cleaved in the ER, rather in a later step (by TACE when it becomes soluble TNF). </w:t>
      </w:r>
    </w:p>
    <w:p w:rsidR="00000000" w:rsidDel="00000000" w:rsidP="00000000" w:rsidRDefault="00000000" w:rsidRPr="00000000" w14:paraId="00000233">
      <w:pPr>
        <w:spacing w:after="240" w:befor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The signal peptidase complex (SPC) is an essential membrane complex in the endoplasmic reticulum (ER), where it removes signal peptides (SPs) from a large variety of secretory pre-proteins with exquisite specificity. </w:t>
      </w:r>
    </w:p>
    <w:p w:rsidR="00000000" w:rsidDel="00000000" w:rsidP="00000000" w:rsidRDefault="00000000" w:rsidRPr="00000000" w14:paraId="00000234">
      <w:pPr>
        <w:spacing w:after="240" w:before="240" w:lineRule="auto"/>
        <w:rPr>
          <w:rFonts w:ascii="Times New Roman" w:cs="Times New Roman" w:eastAsia="Times New Roman" w:hAnsi="Times New Roman"/>
          <w:color w:val="05103e"/>
          <w:sz w:val="18"/>
          <w:szCs w:val="18"/>
          <w:highlight w:val="white"/>
        </w:rPr>
      </w:pPr>
      <w:r w:rsidDel="00000000" w:rsidR="00000000" w:rsidRPr="00000000">
        <w:rPr>
          <w:rFonts w:ascii="Times New Roman" w:cs="Times New Roman" w:eastAsia="Times New Roman" w:hAnsi="Times New Roman"/>
          <w:color w:val="45818e"/>
          <w:sz w:val="18"/>
          <w:szCs w:val="18"/>
          <w:highlight w:val="white"/>
          <w:rtl w:val="0"/>
        </w:rPr>
        <w:t xml:space="preserve">Source:</w:t>
      </w:r>
      <w:r w:rsidDel="00000000" w:rsidR="00000000" w:rsidRPr="00000000">
        <w:rPr>
          <w:rFonts w:ascii="Times New Roman" w:cs="Times New Roman" w:eastAsia="Times New Roman" w:hAnsi="Times New Roman"/>
          <w:color w:val="05103e"/>
          <w:sz w:val="24"/>
          <w:szCs w:val="24"/>
          <w:highlight w:val="white"/>
          <w:rtl w:val="0"/>
        </w:rPr>
        <w:t xml:space="preserve"> </w:t>
      </w:r>
      <w:hyperlink r:id="rId248">
        <w:r w:rsidDel="00000000" w:rsidR="00000000" w:rsidRPr="00000000">
          <w:rPr>
            <w:rFonts w:ascii="Times New Roman" w:cs="Times New Roman" w:eastAsia="Times New Roman" w:hAnsi="Times New Roman"/>
            <w:color w:val="1155cc"/>
            <w:sz w:val="18"/>
            <w:szCs w:val="18"/>
            <w:highlight w:val="white"/>
            <w:u w:val="single"/>
            <w:rtl w:val="0"/>
          </w:rPr>
          <w:t xml:space="preserve">https://www.cell.com/molecular-cell/pdf/S1097-2765(21)00600-6.pdf</w:t>
        </w:r>
      </w:hyperlink>
      <w:r w:rsidDel="00000000" w:rsidR="00000000" w:rsidRPr="00000000">
        <w:rPr>
          <w:rtl w:val="0"/>
        </w:rPr>
      </w:r>
    </w:p>
    <w:p w:rsidR="00000000" w:rsidDel="00000000" w:rsidP="00000000" w:rsidRDefault="00000000" w:rsidRPr="00000000" w14:paraId="00000235">
      <w:pPr>
        <w:spacing w:after="240" w:before="240" w:lineRule="auto"/>
        <w:rPr>
          <w:rFonts w:ascii="Times New Roman" w:cs="Times New Roman" w:eastAsia="Times New Roman" w:hAnsi="Times New Roman"/>
          <w:color w:val="05103e"/>
          <w:sz w:val="24"/>
          <w:szCs w:val="24"/>
          <w:highlight w:val="white"/>
          <w:u w:val="single"/>
        </w:rPr>
      </w:pPr>
      <w:r w:rsidDel="00000000" w:rsidR="00000000" w:rsidRPr="00000000">
        <w:rPr>
          <w:rFonts w:ascii="Times New Roman" w:cs="Times New Roman" w:eastAsia="Times New Roman" w:hAnsi="Times New Roman"/>
          <w:color w:val="05103e"/>
          <w:sz w:val="24"/>
          <w:szCs w:val="24"/>
          <w:highlight w:val="white"/>
          <w:u w:val="single"/>
        </w:rPr>
        <w:drawing>
          <wp:inline distB="114300" distT="114300" distL="114300" distR="114300">
            <wp:extent cx="4040035" cy="3095188"/>
            <wp:effectExtent b="0" l="0" r="0" t="0"/>
            <wp:docPr id="6" name="image9.png"/>
            <a:graphic>
              <a:graphicData uri="http://schemas.openxmlformats.org/drawingml/2006/picture">
                <pic:pic>
                  <pic:nvPicPr>
                    <pic:cNvPr id="0" name="image9.png"/>
                    <pic:cNvPicPr preferRelativeResize="0"/>
                  </pic:nvPicPr>
                  <pic:blipFill>
                    <a:blip r:embed="rId249"/>
                    <a:srcRect b="0" l="0" r="0" t="0"/>
                    <a:stretch>
                      <a:fillRect/>
                    </a:stretch>
                  </pic:blipFill>
                  <pic:spPr>
                    <a:xfrm>
                      <a:off x="0" y="0"/>
                      <a:ext cx="4040035" cy="3095188"/>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240" w:before="240" w:lineRule="auto"/>
        <w:rPr>
          <w:rFonts w:ascii="Times New Roman" w:cs="Times New Roman" w:eastAsia="Times New Roman" w:hAnsi="Times New Roman"/>
          <w:color w:val="05103e"/>
          <w:sz w:val="18"/>
          <w:szCs w:val="18"/>
          <w:highlight w:val="white"/>
          <w:u w:val="single"/>
        </w:rPr>
      </w:pPr>
      <w:r w:rsidDel="00000000" w:rsidR="00000000" w:rsidRPr="00000000">
        <w:rPr>
          <w:rFonts w:ascii="Times New Roman" w:cs="Times New Roman" w:eastAsia="Times New Roman" w:hAnsi="Times New Roman"/>
          <w:color w:val="45818e"/>
          <w:sz w:val="18"/>
          <w:szCs w:val="18"/>
          <w:highlight w:val="white"/>
          <w:u w:val="single"/>
          <w:rtl w:val="0"/>
        </w:rPr>
        <w:t xml:space="preserve">Source:</w:t>
      </w:r>
      <w:r w:rsidDel="00000000" w:rsidR="00000000" w:rsidRPr="00000000">
        <w:rPr>
          <w:rFonts w:ascii="Times New Roman" w:cs="Times New Roman" w:eastAsia="Times New Roman" w:hAnsi="Times New Roman"/>
          <w:color w:val="05103e"/>
          <w:sz w:val="24"/>
          <w:szCs w:val="24"/>
          <w:highlight w:val="white"/>
          <w:u w:val="single"/>
          <w:rtl w:val="0"/>
        </w:rPr>
        <w:t xml:space="preserve"> </w:t>
      </w:r>
      <w:hyperlink r:id="rId250">
        <w:r w:rsidDel="00000000" w:rsidR="00000000" w:rsidRPr="00000000">
          <w:rPr>
            <w:rFonts w:ascii="Times New Roman" w:cs="Times New Roman" w:eastAsia="Times New Roman" w:hAnsi="Times New Roman"/>
            <w:color w:val="1155cc"/>
            <w:sz w:val="18"/>
            <w:szCs w:val="18"/>
            <w:highlight w:val="white"/>
            <w:u w:val="single"/>
            <w:rtl w:val="0"/>
          </w:rPr>
          <w:t xml:space="preserve">https://www.cell.com/molecular-cell/pdf/S1097-2765(21)00600-6.pdf</w:t>
        </w:r>
      </w:hyperlink>
      <w:r w:rsidDel="00000000" w:rsidR="00000000" w:rsidRPr="00000000">
        <w:rPr>
          <w:rtl w:val="0"/>
        </w:rPr>
      </w:r>
    </w:p>
    <w:p w:rsidR="00000000" w:rsidDel="00000000" w:rsidP="00000000" w:rsidRDefault="00000000" w:rsidRPr="00000000" w14:paraId="00000237">
      <w:pPr>
        <w:spacing w:after="240" w:before="240" w:lineRule="auto"/>
        <w:rPr>
          <w:rFonts w:ascii="Times New Roman" w:cs="Times New Roman" w:eastAsia="Times New Roman" w:hAnsi="Times New Roman"/>
          <w:color w:val="05103e"/>
          <w:sz w:val="24"/>
          <w:szCs w:val="24"/>
          <w:highlight w:val="white"/>
          <w:u w:val="single"/>
        </w:rPr>
      </w:pPr>
      <w:r w:rsidDel="00000000" w:rsidR="00000000" w:rsidRPr="00000000">
        <w:rPr>
          <w:rFonts w:ascii="Times New Roman" w:cs="Times New Roman" w:eastAsia="Times New Roman" w:hAnsi="Times New Roman"/>
          <w:color w:val="05103e"/>
          <w:sz w:val="24"/>
          <w:szCs w:val="24"/>
          <w:highlight w:val="white"/>
          <w:u w:val="single"/>
          <w:rtl w:val="0"/>
        </w:rPr>
        <w:t xml:space="preserve">SPC components</w:t>
      </w:r>
    </w:p>
    <w:p w:rsidR="00000000" w:rsidDel="00000000" w:rsidP="00000000" w:rsidRDefault="00000000" w:rsidRPr="00000000" w14:paraId="00000238">
      <w:pPr>
        <w:spacing w:after="240" w:befor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The human SPC comprises the accessory proteins SPC12 (SPCS1), SPC22/23 (SPCS3), and SPC25 (SPCS2) and the two proteolytic subunits SEC11A (SPC18) and SEC11C (SPC21) (Figure 1A; Evans et al., 1986). </w:t>
      </w:r>
    </w:p>
    <w:p w:rsidR="00000000" w:rsidDel="00000000" w:rsidP="00000000" w:rsidRDefault="00000000" w:rsidRPr="00000000" w14:paraId="00000239">
      <w:pPr>
        <w:spacing w:after="240" w:before="240" w:lineRule="auto"/>
        <w:rPr>
          <w:rFonts w:ascii="Times New Roman" w:cs="Times New Roman" w:eastAsia="Times New Roman" w:hAnsi="Times New Roman"/>
          <w:color w:val="05103e"/>
          <w:sz w:val="20"/>
          <w:szCs w:val="20"/>
          <w:highlight w:val="white"/>
        </w:rPr>
      </w:pPr>
      <w:r w:rsidDel="00000000" w:rsidR="00000000" w:rsidRPr="00000000">
        <w:rPr>
          <w:rFonts w:ascii="Times New Roman" w:cs="Times New Roman" w:eastAsia="Times New Roman" w:hAnsi="Times New Roman"/>
          <w:color w:val="45818e"/>
          <w:sz w:val="20"/>
          <w:szCs w:val="20"/>
          <w:highlight w:val="white"/>
          <w:rtl w:val="0"/>
        </w:rPr>
        <w:t xml:space="preserve">Source:</w:t>
      </w:r>
      <w:r w:rsidDel="00000000" w:rsidR="00000000" w:rsidRPr="00000000">
        <w:rPr>
          <w:rFonts w:ascii="Times New Roman" w:cs="Times New Roman" w:eastAsia="Times New Roman" w:hAnsi="Times New Roman"/>
          <w:color w:val="05103e"/>
          <w:sz w:val="20"/>
          <w:szCs w:val="20"/>
          <w:highlight w:val="white"/>
          <w:rtl w:val="0"/>
        </w:rPr>
        <w:t xml:space="preserve"> </w:t>
      </w:r>
      <w:hyperlink r:id="rId251">
        <w:r w:rsidDel="00000000" w:rsidR="00000000" w:rsidRPr="00000000">
          <w:rPr>
            <w:rFonts w:ascii="Times New Roman" w:cs="Times New Roman" w:eastAsia="Times New Roman" w:hAnsi="Times New Roman"/>
            <w:color w:val="1155cc"/>
            <w:sz w:val="20"/>
            <w:szCs w:val="20"/>
            <w:highlight w:val="white"/>
            <w:u w:val="single"/>
            <w:rtl w:val="0"/>
          </w:rPr>
          <w:t xml:space="preserve">https://www.cell.com/molecular-cell/pdf/S1097-2765(21)00600-6.pdf</w:t>
        </w:r>
      </w:hyperlink>
      <w:r w:rsidDel="00000000" w:rsidR="00000000" w:rsidRPr="00000000">
        <w:rPr>
          <w:rtl w:val="0"/>
        </w:rPr>
      </w:r>
    </w:p>
    <w:p w:rsidR="00000000" w:rsidDel="00000000" w:rsidP="00000000" w:rsidRDefault="00000000" w:rsidRPr="00000000" w14:paraId="0000023A">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This article claims that the two proteolytic subunits exist as paralogs : </w:t>
      </w:r>
      <w:r w:rsidDel="00000000" w:rsidR="00000000" w:rsidRPr="00000000">
        <w:rPr>
          <w:rFonts w:ascii="Times New Roman" w:cs="Times New Roman" w:eastAsia="Times New Roman" w:hAnsi="Times New Roman"/>
          <w:sz w:val="24"/>
          <w:szCs w:val="24"/>
          <w:highlight w:val="white"/>
          <w:rtl w:val="0"/>
        </w:rPr>
        <w:t xml:space="preserve">“Here, we show that the human SPC exists in two functional paralogs with distinct proteolytic subunits.”</w:t>
      </w:r>
    </w:p>
    <w:p w:rsidR="00000000" w:rsidDel="00000000" w:rsidP="00000000" w:rsidRDefault="00000000" w:rsidRPr="00000000" w14:paraId="0000023B">
      <w:pPr>
        <w:spacing w:after="240" w:befor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GPR rules for SPC: SPCS1 </w:t>
      </w:r>
      <w:r w:rsidDel="00000000" w:rsidR="00000000" w:rsidRPr="00000000">
        <w:rPr>
          <w:rFonts w:ascii="Times New Roman" w:cs="Times New Roman" w:eastAsia="Times New Roman" w:hAnsi="Times New Roman"/>
          <w:b w:val="1"/>
          <w:bCs w:val="1"/>
          <w:sz w:val="24"/>
          <w:szCs w:val="24"/>
          <w:highlight w:val="white"/>
          <w:rtl w:val="0"/>
        </w:rPr>
        <w:t xml:space="preserve">AND</w:t>
      </w:r>
      <w:r w:rsidDel="00000000" w:rsidR="00000000" w:rsidRPr="00000000">
        <w:rPr>
          <w:rFonts w:ascii="Times New Roman" w:cs="Times New Roman" w:eastAsia="Times New Roman" w:hAnsi="Times New Roman"/>
          <w:sz w:val="24"/>
          <w:szCs w:val="24"/>
          <w:highlight w:val="white"/>
          <w:rtl w:val="0"/>
        </w:rPr>
        <w:t xml:space="preserve"> SPCS3 </w:t>
      </w:r>
      <w:r w:rsidDel="00000000" w:rsidR="00000000" w:rsidRPr="00000000">
        <w:rPr>
          <w:rFonts w:ascii="Times New Roman" w:cs="Times New Roman" w:eastAsia="Times New Roman" w:hAnsi="Times New Roman"/>
          <w:b w:val="1"/>
          <w:bCs w:val="1"/>
          <w:sz w:val="24"/>
          <w:szCs w:val="24"/>
          <w:highlight w:val="white"/>
          <w:rtl w:val="0"/>
        </w:rPr>
        <w:t xml:space="preserve">AND</w:t>
      </w:r>
      <w:r w:rsidDel="00000000" w:rsidR="00000000" w:rsidRPr="00000000">
        <w:rPr>
          <w:rFonts w:ascii="Times New Roman" w:cs="Times New Roman" w:eastAsia="Times New Roman" w:hAnsi="Times New Roman"/>
          <w:sz w:val="24"/>
          <w:szCs w:val="24"/>
          <w:highlight w:val="white"/>
          <w:rtl w:val="0"/>
        </w:rPr>
        <w:t xml:space="preserve"> SPCS2 </w:t>
      </w:r>
      <w:r w:rsidDel="00000000" w:rsidR="00000000" w:rsidRPr="00000000">
        <w:rPr>
          <w:rFonts w:ascii="Times New Roman" w:cs="Times New Roman" w:eastAsia="Times New Roman" w:hAnsi="Times New Roman"/>
          <w:b w:val="1"/>
          <w:bCs w:val="1"/>
          <w:sz w:val="24"/>
          <w:szCs w:val="24"/>
          <w:highlight w:val="white"/>
          <w:rtl w:val="0"/>
        </w:rPr>
        <w:t xml:space="preserve">AND</w:t>
      </w:r>
      <w:r w:rsidDel="00000000" w:rsidR="00000000" w:rsidRPr="00000000">
        <w:rPr>
          <w:rFonts w:ascii="Times New Roman" w:cs="Times New Roman" w:eastAsia="Times New Roman" w:hAnsi="Times New Roman"/>
          <w:sz w:val="24"/>
          <w:szCs w:val="24"/>
          <w:highlight w:val="white"/>
          <w:rtl w:val="0"/>
        </w:rPr>
        <w:t xml:space="preserve"> (SPC18 </w:t>
      </w:r>
      <w:r w:rsidDel="00000000" w:rsidR="00000000" w:rsidRPr="00000000">
        <w:rPr>
          <w:rFonts w:ascii="Times New Roman" w:cs="Times New Roman" w:eastAsia="Times New Roman" w:hAnsi="Times New Roman"/>
          <w:b w:val="1"/>
          <w:bCs w:val="1"/>
          <w:sz w:val="24"/>
          <w:szCs w:val="24"/>
          <w:highlight w:val="white"/>
          <w:rtl w:val="0"/>
        </w:rPr>
        <w:t xml:space="preserve">OR</w:t>
      </w:r>
      <w:r w:rsidDel="00000000" w:rsidR="00000000" w:rsidRPr="00000000">
        <w:rPr>
          <w:rFonts w:ascii="Times New Roman" w:cs="Times New Roman" w:eastAsia="Times New Roman" w:hAnsi="Times New Roman"/>
          <w:sz w:val="24"/>
          <w:szCs w:val="24"/>
          <w:highlight w:val="white"/>
          <w:rtl w:val="0"/>
        </w:rPr>
        <w:t xml:space="preserve"> SPC21)</w:t>
      </w: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23C">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Gene name</w:t>
            </w:r>
          </w:p>
        </w:tc>
        <w:tc>
          <w:tcPr/>
          <w:p w:rsidR="00000000" w:rsidDel="00000000" w:rsidP="00000000" w:rsidRDefault="00000000" w:rsidRPr="00000000" w14:paraId="0000023D">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Ensembl ID</w:t>
            </w:r>
          </w:p>
        </w:tc>
        <w:tc>
          <w:tcPr/>
          <w:p w:rsidR="00000000" w:rsidDel="00000000" w:rsidP="00000000" w:rsidRDefault="00000000" w:rsidRPr="00000000" w14:paraId="0000023E">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Main transcript</w:t>
            </w:r>
          </w:p>
        </w:tc>
      </w:tr>
      <w:tr>
        <w:trPr>
          <w:cantSplit w:val="0"/>
          <w:tblHeader w:val="0"/>
        </w:trPr>
        <w:tc>
          <w:tcPr/>
          <w:p w:rsidR="00000000" w:rsidDel="00000000" w:rsidP="00000000" w:rsidRDefault="00000000" w:rsidRPr="00000000" w14:paraId="0000023F">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SPCS1</w:t>
            </w:r>
          </w:p>
        </w:tc>
        <w:tc>
          <w:tcPr/>
          <w:p w:rsidR="00000000" w:rsidDel="00000000" w:rsidP="00000000" w:rsidRDefault="00000000" w:rsidRPr="00000000" w14:paraId="00000240">
            <w:pPr>
              <w:widowControl w:val="0"/>
              <w:spacing w:line="240" w:lineRule="auto"/>
              <w:rPr>
                <w:rFonts w:ascii="Times New Roman" w:cs="Times New Roman" w:eastAsia="Times New Roman" w:hAnsi="Times New Roman"/>
                <w:color w:val="05103e"/>
                <w:sz w:val="24"/>
                <w:szCs w:val="24"/>
                <w:highlight w:val="white"/>
              </w:rPr>
            </w:pPr>
            <w:hyperlink r:id="rId252">
              <w:r w:rsidDel="00000000" w:rsidR="00000000" w:rsidRPr="00000000">
                <w:rPr>
                  <w:rFonts w:ascii="Times New Roman" w:cs="Times New Roman" w:eastAsia="Times New Roman" w:hAnsi="Times New Roman"/>
                  <w:color w:val="337ab7"/>
                  <w:sz w:val="24"/>
                  <w:szCs w:val="24"/>
                  <w:highlight w:val="white"/>
                  <w:rtl w:val="0"/>
                </w:rPr>
                <w:t xml:space="preserve">ENSG00000114902</w:t>
              </w:r>
            </w:hyperlink>
            <w:r w:rsidDel="00000000" w:rsidR="00000000" w:rsidRPr="00000000">
              <w:rPr>
                <w:rtl w:val="0"/>
              </w:rPr>
            </w:r>
          </w:p>
        </w:tc>
        <w:tc>
          <w:tcPr/>
          <w:p w:rsidR="00000000" w:rsidDel="00000000" w:rsidP="00000000" w:rsidRDefault="00000000" w:rsidRPr="00000000" w14:paraId="00000241">
            <w:pPr>
              <w:widowControl w:val="0"/>
              <w:spacing w:line="240" w:lineRule="auto"/>
              <w:rPr>
                <w:rFonts w:ascii="Times New Roman" w:cs="Times New Roman" w:eastAsia="Times New Roman" w:hAnsi="Times New Roman"/>
                <w:color w:val="05103e"/>
                <w:sz w:val="24"/>
                <w:szCs w:val="24"/>
                <w:highlight w:val="white"/>
              </w:rPr>
            </w:pPr>
            <w:hyperlink r:id="rId253">
              <w:r w:rsidDel="00000000" w:rsidR="00000000" w:rsidRPr="00000000">
                <w:rPr>
                  <w:rFonts w:ascii="Times New Roman" w:cs="Times New Roman" w:eastAsia="Times New Roman" w:hAnsi="Times New Roman"/>
                  <w:color w:val="33478c"/>
                  <w:sz w:val="24"/>
                  <w:szCs w:val="24"/>
                  <w:highlight w:val="white"/>
                  <w:u w:val="single"/>
                  <w:rtl w:val="0"/>
                </w:rPr>
                <w:t xml:space="preserve">ENST00000619898.5</w:t>
              </w:r>
            </w:hyperlink>
            <w:r w:rsidDel="00000000" w:rsidR="00000000" w:rsidRPr="00000000">
              <w:rPr>
                <w:rtl w:val="0"/>
              </w:rPr>
            </w:r>
          </w:p>
        </w:tc>
      </w:tr>
      <w:tr>
        <w:trPr>
          <w:cantSplit w:val="0"/>
          <w:tblHeader w:val="0"/>
        </w:trPr>
        <w:tc>
          <w:tcPr/>
          <w:p w:rsidR="00000000" w:rsidDel="00000000" w:rsidP="00000000" w:rsidRDefault="00000000" w:rsidRPr="00000000" w14:paraId="00000242">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SPCS3</w:t>
            </w:r>
          </w:p>
        </w:tc>
        <w:tc>
          <w:tcPr/>
          <w:p w:rsidR="00000000" w:rsidDel="00000000" w:rsidP="00000000" w:rsidRDefault="00000000" w:rsidRPr="00000000" w14:paraId="00000243">
            <w:pPr>
              <w:widowControl w:val="0"/>
              <w:spacing w:line="240" w:lineRule="auto"/>
              <w:rPr>
                <w:rFonts w:ascii="Times New Roman" w:cs="Times New Roman" w:eastAsia="Times New Roman" w:hAnsi="Times New Roman"/>
                <w:color w:val="05103e"/>
                <w:sz w:val="24"/>
                <w:szCs w:val="24"/>
                <w:highlight w:val="white"/>
              </w:rPr>
            </w:pPr>
            <w:hyperlink r:id="rId254">
              <w:r w:rsidDel="00000000" w:rsidR="00000000" w:rsidRPr="00000000">
                <w:rPr>
                  <w:rFonts w:ascii="Times New Roman" w:cs="Times New Roman" w:eastAsia="Times New Roman" w:hAnsi="Times New Roman"/>
                  <w:color w:val="337ab7"/>
                  <w:sz w:val="24"/>
                  <w:szCs w:val="24"/>
                  <w:highlight w:val="white"/>
                  <w:rtl w:val="0"/>
                </w:rPr>
                <w:t xml:space="preserve">ENSG00000129128</w:t>
              </w:r>
            </w:hyperlink>
            <w:r w:rsidDel="00000000" w:rsidR="00000000" w:rsidRPr="00000000">
              <w:rPr>
                <w:rtl w:val="0"/>
              </w:rPr>
            </w:r>
          </w:p>
        </w:tc>
        <w:tc>
          <w:tcPr/>
          <w:p w:rsidR="00000000" w:rsidDel="00000000" w:rsidP="00000000" w:rsidRDefault="00000000" w:rsidRPr="00000000" w14:paraId="00000244">
            <w:pPr>
              <w:widowControl w:val="0"/>
              <w:spacing w:line="240" w:lineRule="auto"/>
              <w:rPr>
                <w:rFonts w:ascii="Times New Roman" w:cs="Times New Roman" w:eastAsia="Times New Roman" w:hAnsi="Times New Roman"/>
                <w:color w:val="05103e"/>
                <w:sz w:val="24"/>
                <w:szCs w:val="24"/>
                <w:highlight w:val="white"/>
              </w:rPr>
            </w:pPr>
            <w:hyperlink r:id="rId255">
              <w:r w:rsidDel="00000000" w:rsidR="00000000" w:rsidRPr="00000000">
                <w:rPr>
                  <w:rFonts w:ascii="Times New Roman" w:cs="Times New Roman" w:eastAsia="Times New Roman" w:hAnsi="Times New Roman"/>
                  <w:color w:val="33478c"/>
                  <w:sz w:val="24"/>
                  <w:szCs w:val="24"/>
                  <w:highlight w:val="white"/>
                  <w:u w:val="single"/>
                  <w:rtl w:val="0"/>
                </w:rPr>
                <w:t xml:space="preserve">ENST00000503362.2</w:t>
              </w:r>
            </w:hyperlink>
            <w:r w:rsidDel="00000000" w:rsidR="00000000" w:rsidRPr="00000000">
              <w:rPr>
                <w:rtl w:val="0"/>
              </w:rPr>
            </w:r>
          </w:p>
        </w:tc>
      </w:tr>
      <w:tr>
        <w:trPr>
          <w:cantSplit w:val="0"/>
          <w:tblHeader w:val="0"/>
        </w:trPr>
        <w:tc>
          <w:tcPr/>
          <w:p w:rsidR="00000000" w:rsidDel="00000000" w:rsidP="00000000" w:rsidRDefault="00000000" w:rsidRPr="00000000" w14:paraId="00000245">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SPCS2</w:t>
            </w:r>
          </w:p>
        </w:tc>
        <w:tc>
          <w:tcPr/>
          <w:p w:rsidR="00000000" w:rsidDel="00000000" w:rsidP="00000000" w:rsidRDefault="00000000" w:rsidRPr="00000000" w14:paraId="00000246">
            <w:pPr>
              <w:widowControl w:val="0"/>
              <w:spacing w:line="240" w:lineRule="auto"/>
              <w:rPr>
                <w:rFonts w:ascii="Times New Roman" w:cs="Times New Roman" w:eastAsia="Times New Roman" w:hAnsi="Times New Roman"/>
                <w:color w:val="05103e"/>
                <w:sz w:val="24"/>
                <w:szCs w:val="24"/>
                <w:highlight w:val="white"/>
              </w:rPr>
            </w:pPr>
            <w:hyperlink r:id="rId256">
              <w:r w:rsidDel="00000000" w:rsidR="00000000" w:rsidRPr="00000000">
                <w:rPr>
                  <w:rFonts w:ascii="Times New Roman" w:cs="Times New Roman" w:eastAsia="Times New Roman" w:hAnsi="Times New Roman"/>
                  <w:color w:val="337ab7"/>
                  <w:sz w:val="24"/>
                  <w:szCs w:val="24"/>
                  <w:highlight w:val="white"/>
                  <w:rtl w:val="0"/>
                </w:rPr>
                <w:t xml:space="preserve">ENSG00000118363</w:t>
              </w:r>
            </w:hyperlink>
            <w:r w:rsidDel="00000000" w:rsidR="00000000" w:rsidRPr="00000000">
              <w:rPr>
                <w:rtl w:val="0"/>
              </w:rPr>
            </w:r>
          </w:p>
        </w:tc>
        <w:tc>
          <w:tcPr/>
          <w:p w:rsidR="00000000" w:rsidDel="00000000" w:rsidP="00000000" w:rsidRDefault="00000000" w:rsidRPr="00000000" w14:paraId="00000247">
            <w:pPr>
              <w:widowControl w:val="0"/>
              <w:spacing w:line="240" w:lineRule="auto"/>
              <w:rPr>
                <w:rFonts w:ascii="Times New Roman" w:cs="Times New Roman" w:eastAsia="Times New Roman" w:hAnsi="Times New Roman"/>
                <w:color w:val="05103e"/>
                <w:sz w:val="24"/>
                <w:szCs w:val="24"/>
                <w:highlight w:val="white"/>
              </w:rPr>
            </w:pPr>
            <w:hyperlink r:id="rId257">
              <w:r w:rsidDel="00000000" w:rsidR="00000000" w:rsidRPr="00000000">
                <w:rPr>
                  <w:rFonts w:ascii="Times New Roman" w:cs="Times New Roman" w:eastAsia="Times New Roman" w:hAnsi="Times New Roman"/>
                  <w:color w:val="33478c"/>
                  <w:sz w:val="24"/>
                  <w:szCs w:val="24"/>
                  <w:highlight w:val="white"/>
                  <w:u w:val="single"/>
                  <w:rtl w:val="0"/>
                </w:rPr>
                <w:t xml:space="preserve">ENST00000263672.11</w:t>
              </w:r>
            </w:hyperlink>
            <w:r w:rsidDel="00000000" w:rsidR="00000000" w:rsidRPr="00000000">
              <w:rPr>
                <w:rtl w:val="0"/>
              </w:rPr>
            </w:r>
          </w:p>
        </w:tc>
      </w:tr>
      <w:tr>
        <w:trPr>
          <w:cantSplit w:val="0"/>
          <w:tblHeader w:val="0"/>
        </w:trPr>
        <w:tc>
          <w:tcPr/>
          <w:p w:rsidR="00000000" w:rsidDel="00000000" w:rsidP="00000000" w:rsidRDefault="00000000" w:rsidRPr="00000000" w14:paraId="00000248">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SEC11A</w:t>
            </w:r>
          </w:p>
        </w:tc>
        <w:tc>
          <w:tcPr/>
          <w:p w:rsidR="00000000" w:rsidDel="00000000" w:rsidP="00000000" w:rsidRDefault="00000000" w:rsidRPr="00000000" w14:paraId="00000249">
            <w:pPr>
              <w:widowControl w:val="0"/>
              <w:spacing w:line="240" w:lineRule="auto"/>
              <w:rPr>
                <w:rFonts w:ascii="Times New Roman" w:cs="Times New Roman" w:eastAsia="Times New Roman" w:hAnsi="Times New Roman"/>
                <w:color w:val="05103e"/>
                <w:sz w:val="24"/>
                <w:szCs w:val="24"/>
                <w:highlight w:val="white"/>
              </w:rPr>
            </w:pPr>
            <w:hyperlink r:id="rId258">
              <w:r w:rsidDel="00000000" w:rsidR="00000000" w:rsidRPr="00000000">
                <w:rPr>
                  <w:rFonts w:ascii="Times New Roman" w:cs="Times New Roman" w:eastAsia="Times New Roman" w:hAnsi="Times New Roman"/>
                  <w:color w:val="337ab7"/>
                  <w:sz w:val="24"/>
                  <w:szCs w:val="24"/>
                  <w:highlight w:val="white"/>
                  <w:rtl w:val="0"/>
                </w:rPr>
                <w:t xml:space="preserve">ENSG00000140612</w:t>
              </w:r>
            </w:hyperlink>
            <w:r w:rsidDel="00000000" w:rsidR="00000000" w:rsidRPr="00000000">
              <w:rPr>
                <w:rtl w:val="0"/>
              </w:rPr>
            </w:r>
          </w:p>
        </w:tc>
        <w:tc>
          <w:tcPr/>
          <w:p w:rsidR="00000000" w:rsidDel="00000000" w:rsidP="00000000" w:rsidRDefault="00000000" w:rsidRPr="00000000" w14:paraId="0000024A">
            <w:pPr>
              <w:widowControl w:val="0"/>
              <w:spacing w:line="240" w:lineRule="auto"/>
              <w:rPr>
                <w:rFonts w:ascii="Times New Roman" w:cs="Times New Roman" w:eastAsia="Times New Roman" w:hAnsi="Times New Roman"/>
                <w:color w:val="05103e"/>
                <w:sz w:val="24"/>
                <w:szCs w:val="24"/>
                <w:highlight w:val="white"/>
              </w:rPr>
            </w:pPr>
            <w:hyperlink r:id="rId259">
              <w:r w:rsidDel="00000000" w:rsidR="00000000" w:rsidRPr="00000000">
                <w:rPr>
                  <w:rFonts w:ascii="Times New Roman" w:cs="Times New Roman" w:eastAsia="Times New Roman" w:hAnsi="Times New Roman"/>
                  <w:color w:val="33478c"/>
                  <w:sz w:val="24"/>
                  <w:szCs w:val="24"/>
                  <w:highlight w:val="white"/>
                  <w:u w:val="single"/>
                  <w:rtl w:val="0"/>
                </w:rPr>
                <w:t xml:space="preserve">ENST00000268220.12</w:t>
              </w:r>
            </w:hyperlink>
            <w:r w:rsidDel="00000000" w:rsidR="00000000" w:rsidRPr="00000000">
              <w:rPr>
                <w:rtl w:val="0"/>
              </w:rPr>
            </w:r>
          </w:p>
        </w:tc>
      </w:tr>
      <w:tr>
        <w:trPr>
          <w:cantSplit w:val="0"/>
          <w:tblHeader w:val="0"/>
        </w:trPr>
        <w:tc>
          <w:tcPr/>
          <w:p w:rsidR="00000000" w:rsidDel="00000000" w:rsidP="00000000" w:rsidRDefault="00000000" w:rsidRPr="00000000" w14:paraId="0000024B">
            <w:pPr>
              <w:widowControl w:val="0"/>
              <w:spacing w:line="240" w:lineRule="auto"/>
              <w:rPr>
                <w:rFonts w:ascii="Times New Roman" w:cs="Times New Roman" w:eastAsia="Times New Roman" w:hAnsi="Times New Roman"/>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SEC11C</w:t>
            </w:r>
          </w:p>
        </w:tc>
        <w:tc>
          <w:tcPr/>
          <w:p w:rsidR="00000000" w:rsidDel="00000000" w:rsidP="00000000" w:rsidRDefault="00000000" w:rsidRPr="00000000" w14:paraId="0000024C">
            <w:pPr>
              <w:widowControl w:val="0"/>
              <w:spacing w:line="240" w:lineRule="auto"/>
              <w:rPr>
                <w:rFonts w:ascii="Times New Roman" w:cs="Times New Roman" w:eastAsia="Times New Roman" w:hAnsi="Times New Roman"/>
                <w:color w:val="05103e"/>
                <w:sz w:val="24"/>
                <w:szCs w:val="24"/>
                <w:highlight w:val="white"/>
              </w:rPr>
            </w:pPr>
            <w:hyperlink r:id="rId260">
              <w:r w:rsidDel="00000000" w:rsidR="00000000" w:rsidRPr="00000000">
                <w:rPr>
                  <w:rFonts w:ascii="Times New Roman" w:cs="Times New Roman" w:eastAsia="Times New Roman" w:hAnsi="Times New Roman"/>
                  <w:color w:val="337ab7"/>
                  <w:sz w:val="24"/>
                  <w:szCs w:val="24"/>
                  <w:highlight w:val="white"/>
                  <w:rtl w:val="0"/>
                </w:rPr>
                <w:t xml:space="preserve">ENSG00000166562</w:t>
              </w:r>
            </w:hyperlink>
            <w:r w:rsidDel="00000000" w:rsidR="00000000" w:rsidRPr="00000000">
              <w:rPr>
                <w:rtl w:val="0"/>
              </w:rPr>
            </w:r>
          </w:p>
        </w:tc>
        <w:tc>
          <w:tcPr/>
          <w:p w:rsidR="00000000" w:rsidDel="00000000" w:rsidP="00000000" w:rsidRDefault="00000000" w:rsidRPr="00000000" w14:paraId="0000024D">
            <w:pPr>
              <w:widowControl w:val="0"/>
              <w:spacing w:line="240" w:lineRule="auto"/>
              <w:rPr>
                <w:rFonts w:ascii="Times New Roman" w:cs="Times New Roman" w:eastAsia="Times New Roman" w:hAnsi="Times New Roman"/>
                <w:color w:val="05103e"/>
                <w:sz w:val="24"/>
                <w:szCs w:val="24"/>
                <w:highlight w:val="white"/>
              </w:rPr>
            </w:pPr>
            <w:hyperlink r:id="rId261">
              <w:r w:rsidDel="00000000" w:rsidR="00000000" w:rsidRPr="00000000">
                <w:rPr>
                  <w:rFonts w:ascii="Times New Roman" w:cs="Times New Roman" w:eastAsia="Times New Roman" w:hAnsi="Times New Roman"/>
                  <w:color w:val="33478c"/>
                  <w:sz w:val="24"/>
                  <w:szCs w:val="24"/>
                  <w:highlight w:val="white"/>
                  <w:u w:val="single"/>
                  <w:rtl w:val="0"/>
                </w:rPr>
                <w:t xml:space="preserve">ENST00000587834.6</w:t>
              </w:r>
            </w:hyperlink>
            <w:r w:rsidDel="00000000" w:rsidR="00000000" w:rsidRPr="00000000">
              <w:rPr>
                <w:rtl w:val="0"/>
              </w:rPr>
            </w:r>
          </w:p>
        </w:tc>
      </w:tr>
    </w:tbl>
    <w:p w:rsidR="00000000" w:rsidDel="00000000" w:rsidP="00000000" w:rsidRDefault="00000000" w:rsidRPr="00000000" w14:paraId="0000024E">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b w:val="1"/>
          <w:bCs w:val="1"/>
          <w:color w:val="05103e"/>
          <w:sz w:val="24"/>
          <w:szCs w:val="24"/>
          <w:highlight w:val="white"/>
        </w:rPr>
      </w:pPr>
      <w:r w:rsidDel="00000000" w:rsidR="00000000" w:rsidRPr="00000000">
        <w:rPr>
          <w:rFonts w:ascii="Times New Roman" w:cs="Times New Roman" w:eastAsia="Times New Roman" w:hAnsi="Times New Roman"/>
          <w:sz w:val="24"/>
          <w:szCs w:val="24"/>
          <w:rtl w:val="0"/>
        </w:rPr>
        <w:t xml:space="preserve">Reaction: </w:t>
      </w:r>
      <w:r w:rsidDel="00000000" w:rsidR="00000000" w:rsidRPr="00000000">
        <w:rPr>
          <w:rFonts w:ascii="Cardo" w:cs="Cardo" w:eastAsia="Cardo" w:hAnsi="Cardo"/>
          <w:sz w:val="24"/>
          <w:szCs w:val="24"/>
          <w:highlight w:val="yellow"/>
          <w:rtl w:val="0"/>
        </w:rPr>
        <w:t xml:space="preserve">pro-tmTNF2[er]→pro-tmTNF2[er]+TNF2-signal-peptide[er]</w:t>
      </w: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b w:val="1"/>
          <w:bCs w:val="1"/>
          <w:color w:val="05103e"/>
          <w:sz w:val="24"/>
          <w:szCs w:val="24"/>
          <w:highlight w:val="white"/>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color w:val="0a0a0a"/>
          <w:sz w:val="24"/>
          <w:szCs w:val="24"/>
          <w:shd w:fill="fbfeff" w:val="clear"/>
        </w:rPr>
      </w:pPr>
      <w:r w:rsidDel="00000000" w:rsidR="00000000" w:rsidRPr="00000000">
        <w:rPr>
          <w:rtl w:val="0"/>
        </w:rPr>
      </w:r>
    </w:p>
    <w:sectPr>
      <w:headerReference r:id="rId26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Merriweather">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Cambria Math">
    <w:embedRegular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nsembl.org/Homo_sapiens/Gene/Summary?g=ENSG00000182934" TargetMode="External"/><Relationship Id="rId190" Type="http://schemas.openxmlformats.org/officeDocument/2006/relationships/hyperlink" Target="https://www.ensembl.org/Homo_sapiens/Transcript/Summary?db=core;g=ENSG00000092531;r=15:42491233-42545356;t=ENST00000249647" TargetMode="External"/><Relationship Id="rId42" Type="http://schemas.openxmlformats.org/officeDocument/2006/relationships/hyperlink" Target="https://www.ensembl.org/Homo_sapiens/Gene/Summary?g=ENSG00000144867" TargetMode="External"/><Relationship Id="rId41" Type="http://schemas.openxmlformats.org/officeDocument/2006/relationships/hyperlink" Target="https://www.ensembl.org/Homo_sapiens/Transcript/Summary?db=core;g=ENSG00000182934;r=11:126262912-126269144;t=ENST00000332118" TargetMode="External"/><Relationship Id="rId44" Type="http://schemas.openxmlformats.org/officeDocument/2006/relationships/hyperlink" Target="https://www.nature.com/articles/s41589-023-01326-1" TargetMode="External"/><Relationship Id="rId194" Type="http://schemas.openxmlformats.org/officeDocument/2006/relationships/hyperlink" Target="http://www.ncbi.nlm.nih.gov/CCDS/CcdsBrowse.cgi?REQUEST=CCDS&amp;DATA=CCDS8223" TargetMode="External"/><Relationship Id="rId43" Type="http://schemas.openxmlformats.org/officeDocument/2006/relationships/hyperlink" Target="https://www.ensembl.org/Homo_sapiens/Transcript/Summary?db=core;g=ENSG00000144867;r=3:133784023-133825772;t=ENST00000678299" TargetMode="External"/><Relationship Id="rId193" Type="http://schemas.openxmlformats.org/officeDocument/2006/relationships/hyperlink" Target="http://www.ncbi.nlm.nih.gov/CCDS/CcdsBrowse.cgi?REQUEST=CCDS&amp;DATA=CCDS8224" TargetMode="External"/><Relationship Id="rId46" Type="http://schemas.openxmlformats.org/officeDocument/2006/relationships/hyperlink" Target="https://www.sciencedirect.com/science/article/pii/S0959440X0500014X?ref=pdf_download&amp;fr=RR-2&amp;rr=9bb4125a9ebd2409" TargetMode="External"/><Relationship Id="rId192" Type="http://schemas.openxmlformats.org/officeDocument/2006/relationships/image" Target="media/image14.png"/><Relationship Id="rId45" Type="http://schemas.openxmlformats.org/officeDocument/2006/relationships/image" Target="media/image8.png"/><Relationship Id="rId191" Type="http://schemas.openxmlformats.org/officeDocument/2006/relationships/hyperlink" Target="https://pubmed.ncbi.nlm.nih.gov/11071909/" TargetMode="External"/><Relationship Id="rId48" Type="http://schemas.openxmlformats.org/officeDocument/2006/relationships/hyperlink" Target="https://pmc.ncbi.nlm.nih.gov/articles/PMC9808579/#PIBERTA041250C130" TargetMode="External"/><Relationship Id="rId187" Type="http://schemas.openxmlformats.org/officeDocument/2006/relationships/hyperlink" Target="https://www.ensembl.org/Homo_sapiens/Gene/Summary?g=ENSG00000049245;r=1:7771296-7781432" TargetMode="External"/><Relationship Id="rId47" Type="http://schemas.openxmlformats.org/officeDocument/2006/relationships/hyperlink" Target="https://pmc.ncbi.nlm.nih.gov/articles/PMC9808579/#PIBERTA041250F2" TargetMode="External"/><Relationship Id="rId186" Type="http://schemas.openxmlformats.org/officeDocument/2006/relationships/hyperlink" Target="https://www.ensembl.org/Homo_sapiens/Transcript/Summary?db=core;g=ENSG00000100568;r=14:67646904-67674903;t=ENST00000554659" TargetMode="External"/><Relationship Id="rId185" Type="http://schemas.openxmlformats.org/officeDocument/2006/relationships/hyperlink" Target="https://www.ensembl.org/Homo_sapiens/Gene/Summary?g=ENSG00000100568;r=14:67646904-67674903" TargetMode="External"/><Relationship Id="rId49" Type="http://schemas.openxmlformats.org/officeDocument/2006/relationships/hyperlink" Target="https://pmc.ncbi.nlm.nih.gov/articles/PMC9808579/" TargetMode="External"/><Relationship Id="rId184" Type="http://schemas.openxmlformats.org/officeDocument/2006/relationships/hyperlink" Target="http://www.ensembl.org/Homo_sapiens/Transcript/Summary?db=core;g=ENSG00000079950;r=6:132445867-132513999;t=ENST00000367941" TargetMode="External"/><Relationship Id="rId189" Type="http://schemas.openxmlformats.org/officeDocument/2006/relationships/hyperlink" Target="https://www.ensembl.org/Homo_sapiens/Gene/Summary?g=ENSG00000092531;r=15:42491233-42545356" TargetMode="External"/><Relationship Id="rId188" Type="http://schemas.openxmlformats.org/officeDocument/2006/relationships/hyperlink" Target="https://www.ensembl.org/Homo_sapiens/Transcript/Summary?db=core;g=ENSG00000049245;r=1:7771296-7781432;t=ENST00000054666" TargetMode="External"/><Relationship Id="rId31" Type="http://schemas.openxmlformats.org/officeDocument/2006/relationships/hyperlink" Target="https://www.ensembl.org/Homo_sapiens/Gene/Summary?g=ENSG00000174780" TargetMode="External"/><Relationship Id="rId30" Type="http://schemas.openxmlformats.org/officeDocument/2006/relationships/hyperlink" Target="http://www.ensembl.org/Homo_sapiens/Transcript/Summary?db=core;g=ENSG00000167881;r=17:76038775-76072517;t=ENST00000307877" TargetMode="External"/><Relationship Id="rId33" Type="http://schemas.openxmlformats.org/officeDocument/2006/relationships/hyperlink" Target="https://www.ensembl.org/Homo_sapiens/Gene/Summary?g=ENSG00000140319" TargetMode="External"/><Relationship Id="rId183" Type="http://schemas.openxmlformats.org/officeDocument/2006/relationships/hyperlink" Target="http://www.ensembl.org/Homo_sapiens/Gene/Summary?g=ENSG00000079950;r=6:132445867-132513999;t=ENST00000367941" TargetMode="External"/><Relationship Id="rId32" Type="http://schemas.openxmlformats.org/officeDocument/2006/relationships/hyperlink" Target="http://www.ensembl.org/Homo_sapiens/Transcript/Summary?db=core;g=ENSG00000174780;r=4:56467595-56503681;t=ENST00000642900" TargetMode="External"/><Relationship Id="rId182" Type="http://schemas.openxmlformats.org/officeDocument/2006/relationships/hyperlink" Target="http://www.ensembl.org/Homo_sapiens/Transcript/Summary?db=core;g=ENSG00000135823;r=1:180972712-181023121;t=ENST00000258301" TargetMode="External"/><Relationship Id="rId35" Type="http://schemas.openxmlformats.org/officeDocument/2006/relationships/hyperlink" Target="https://www.ensembl.org/Homo_sapiens/Gene/Summary?g=ENSG00000143742" TargetMode="External"/><Relationship Id="rId181" Type="http://schemas.openxmlformats.org/officeDocument/2006/relationships/hyperlink" Target="http://www.ensembl.org/Homo_sapiens/Gene/Summary?db=core;g=ENSG00000135823;r=1:180972712-181023121" TargetMode="External"/><Relationship Id="rId34" Type="http://schemas.openxmlformats.org/officeDocument/2006/relationships/hyperlink" Target="http://www.ensembl.org/Homo_sapiens/Transcript/Summary?db=core;g=ENSG00000140319;r=15:40035690-40039181;t=ENST00000267884" TargetMode="External"/><Relationship Id="rId180" Type="http://schemas.openxmlformats.org/officeDocument/2006/relationships/hyperlink" Target="http://www.ensembl.org/Homo_sapiens/Transcript/Summary?db=core;g=ENSG00000103496;r=16:31032889-31042975;t=ENST00000313843" TargetMode="External"/><Relationship Id="rId37" Type="http://schemas.openxmlformats.org/officeDocument/2006/relationships/hyperlink" Target="https://www.sciencedirect.com/science/article/pii/S0959440X0500014X?ref=pdf_download&amp;fr=RR-2&amp;rr=9bb4125a9ebd2409" TargetMode="External"/><Relationship Id="rId176" Type="http://schemas.openxmlformats.org/officeDocument/2006/relationships/hyperlink" Target="https://www.ensembl.org/Homo_sapiens/Transcript/Summary?db=core;g=ENSG00000175582;r=11:73675638-73761465;t=ENST00000310653" TargetMode="External"/><Relationship Id="rId36" Type="http://schemas.openxmlformats.org/officeDocument/2006/relationships/hyperlink" Target="http://www.ensembl.org/Homo_sapiens/Transcript/Summary?db=core;g=ENSG00000143742;r=1:225777699-225790670;t=ENST00000304786" TargetMode="External"/><Relationship Id="rId175" Type="http://schemas.openxmlformats.org/officeDocument/2006/relationships/hyperlink" Target="https://www.ensembl.org/Homo_sapiens/Gene/Summary?db=core;g=ENSG00000175582;r=11:73675638-73761465;t=ENST00000310653" TargetMode="External"/><Relationship Id="rId39" Type="http://schemas.openxmlformats.org/officeDocument/2006/relationships/hyperlink" Target="https://www.sciencedirect.com/science/article/pii/S0959440X0500014X?ref=pdf_download&amp;fr=RR-2&amp;rr=9bb4125a9ebd2409" TargetMode="External"/><Relationship Id="rId174" Type="http://schemas.openxmlformats.org/officeDocument/2006/relationships/hyperlink" Target="https://www.ensembl.org/Homo_sapiens/Transcript/Summary?db=core;g=ENSG00000175582;r=11:73675638-73761465;t=ENST00000336083" TargetMode="External"/><Relationship Id="rId38" Type="http://schemas.openxmlformats.org/officeDocument/2006/relationships/image" Target="media/image11.png"/><Relationship Id="rId173" Type="http://schemas.openxmlformats.org/officeDocument/2006/relationships/hyperlink" Target="https://www.ensembl.org/Homo_sapiens/Gene/Summary?db=core;g=ENSG00000175582;r=11:73675638-73761465;t=ENST00000310653" TargetMode="External"/><Relationship Id="rId179" Type="http://schemas.openxmlformats.org/officeDocument/2006/relationships/hyperlink" Target="http://www.ensembl.org/Homo_sapiens/Gene/Summary?db=core;g=ENSG00000103496;r=16:31032889-31042975" TargetMode="External"/><Relationship Id="rId178" Type="http://schemas.openxmlformats.org/officeDocument/2006/relationships/hyperlink" Target="https://www.ensembl.org/Homo_sapiens/Transcript/Summary?db=core;g=ENSG00000154917;r=3:133824235-133895882;t=ENST00000285208" TargetMode="External"/><Relationship Id="rId177" Type="http://schemas.openxmlformats.org/officeDocument/2006/relationships/hyperlink" Target="https://www.ensembl.org/Homo_sapiens/Gene/Summary?g=ENSG00000154917;r=3:133824235-133895882" TargetMode="External"/><Relationship Id="rId20" Type="http://schemas.openxmlformats.org/officeDocument/2006/relationships/hyperlink" Target="https://www.sciencedirect.com/science/article/pii/S1074552111003073#bib20" TargetMode="External"/><Relationship Id="rId22" Type="http://schemas.openxmlformats.org/officeDocument/2006/relationships/hyperlink" Target="https://en.wikipedia.org/wiki/Ribosomal_RNA" TargetMode="External"/><Relationship Id="rId21" Type="http://schemas.openxmlformats.org/officeDocument/2006/relationships/hyperlink" Target="https://www.sciencedirect.com/science/article/pii/S1074552111003073" TargetMode="External"/><Relationship Id="rId24" Type="http://schemas.openxmlformats.org/officeDocument/2006/relationships/image" Target="media/image5.png"/><Relationship Id="rId23" Type="http://schemas.openxmlformats.org/officeDocument/2006/relationships/hyperlink" Target="https://link.springer.com/article/10.1093/emboj/cdg337" TargetMode="External"/><Relationship Id="rId26" Type="http://schemas.openxmlformats.org/officeDocument/2006/relationships/hyperlink" Target="http://www.ensembl.org/Homo_sapiens/Transcript/Summary?db=core;g=ENSG00000100883;r=14:34981957-35029686;t=ENST00000216774" TargetMode="External"/><Relationship Id="rId25" Type="http://schemas.openxmlformats.org/officeDocument/2006/relationships/hyperlink" Target="https://www.ensembl.org/Homo_sapiens/Gene/Summary?g=ENSG00000100883" TargetMode="External"/><Relationship Id="rId28" Type="http://schemas.openxmlformats.org/officeDocument/2006/relationships/hyperlink" Target="http://www.ensembl.org/Homo_sapiens/Transcript/Summary?db=core;g=ENSG00000153037;r=5:112861188-112898371;t=ENST00000505459" TargetMode="External"/><Relationship Id="rId27" Type="http://schemas.openxmlformats.org/officeDocument/2006/relationships/hyperlink" Target="https://www.ensembl.org/Homo_sapiens/Gene/Summary?g=ENSG00000153037" TargetMode="External"/><Relationship Id="rId29" Type="http://schemas.openxmlformats.org/officeDocument/2006/relationships/hyperlink" Target="https://www.ensembl.org/Homo_sapiens/Gene/Summary?g=ENSG00000167881" TargetMode="External"/><Relationship Id="rId11" Type="http://schemas.openxmlformats.org/officeDocument/2006/relationships/hyperlink" Target="https://www.sciencedirect.com/science/article/pii/S1074552111003073" TargetMode="External"/><Relationship Id="rId10" Type="http://schemas.openxmlformats.org/officeDocument/2006/relationships/hyperlink" Target="https://www.ensembl.org/Homo_sapiens/Transcript/Summary?db=core;g=ENSG00000232810;r=6:31575565-31578336;t=ENST00000449264" TargetMode="External"/><Relationship Id="rId13" Type="http://schemas.openxmlformats.org/officeDocument/2006/relationships/hyperlink" Target="https://www.mdpi.com/1422-0067/22/12/6284" TargetMode="External"/><Relationship Id="rId12" Type="http://schemas.openxmlformats.org/officeDocument/2006/relationships/hyperlink" Target="https://en.wikipedia.org/wiki/Tumor_necrosis_factor_superfamily" TargetMode="External"/><Relationship Id="rId15" Type="http://schemas.openxmlformats.org/officeDocument/2006/relationships/hyperlink" Target="https://www.sciencedirect.com/science/article/pii/S1074552111003073#bib6" TargetMode="External"/><Relationship Id="rId198" Type="http://schemas.openxmlformats.org/officeDocument/2006/relationships/hyperlink" Target="https://www.uniprot.org/uniprotkb/Q6PJF5/entry" TargetMode="External"/><Relationship Id="rId14" Type="http://schemas.openxmlformats.org/officeDocument/2006/relationships/hyperlink" Target="https://pdf.sciencedirectassets.com/778417/1-s2.0-S0021925820X6577X/1-s2.0-S0021925820666364/main.pdf?X-Amz-Security-Token=IQoJb3JpZ2luX2VjENr%2F%2F%2F%2F%2F%2F%2F%2F%2F%2FwEaCXVzLWVhc3QtMSJGMEQCIACFimP8kpc9sZlh3tm%2FkYmmjb4iKvMx7P69RiRI3haiAiAXg04CrEoYwfyjO2y4vrQce%2B7kNn80hr4yVuJnyTqWvSq8BQij%2F%2F%2F%2F%2F%2F%2F%2F%2F%2F8BEAUaDDA1OTAwMzU0Njg2NSIMkavTU6iMb%2F%2BxXyx3KpAFEIRLJzGKET8OvZ15dwQ2bHwE5e5K2sUzlmTgfKPAFu0wncAkpifnnWP1nvkyKR71InsMVgrBsps%2FW8pbVoqwOUoc9%2FvwhGpEfuAs%2BGzZfppOFeQAQUU7wjUU8Rb8aPiz5vhadrTdmr8KB%2B81gVsqS8gydXE7pCoyDF5E8ZEdXVCuM%2BgZWA%2BgheHdMxF9N%2Bc5YV3FOQ10AJtXRjTVU%2BvbRS%2FR2crvr62hRVH8VE9aqd1pBH650538hv6lZ3048UFoPX2GBfB%2BKnhQxdT1c6Qe8KUxHLss27rCNoZA19dK6nW4K%2FLSBckIR5d2m9HhT5s1Cg3sDRJ1MiQD2peC6CJKHDjRQ2fY0K8tw3i1kNYxed99mK8LqzfqJP7p%2Fz6p6oQyYOlbMaOHVqC3YEEXa6yRGRgkqq%2FiJEFMNJ4Aylh0Dj1d830t5zh5qRIO%2BSX44eNcLyKDwtbv9Ass2ZqBQNzjvfxlqt%2FUSdxC4JVlUEiR2JyIqWb1J%2BNqrCnlZxz3iDzu7YITZt9PCSzp54EqnJO3UXx8XBhV%2FX8Zh6cGNEE3tHDzqqa2g2E9kPFmD2%2BeKTBSI%2FuRRUO%2Bf7ixUWWLqMdoUdlIialN6fT9U8PwNJJvdje5TedF7aJjxc3qXxzlPVMm%2BjVk1Bs1Ja%2BhnmJs%2FEcoSiV42NT72D6uLFrtwNvxSu6xWJuScHE%2FKguiSqig0BO3c198qbKtaOniw9a6M5Y9%2BYxBHNszXBY3681nytjhQE5NAq56brKQzA9hCyOQqo%2FbbmZ1ZUcbLH4u2brQHFw1oZJtXj5XO%2FKuDkwou37oGSO8PVFs7S7%2BiRulhf56PnMk3whiOkoXiDr1Y2KEw4R%2Bw2NTqKn3qpZYWfg6ZQFmJCYw5pSDywY6sgEIeQV5ulx%2BmqA%2FasAQK%2FiJmRKVjNLmLY5CmYY4izSXmSN5NGwJh6ovfS5I%2BurvmRUJxhphRBFRubXddl14OOXWMcAYOsSVuzhPl%2Fapkf7jjbWI7SUySotwaoGbSBcCdFeFVvaHutW1iCAgC1lltqMCsmlywNBVuuY54i6RfSjEgDYKO3%2FSde%2F2%2FODFhGdUD%2Fnv63GGS5szBijHhut%2FlXM1vK8SmBaV%2FasN7Ro1kVC9xY7V&amp;X-Amz-Algorithm=AWS4-HMAC-SHA256&amp;X-Amz-Date=20260109T104508Z&amp;X-Amz-SignedHeaders=host&amp;X-Amz-Expires=300&amp;X-Amz-Credential=ASIAQ3PHCVTYVD7JPPOS%2F20260109%2Fus-east-1%2Fs3%2Faws4_request&amp;X-Amz-Signature=003eb29db962cde495a6f03c32f2fe79787fa7a22b82388c35a9e48d352c70d1&amp;hash=f8ef57aae4f9a070e71fc4164ca45dea9d16e3a9dfa3c24da006de693b2031b2&amp;host=68042c943591013ac2b2430a89b270f6af2c76d8dfd086a07176afe7c76c2c61&amp;pii=S0021925820666364&amp;tid=spdf-4bd2271c-5566-49fa-817a-f99d0cab8b34&amp;sid=06db2051157f06486a2b4d22610ccc327c41gxrqb&amp;type=client&amp;tsoh=d3d3LnNjaWVuY2VkaXJlY3QuY29t&amp;rh=d3d3LnNjaWVuY2VkaXJlY3QuY29t&amp;ua=140a5c01055c55550b535e&amp;rr=9bb357e60f96b8c7&amp;cc=nl" TargetMode="External"/><Relationship Id="rId197" Type="http://schemas.openxmlformats.org/officeDocument/2006/relationships/hyperlink" Target="https://www.researchgate.net/figure/Rhomboid-protein-iRhoms-regulate-the-trafficking-and-maturation-of-TNF-a-converting_fig1_294109562" TargetMode="External"/><Relationship Id="rId17" Type="http://schemas.openxmlformats.org/officeDocument/2006/relationships/hyperlink" Target="https://www.sciencedirect.com/science/article/pii/S1074552111003073#bib22" TargetMode="External"/><Relationship Id="rId196" Type="http://schemas.openxmlformats.org/officeDocument/2006/relationships/image" Target="media/image3.png"/><Relationship Id="rId16" Type="http://schemas.openxmlformats.org/officeDocument/2006/relationships/hyperlink" Target="https://www.sciencedirect.com/science/article/pii/S1074552111003073#bib8" TargetMode="External"/><Relationship Id="rId195" Type="http://schemas.openxmlformats.org/officeDocument/2006/relationships/hyperlink" Target="https://www.mdpi.com/2073-4409/9/10/2145" TargetMode="External"/><Relationship Id="rId19" Type="http://schemas.openxmlformats.org/officeDocument/2006/relationships/hyperlink" Target="https://www.sciencedirect.com/science/article/pii/S1074552111003073#bib12" TargetMode="External"/><Relationship Id="rId18" Type="http://schemas.openxmlformats.org/officeDocument/2006/relationships/hyperlink" Target="https://www.sciencedirect.com/science/article/pii/S1074552111003073#bib17" TargetMode="External"/><Relationship Id="rId199" Type="http://schemas.openxmlformats.org/officeDocument/2006/relationships/hyperlink" Target="https://doi.org/10.1126/science.1216815" TargetMode="External"/><Relationship Id="rId84" Type="http://schemas.openxmlformats.org/officeDocument/2006/relationships/hyperlink" Target="http://www.ensembl.org/Homo_sapiens/Transcript/Summary?db=core;g=ENSG00000086619;r=1:236214681-236282019;t=ENST00000354619" TargetMode="External"/><Relationship Id="rId83" Type="http://schemas.openxmlformats.org/officeDocument/2006/relationships/hyperlink" Target="https://www.ensembl.org/Homo_sapiens/Gene/Summary?g=ENSG00000086619" TargetMode="External"/><Relationship Id="rId86" Type="http://schemas.openxmlformats.org/officeDocument/2006/relationships/hyperlink" Target="https://febs.onlinelibrary.wiley.com/doi/full/10.1111/j.1432-1033.1995.0381e.x" TargetMode="External"/><Relationship Id="rId85" Type="http://schemas.openxmlformats.org/officeDocument/2006/relationships/hyperlink" Target="https://www.nature.com/articles/s41598-020-66123-5" TargetMode="External"/><Relationship Id="rId88" Type="http://schemas.openxmlformats.org/officeDocument/2006/relationships/hyperlink" Target="https://www.mdpi.com/2073-4409/9/10/2145" TargetMode="External"/><Relationship Id="rId150" Type="http://schemas.openxmlformats.org/officeDocument/2006/relationships/hyperlink" Target="https://www.ensembl.org/Homo_sapiens/Transcript/Summary?db=core;g=ENSG00000075826;r=10:100486639-100519864;t=ENST00000370345" TargetMode="External"/><Relationship Id="rId87" Type="http://schemas.openxmlformats.org/officeDocument/2006/relationships/hyperlink" Target="https://www.nature.com/articles/s41598-020-66123-5" TargetMode="External"/><Relationship Id="rId89" Type="http://schemas.openxmlformats.org/officeDocument/2006/relationships/hyperlink" Target="https://www.sciencedirect.com/science/article/pii/S0167488905000340" TargetMode="External"/><Relationship Id="rId80" Type="http://schemas.openxmlformats.org/officeDocument/2006/relationships/hyperlink" Target="http://www.ensembl.org/Homo_sapiens/Transcript/Summary?db=core;g=ENSG00000185624;r=17:81843159-81860856;t=ENST00000331483" TargetMode="External"/><Relationship Id="rId82" Type="http://schemas.openxmlformats.org/officeDocument/2006/relationships/hyperlink" Target="http://www.ensembl.org/Homo_sapiens/Transcript/Summary?db=core;g=ENSG00000197930;r=14:52639915-52696025;t=ENST00000395686" TargetMode="External"/><Relationship Id="rId81" Type="http://schemas.openxmlformats.org/officeDocument/2006/relationships/hyperlink" Target="https://www.ensembl.org/Homo_sapiens/Gene/Summary?g=ENSG000001979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ensembl.org/Homo_sapiens/Gene/Summary?g=ENSG00000075826" TargetMode="External"/><Relationship Id="rId4" Type="http://schemas.openxmlformats.org/officeDocument/2006/relationships/numbering" Target="numbering.xml"/><Relationship Id="rId148" Type="http://schemas.openxmlformats.org/officeDocument/2006/relationships/hyperlink" Target="https://www.ensembl.org/Homo_sapiens/Transcript/Summary?db=core;g=ENSG00000138674;r=4:82818081-82901166;t=ENST00000395310" TargetMode="External"/><Relationship Id="rId9" Type="http://schemas.openxmlformats.org/officeDocument/2006/relationships/hyperlink" Target="https://www.ensembl.org/Homo_sapiens/Gene/Summary?g=ENSG00000232810" TargetMode="External"/><Relationship Id="rId143" Type="http://schemas.openxmlformats.org/officeDocument/2006/relationships/hyperlink" Target="https://www.nature.com/articles/s41467-021-22110-6#:~:text=The%20coat%20protein%20complex%20II%20(COPII)%20mediates,coat**%20Consists%20of:%20*%20Rod-shaped%20heterotetramer%20Sec13/31" TargetMode="External"/><Relationship Id="rId142" Type="http://schemas.openxmlformats.org/officeDocument/2006/relationships/hyperlink" Target="https://www.nature.com/articles/s41467-021-22110-6#ref-CR15" TargetMode="External"/><Relationship Id="rId141" Type="http://schemas.openxmlformats.org/officeDocument/2006/relationships/hyperlink" Target="https://www.nature.com/articles/s41467-021-22110-6#ref-CR14" TargetMode="External"/><Relationship Id="rId262" Type="http://schemas.openxmlformats.org/officeDocument/2006/relationships/header" Target="header5.xml"/><Relationship Id="rId140" Type="http://schemas.openxmlformats.org/officeDocument/2006/relationships/hyperlink" Target="https://www.nature.com/articles/s41467-021-22110-6#ref-CR13" TargetMode="External"/><Relationship Id="rId261" Type="http://schemas.openxmlformats.org/officeDocument/2006/relationships/hyperlink" Target="http://www.ensembl.org/Homo_sapiens/Transcript/Summary?db=core;g=ENSG00000166562;r=18:59139475-59158837;t=ENST00000587834" TargetMode="External"/><Relationship Id="rId5" Type="http://schemas.openxmlformats.org/officeDocument/2006/relationships/styles" Target="styles.xml"/><Relationship Id="rId147" Type="http://schemas.openxmlformats.org/officeDocument/2006/relationships/hyperlink" Target="https://www.ensembl.org/Homo_sapiens/Gene/Summary?g=ENSG00000138674" TargetMode="External"/><Relationship Id="rId6" Type="http://schemas.openxmlformats.org/officeDocument/2006/relationships/image" Target="media/image6.png"/><Relationship Id="rId146" Type="http://schemas.openxmlformats.org/officeDocument/2006/relationships/hyperlink" Target="https://www.ensembl.org/Homo_sapiens/Transcript/Summary?db=core;g=ENSG00000157020;r=3:10293131-10321123;t=ENST00000350697" TargetMode="External"/><Relationship Id="rId7" Type="http://schemas.openxmlformats.org/officeDocument/2006/relationships/hyperlink" Target="https://www.mdpi.com/2073-4409/9/10/2145" TargetMode="External"/><Relationship Id="rId145" Type="http://schemas.openxmlformats.org/officeDocument/2006/relationships/hyperlink" Target="https://www.ensembl.org/Homo_sapiens/Gene/Summary?g=ENSG00000157020" TargetMode="External"/><Relationship Id="rId8" Type="http://schemas.openxmlformats.org/officeDocument/2006/relationships/hyperlink" Target="https://www.mdpi.com/2073-4409/9/10/2145" TargetMode="External"/><Relationship Id="rId144" Type="http://schemas.openxmlformats.org/officeDocument/2006/relationships/hyperlink" Target="https://www.sciencedirect.com/science/article/pii/S0962892408001384?ref=cra_js_challenge&amp;fr=RR-1" TargetMode="External"/><Relationship Id="rId73" Type="http://schemas.openxmlformats.org/officeDocument/2006/relationships/hyperlink" Target="https://en.wikipedia.org/wiki/Protein_disulfide-isomerase#cite_note-Oka_2015-11" TargetMode="External"/><Relationship Id="rId72" Type="http://schemas.openxmlformats.org/officeDocument/2006/relationships/hyperlink" Target="https://en.wikipedia.org/wiki/Protein_disulfide-isomerase#cite_note-Soares_2017-6" TargetMode="External"/><Relationship Id="rId75" Type="http://schemas.openxmlformats.org/officeDocument/2006/relationships/hyperlink" Target="https://en.wikipedia.org/wiki/Protein_disulfide-isomerase#cite_note-10" TargetMode="External"/><Relationship Id="rId74" Type="http://schemas.openxmlformats.org/officeDocument/2006/relationships/hyperlink" Target="https://en.wikipedia.org/wiki/Protein_disulfide-isomerase#cite_note-Oka_2015-11" TargetMode="External"/><Relationship Id="rId77" Type="http://schemas.openxmlformats.org/officeDocument/2006/relationships/hyperlink" Target="https://www.sciencedirect.com/science/article/pii/S016372582030053X?via%3Dihub#bb0190" TargetMode="External"/><Relationship Id="rId260" Type="http://schemas.openxmlformats.org/officeDocument/2006/relationships/hyperlink" Target="https://www.ensembl.org/Homo_sapiens/Gene/Summary?g=ENSG00000166562" TargetMode="External"/><Relationship Id="rId76" Type="http://schemas.openxmlformats.org/officeDocument/2006/relationships/hyperlink" Target="https://www.sciencedirect.com/topics/biochemistry-genetics-and-molecular-biology/paralogy" TargetMode="External"/><Relationship Id="rId79" Type="http://schemas.openxmlformats.org/officeDocument/2006/relationships/hyperlink" Target="https://www.ensembl.org/Homo_sapiens/Gene/Summary?g=ENSG00000185624" TargetMode="External"/><Relationship Id="rId78" Type="http://schemas.openxmlformats.org/officeDocument/2006/relationships/hyperlink" Target="https://www.sciencedirect.com/science/article/pii/S016372582030053X?via%3Dihub#bb0190" TargetMode="External"/><Relationship Id="rId71" Type="http://schemas.openxmlformats.org/officeDocument/2006/relationships/hyperlink" Target="https://en.wikipedia.org/wiki/Protein_disulfide-isomerase#cite_note-Oka_2015-11" TargetMode="External"/><Relationship Id="rId70" Type="http://schemas.openxmlformats.org/officeDocument/2006/relationships/hyperlink" Target="https://en.wikipedia.org/wiki/Protein_disulfide-isomerase#cite_note-10" TargetMode="External"/><Relationship Id="rId139" Type="http://schemas.openxmlformats.org/officeDocument/2006/relationships/hyperlink" Target="https://www.nature.com/articles/s41467-021-22110-6#ref-CR5" TargetMode="External"/><Relationship Id="rId138" Type="http://schemas.openxmlformats.org/officeDocument/2006/relationships/hyperlink" Target="https://www.nature.com/articles/s41467-021-22110-6#ref-CR12" TargetMode="External"/><Relationship Id="rId259" Type="http://schemas.openxmlformats.org/officeDocument/2006/relationships/hyperlink" Target="http://www.ensembl.org/Homo_sapiens/Transcript/Summary?db=core;g=ENSG00000140612;r=15:84669529-84716460;t=ENST00000268220" TargetMode="External"/><Relationship Id="rId137" Type="http://schemas.openxmlformats.org/officeDocument/2006/relationships/hyperlink" Target="https://www.ensembl.org/Homo_sapiens/Transcript/Summary?db=core;g=ENSG00000150961;r=4:118722822-118838683;t=ENST00000280551" TargetMode="External"/><Relationship Id="rId258" Type="http://schemas.openxmlformats.org/officeDocument/2006/relationships/hyperlink" Target="https://www.ensembl.org/Homo_sapiens/Gene/Summary?g=ENSG00000140612" TargetMode="External"/><Relationship Id="rId132" Type="http://schemas.openxmlformats.org/officeDocument/2006/relationships/hyperlink" Target="https://www.ensembl.org/Homo_sapiens/Gene/Summary?g=ENSG00000138802" TargetMode="External"/><Relationship Id="rId253" Type="http://schemas.openxmlformats.org/officeDocument/2006/relationships/hyperlink" Target="http://www.ensembl.org/Homo_sapiens/Transcript/Summary?db=core;g=ENSG00000114902;r=3:52704955-52711148;t=ENST00000619898" TargetMode="External"/><Relationship Id="rId131" Type="http://schemas.openxmlformats.org/officeDocument/2006/relationships/hyperlink" Target="https://www.ensembl.org/Homo_sapiens/Transcript/Summary?db=core;g=ENSG00000113615;r=5:134648588-134727909;t=ENST00000398844" TargetMode="External"/><Relationship Id="rId252" Type="http://schemas.openxmlformats.org/officeDocument/2006/relationships/hyperlink" Target="https://www.ensembl.org/Homo_sapiens/Gene/Summary?g=ENSG00000114902" TargetMode="External"/><Relationship Id="rId130" Type="http://schemas.openxmlformats.org/officeDocument/2006/relationships/hyperlink" Target="https://www.ensembl.org/Homo_sapiens/Gene/Summary?g=ENSG00000113615" TargetMode="External"/><Relationship Id="rId251" Type="http://schemas.openxmlformats.org/officeDocument/2006/relationships/hyperlink" Target="https://www.cell.com/molecular-cell/pdf/S1097-2765(21)00600-6.pdf" TargetMode="External"/><Relationship Id="rId250" Type="http://schemas.openxmlformats.org/officeDocument/2006/relationships/hyperlink" Target="https://www.cell.com/molecular-cell/pdf/S1097-2765(21)00600-6.pdf" TargetMode="External"/><Relationship Id="rId136" Type="http://schemas.openxmlformats.org/officeDocument/2006/relationships/hyperlink" Target="https://www.ensembl.org/Homo_sapiens/Gene/Summary?g=ENSG00000150961" TargetMode="External"/><Relationship Id="rId257" Type="http://schemas.openxmlformats.org/officeDocument/2006/relationships/hyperlink" Target="http://www.ensembl.org/Homo_sapiens/Transcript/Summary?db=core;g=ENSG00000118363;r=11:74949259-74979033;t=ENST00000263672" TargetMode="External"/><Relationship Id="rId135" Type="http://schemas.openxmlformats.org/officeDocument/2006/relationships/hyperlink" Target="https://www.ensembl.org/Homo_sapiens/Transcript/Summary?db=core;g=ENSG00000176986;r=10:73744366-73772173;t=ENST00000345254" TargetMode="External"/><Relationship Id="rId256" Type="http://schemas.openxmlformats.org/officeDocument/2006/relationships/hyperlink" Target="https://www.ensembl.org/Homo_sapiens/Gene/Summary?g=ENSG00000118363" TargetMode="External"/><Relationship Id="rId134" Type="http://schemas.openxmlformats.org/officeDocument/2006/relationships/hyperlink" Target="https://www.ensembl.org/Homo_sapiens/Gene/Summary?g=ENSG00000176986" TargetMode="External"/><Relationship Id="rId255" Type="http://schemas.openxmlformats.org/officeDocument/2006/relationships/hyperlink" Target="http://www.ensembl.org/Homo_sapiens/Transcript/Summary?db=core;g=ENSG00000129128;r=4:176319966-176332245;t=ENST00000503362" TargetMode="External"/><Relationship Id="rId133" Type="http://schemas.openxmlformats.org/officeDocument/2006/relationships/hyperlink" Target="https://www.ensembl.org/Homo_sapiens/Transcript/Summary?db=core;g=ENSG00000138802;r=4:109433602-109540896;t=ENST00000265175" TargetMode="External"/><Relationship Id="rId254" Type="http://schemas.openxmlformats.org/officeDocument/2006/relationships/hyperlink" Target="https://www.ensembl.org/Homo_sapiens/Gene/Summary?g=ENSG00000129128" TargetMode="External"/><Relationship Id="rId62" Type="http://schemas.openxmlformats.org/officeDocument/2006/relationships/hyperlink" Target="https://en.wikipedia.org/wiki/Thioredoxin" TargetMode="External"/><Relationship Id="rId61" Type="http://schemas.openxmlformats.org/officeDocument/2006/relationships/hyperlink" Target="https://pmc.ncbi.nlm.nih.gov/articles/PMC139105/" TargetMode="External"/><Relationship Id="rId64" Type="http://schemas.openxmlformats.org/officeDocument/2006/relationships/image" Target="media/image4.png"/><Relationship Id="rId63" Type="http://schemas.openxmlformats.org/officeDocument/2006/relationships/hyperlink" Target="https://en.wikipedia.org/wiki/Protein_domain" TargetMode="External"/><Relationship Id="rId66" Type="http://schemas.openxmlformats.org/officeDocument/2006/relationships/hyperlink" Target="https://en.wikipedia.org/wiki/Protein_disulfide-isomerase#cite_note-Soares_2017-6" TargetMode="External"/><Relationship Id="rId172" Type="http://schemas.openxmlformats.org/officeDocument/2006/relationships/hyperlink" Target="https://www.jbc.org/article/S0021-9258(19)46704-5/fulltext" TargetMode="External"/><Relationship Id="rId65" Type="http://schemas.openxmlformats.org/officeDocument/2006/relationships/image" Target="media/image10.png"/><Relationship Id="rId171" Type="http://schemas.openxmlformats.org/officeDocument/2006/relationships/hyperlink" Target="https://www.jbc.org/article/S0021-9258(19)46704-5/fulltext" TargetMode="External"/><Relationship Id="rId68" Type="http://schemas.openxmlformats.org/officeDocument/2006/relationships/hyperlink" Target="https://en.wikipedia.org/wiki/Endoplasmic_reticulum" TargetMode="External"/><Relationship Id="rId170" Type="http://schemas.openxmlformats.org/officeDocument/2006/relationships/hyperlink" Target="https://www.jbc.org/article/S0021-9258(19)46704-5/fulltext#" TargetMode="External"/><Relationship Id="rId67" Type="http://schemas.openxmlformats.org/officeDocument/2006/relationships/hyperlink" Target="https://en.wikipedia.org/wiki/Substrate_(chemistry)" TargetMode="External"/><Relationship Id="rId60" Type="http://schemas.openxmlformats.org/officeDocument/2006/relationships/hyperlink" Target="https://www.nature.com/articles/srep13595#:~:text=Introduction,TNFRII%20does%20not9%2C10." TargetMode="External"/><Relationship Id="rId165" Type="http://schemas.openxmlformats.org/officeDocument/2006/relationships/hyperlink" Target="https://www.jbc.org/article/S0021-9258(19)46704-5/fulltext#" TargetMode="External"/><Relationship Id="rId69" Type="http://schemas.openxmlformats.org/officeDocument/2006/relationships/hyperlink" Target="https://en.wikipedia.org/wiki/Protein_disulfide-isomerase#cite_note-Perri_2016-4" TargetMode="External"/><Relationship Id="rId164" Type="http://schemas.openxmlformats.org/officeDocument/2006/relationships/hyperlink" Target="https://www.jbc.org/article/S0021-9258(19)46704-5/fulltext#" TargetMode="External"/><Relationship Id="rId163" Type="http://schemas.openxmlformats.org/officeDocument/2006/relationships/hyperlink" Target="https://www.jbc.org/article/S0021-9258(19)46704-5/fulltext#" TargetMode="External"/><Relationship Id="rId162" Type="http://schemas.openxmlformats.org/officeDocument/2006/relationships/hyperlink" Target="https://www.jbc.org/article/S0021-9258(19)46704-5/fulltext" TargetMode="External"/><Relationship Id="rId169" Type="http://schemas.openxmlformats.org/officeDocument/2006/relationships/hyperlink" Target="https://www.jbc.org/article/S0021-9258(19)46704-5/fulltext" TargetMode="External"/><Relationship Id="rId168" Type="http://schemas.openxmlformats.org/officeDocument/2006/relationships/hyperlink" Target="https://www.jbc.org/article/S0021-9258(19)46704-5/fulltext#" TargetMode="External"/><Relationship Id="rId167" Type="http://schemas.openxmlformats.org/officeDocument/2006/relationships/hyperlink" Target="https://www.jbc.org/article/S0021-9258(19)46704-5/fulltext#" TargetMode="External"/><Relationship Id="rId166" Type="http://schemas.openxmlformats.org/officeDocument/2006/relationships/hyperlink" Target="https://www.jbc.org/article/S0021-9258(19)46704-5/fulltext#" TargetMode="External"/><Relationship Id="rId51" Type="http://schemas.openxmlformats.org/officeDocument/2006/relationships/hyperlink" Target="https://www.ensembl.org/Homo_sapiens/Transcript/Summary?db=core;g=ENSG00000058262;r=3:128051641-128071705;t=ENST00000243253" TargetMode="External"/><Relationship Id="rId50" Type="http://schemas.openxmlformats.org/officeDocument/2006/relationships/hyperlink" Target="https://www.ensembl.org/Homo_sapiens/Gene/Summary?g=ENSG00000058262" TargetMode="External"/><Relationship Id="rId53" Type="http://schemas.openxmlformats.org/officeDocument/2006/relationships/hyperlink" Target="https://www.ensembl.org/Homo_sapiens/Transcript/Summary?db=core;g=ENSG00000065665;r=10:12129637-12169961;t=ENST00000298428" TargetMode="External"/><Relationship Id="rId52" Type="http://schemas.openxmlformats.org/officeDocument/2006/relationships/hyperlink" Target="https://www.ensembl.org/Homo_sapiens/Gene/Summary?g=ENSG00000065665" TargetMode="External"/><Relationship Id="rId55" Type="http://schemas.openxmlformats.org/officeDocument/2006/relationships/hyperlink" Target="https://www.ensembl.org/Homo_sapiens/Transcript/Summary?db=core;g=ENSG00000106803;r=9:99222064-99230615;t=ENST00000223641" TargetMode="External"/><Relationship Id="rId161" Type="http://schemas.openxmlformats.org/officeDocument/2006/relationships/hyperlink" Target="https://www.jbc.org/article/S0021-9258(19)46704-5/fulltext" TargetMode="External"/><Relationship Id="rId54" Type="http://schemas.openxmlformats.org/officeDocument/2006/relationships/hyperlink" Target="https://www.ensembl.org/Homo_sapiens/Gene/Summary?g=ENSG00000106803" TargetMode="External"/><Relationship Id="rId160" Type="http://schemas.openxmlformats.org/officeDocument/2006/relationships/hyperlink" Target="https://rupress.org/jcb/article/190/6/1053/36078/Phosphoinositide-3-kinase-regulates-membrane" TargetMode="External"/><Relationship Id="rId57" Type="http://schemas.openxmlformats.org/officeDocument/2006/relationships/hyperlink" Target="https://www.ensembl.org/Homo_sapiens/Transcript/Summary?db=core;g=ENSG00000132432;r=7:54752180-54759974;t=ENST00000352861" TargetMode="External"/><Relationship Id="rId56" Type="http://schemas.openxmlformats.org/officeDocument/2006/relationships/hyperlink" Target="https://www.ensembl.org/Homo_sapiens/Gene/Summary?g=ENSG00000132432" TargetMode="External"/><Relationship Id="rId159" Type="http://schemas.openxmlformats.org/officeDocument/2006/relationships/hyperlink" Target="https://journals.plos.org/plosone/article?id=10.1371/journal.pone.0057034#:~:text=live%20cells%2C%20Rab6%E2%80%93GFP%20were%20localized,cytokine%20secretion%20in%20inflammatory%20macrophages" TargetMode="External"/><Relationship Id="rId59" Type="http://schemas.openxmlformats.org/officeDocument/2006/relationships/hyperlink" Target="https://www.nature.com/articles/srep13595#ref-CR6" TargetMode="External"/><Relationship Id="rId154" Type="http://schemas.openxmlformats.org/officeDocument/2006/relationships/hyperlink" Target="https://www.jbc.org/article/S0021-9258(19)46704-5/fulltext#" TargetMode="External"/><Relationship Id="rId58" Type="http://schemas.openxmlformats.org/officeDocument/2006/relationships/hyperlink" Target="https://www.nature.com/articles/srep13595#ref-CR5" TargetMode="External"/><Relationship Id="rId153" Type="http://schemas.openxmlformats.org/officeDocument/2006/relationships/hyperlink" Target="https://www.mdpi.com/2073-4409/9/10/2145" TargetMode="External"/><Relationship Id="rId152" Type="http://schemas.openxmlformats.org/officeDocument/2006/relationships/hyperlink" Target="https://www.frontiersin.org/journals/immunology/articles/10.3389/fimmu.2014.00538/full" TargetMode="External"/><Relationship Id="rId151" Type="http://schemas.openxmlformats.org/officeDocument/2006/relationships/image" Target="media/image1.png"/><Relationship Id="rId158" Type="http://schemas.openxmlformats.org/officeDocument/2006/relationships/hyperlink" Target="https://journals.plos.org/plosone/article?id=10.1371/journal.pone.0057034#:~:text=live%20cells%2C%20Rab6%E2%80%93GFP%20were%20localized,cytokine%20secretion%20in%20inflammatory%20macrophages" TargetMode="External"/><Relationship Id="rId157" Type="http://schemas.openxmlformats.org/officeDocument/2006/relationships/hyperlink" Target="https://www.frontiersin.org/journals/immunology/articles/10.3389/fimmu.2014.00538/full" TargetMode="External"/><Relationship Id="rId156" Type="http://schemas.openxmlformats.org/officeDocument/2006/relationships/hyperlink" Target="https://www.jbc.org/article/S0021-9258(19)46704-5/fulltext" TargetMode="External"/><Relationship Id="rId155" Type="http://schemas.openxmlformats.org/officeDocument/2006/relationships/hyperlink" Target="https://www.jbc.org/article/S0021-9258(19)46704-5/fulltext#" TargetMode="External"/><Relationship Id="rId107" Type="http://schemas.openxmlformats.org/officeDocument/2006/relationships/hyperlink" Target="https://www.sciencedirect.com/science/article/pii/S0014579307001536#bib11" TargetMode="External"/><Relationship Id="rId228" Type="http://schemas.openxmlformats.org/officeDocument/2006/relationships/hyperlink" Target="https://www.ensembl.org/Homo_sapiens/Transcript/ProteinSummary?db=core;g=ENSG00000232810;r=6:31575565-31578336;t=ENSP00000398698" TargetMode="External"/><Relationship Id="rId106" Type="http://schemas.openxmlformats.org/officeDocument/2006/relationships/hyperlink" Target="https://www.sciencedirect.com/science/article/pii/S0014579307001536#bib10" TargetMode="External"/><Relationship Id="rId227" Type="http://schemas.openxmlformats.org/officeDocument/2006/relationships/hyperlink" Target="https://www.ensembl.org/Homo_sapiens/Transcript/Summary?db=core;g=ENSG00000232810;r=6:31575565-31578336;t=ENST00000449264" TargetMode="External"/><Relationship Id="rId105" Type="http://schemas.openxmlformats.org/officeDocument/2006/relationships/hyperlink" Target="https://www.sciencedirect.com/science/article/pii/S0014579307001536#bib9" TargetMode="External"/><Relationship Id="rId226" Type="http://schemas.openxmlformats.org/officeDocument/2006/relationships/header" Target="header2.xml"/><Relationship Id="rId104" Type="http://schemas.openxmlformats.org/officeDocument/2006/relationships/hyperlink" Target="https://www.nature.com/articles/s41467-021-22110-6#:~:text=The%20coat%20protein%20complex%20II%20(COPII)%20mediates,coat**%20Consists%20of:%20*%20Rod-shaped%20heterotetramer%20Sec13/31" TargetMode="External"/><Relationship Id="rId225" Type="http://schemas.openxmlformats.org/officeDocument/2006/relationships/header" Target="header1.xml"/><Relationship Id="rId109" Type="http://schemas.openxmlformats.org/officeDocument/2006/relationships/hyperlink" Target="https://www.sciencedirect.com/science/article/pii/S0014579307001536#bib13" TargetMode="External"/><Relationship Id="rId108" Type="http://schemas.openxmlformats.org/officeDocument/2006/relationships/hyperlink" Target="https://www.sciencedirect.com/science/article/pii/S0014579307001536#bib12" TargetMode="External"/><Relationship Id="rId229" Type="http://schemas.openxmlformats.org/officeDocument/2006/relationships/hyperlink" Target="https://www.uniprot.org/citations/23396208" TargetMode="External"/><Relationship Id="rId220" Type="http://schemas.openxmlformats.org/officeDocument/2006/relationships/hyperlink" Target="https://www.frontiersin.org/journals/immunology/articles/10.3389/fimmu.2020.585880/full" TargetMode="External"/><Relationship Id="rId103" Type="http://schemas.openxmlformats.org/officeDocument/2006/relationships/hyperlink" Target="https://www.nature.com/articles/s41467-021-22110-6#ref-CR11" TargetMode="External"/><Relationship Id="rId224" Type="http://schemas.openxmlformats.org/officeDocument/2006/relationships/hyperlink" Target="http://www.ensembl.org/Homo_sapiens/Transcript/Summary?db=core;g=ENSG00000028137;r=1:12166977-12209228;t=ENST00000376259" TargetMode="External"/><Relationship Id="rId102" Type="http://schemas.openxmlformats.org/officeDocument/2006/relationships/hyperlink" Target="https://www.nature.com/articles/s41467-021-22110-6#ref-CR10" TargetMode="External"/><Relationship Id="rId223" Type="http://schemas.openxmlformats.org/officeDocument/2006/relationships/hyperlink" Target="https://www.ensembl.org/Homo_sapiens/Gene/Summary?g=ENSG00000028137" TargetMode="External"/><Relationship Id="rId101" Type="http://schemas.openxmlformats.org/officeDocument/2006/relationships/hyperlink" Target="https://www.nature.com/articles/s41467-021-22110-6#ref-CR9" TargetMode="External"/><Relationship Id="rId222" Type="http://schemas.openxmlformats.org/officeDocument/2006/relationships/hyperlink" Target="https://www.ensembl.org/Homo_sapiens/Transcript/Summary?db=core;g=ENSG00000067182;r=12:6328757-6342114;t=ENST00000162749" TargetMode="External"/><Relationship Id="rId100" Type="http://schemas.openxmlformats.org/officeDocument/2006/relationships/hyperlink" Target="https://www.nature.com/articles/s41467-021-22110-6#ref-CR8" TargetMode="External"/><Relationship Id="rId221" Type="http://schemas.openxmlformats.org/officeDocument/2006/relationships/hyperlink" Target="https://www.ensembl.org/Homo_sapiens/Gene/Summary?g=ENSG00000067182" TargetMode="External"/><Relationship Id="rId217" Type="http://schemas.openxmlformats.org/officeDocument/2006/relationships/hyperlink" Target="https://www.frontiersin.org/journals/immunology/articles/10.3389/fimmu.2020.585880/full#B1" TargetMode="External"/><Relationship Id="rId216" Type="http://schemas.openxmlformats.org/officeDocument/2006/relationships/hyperlink" Target="https://www.mdpi.com/2073-4409/9/10/2145" TargetMode="External"/><Relationship Id="rId215" Type="http://schemas.openxmlformats.org/officeDocument/2006/relationships/hyperlink" Target="https://pmc.ncbi.nlm.nih.gov/articles/PMC6042961/" TargetMode="External"/><Relationship Id="rId214" Type="http://schemas.openxmlformats.org/officeDocument/2006/relationships/hyperlink" Target="https://www.ensembl.org/Homo_sapiens/Transcript/Summary?db=core;g=ENSG00000126391;r=11:65386592-65413525;t=ENST00000317568" TargetMode="External"/><Relationship Id="rId219" Type="http://schemas.openxmlformats.org/officeDocument/2006/relationships/hyperlink" Target="https://www.frontiersin.org/journals/immunology/articles/10.3389/fimmu.2020.585880/full#B4" TargetMode="External"/><Relationship Id="rId218" Type="http://schemas.openxmlformats.org/officeDocument/2006/relationships/hyperlink" Target="https://www.frontiersin.org/journals/immunology/articles/10.3389/fimmu.2020.585880/full#B3" TargetMode="External"/><Relationship Id="rId213" Type="http://schemas.openxmlformats.org/officeDocument/2006/relationships/hyperlink" Target="https://www.ensembl.org/Homo_sapiens/Gene/Summary?db=core;g=ENSG00000126391;r=11:65386592-65413525;t=ENST00000317568" TargetMode="External"/><Relationship Id="rId212" Type="http://schemas.openxmlformats.org/officeDocument/2006/relationships/hyperlink" Target="https://www.ensembl.org/Homo_sapiens/Transcript/Summary?db=core;g=ENSG00000151694;r=2:9488486-9556732;t=ENST00000310823" TargetMode="External"/><Relationship Id="rId211" Type="http://schemas.openxmlformats.org/officeDocument/2006/relationships/hyperlink" Target="https://www.ensembl.org/Homo_sapiens/Gene/Summary?g=ENSG00000151694;r=2:9488486-9556732" TargetMode="External"/><Relationship Id="rId210" Type="http://schemas.openxmlformats.org/officeDocument/2006/relationships/hyperlink" Target="http://www.ensembl.org/Homo_sapiens/Transcript/Summary?db=core;g=ENSG00000129667;r=17:76470891-76501790;t=ENST00000675367" TargetMode="External"/><Relationship Id="rId129" Type="http://schemas.openxmlformats.org/officeDocument/2006/relationships/hyperlink" Target="https://www.ensembl.org/Homo_sapiens/Transcript/Summary?db=core;g=ENSG00000101310;r=20:18507520-18561415;t=ENST00000650089" TargetMode="External"/><Relationship Id="rId128" Type="http://schemas.openxmlformats.org/officeDocument/2006/relationships/hyperlink" Target="https://www.ensembl.org/Homo_sapiens/Gene/Summary?g=ENSG00000101310" TargetMode="External"/><Relationship Id="rId249" Type="http://schemas.openxmlformats.org/officeDocument/2006/relationships/image" Target="media/image9.png"/><Relationship Id="rId127" Type="http://schemas.openxmlformats.org/officeDocument/2006/relationships/hyperlink" Target="https://www.ensembl.org/Homo_sapiens/Transcript/Summary?db=core;g=ENSG00000100934;r=14:39031918-39109646;t=ENST00000307712" TargetMode="External"/><Relationship Id="rId248" Type="http://schemas.openxmlformats.org/officeDocument/2006/relationships/hyperlink" Target="https://www.cell.com/molecular-cell/pdf/S1097-2765(21)00600-6.pdf" TargetMode="External"/><Relationship Id="rId126" Type="http://schemas.openxmlformats.org/officeDocument/2006/relationships/hyperlink" Target="https://www.ensembl.org/Homo_sapiens/Transcript/Summary?db=core;g=ENSG00000152700;r=5:134601149-134649271;t=ENST00000402673" TargetMode="External"/><Relationship Id="rId247" Type="http://schemas.openxmlformats.org/officeDocument/2006/relationships/hyperlink" Target="https://link.springer.com/article/10.1007/s00018-024-05132-3" TargetMode="External"/><Relationship Id="rId121" Type="http://schemas.openxmlformats.org/officeDocument/2006/relationships/hyperlink" Target="https://www.ensembl.org/Homo_sapiens/Gene/Summary?g=ENSG00000138073" TargetMode="External"/><Relationship Id="rId242" Type="http://schemas.openxmlformats.org/officeDocument/2006/relationships/hyperlink" Target="https://pubmed.ncbi.nlm.nih.gov/10891887/" TargetMode="External"/><Relationship Id="rId120" Type="http://schemas.openxmlformats.org/officeDocument/2006/relationships/hyperlink" Target="https://www.sciencedirect.com/science/article/pii/S2211124718319715" TargetMode="External"/><Relationship Id="rId241" Type="http://schemas.openxmlformats.org/officeDocument/2006/relationships/hyperlink" Target="https://www.proteinatlas.org/ENSG00000232810-TNF/tissue" TargetMode="External"/><Relationship Id="rId240" Type="http://schemas.openxmlformats.org/officeDocument/2006/relationships/image" Target="media/image18.png"/><Relationship Id="rId125" Type="http://schemas.openxmlformats.org/officeDocument/2006/relationships/hyperlink" Target="https://www.ensembl.org/Homo_sapiens/Gene/Summary?g=ENSG00000152700" TargetMode="External"/><Relationship Id="rId246" Type="http://schemas.openxmlformats.org/officeDocument/2006/relationships/hyperlink" Target="https://elifesciences.org/articles/35032" TargetMode="External"/><Relationship Id="rId124" Type="http://schemas.openxmlformats.org/officeDocument/2006/relationships/hyperlink" Target="https://www.ensembl.org/Homo_sapiens/Transcript/Summary?db=core;g=ENSG00000079332;r=10:70147289-70170905;t=ENST00000373241" TargetMode="External"/><Relationship Id="rId245" Type="http://schemas.openxmlformats.org/officeDocument/2006/relationships/hyperlink" Target="https://www.nature.com/articles/s41598-020-66123-5" TargetMode="External"/><Relationship Id="rId123" Type="http://schemas.openxmlformats.org/officeDocument/2006/relationships/hyperlink" Target="https://www.ensembl.org/Homo_sapiens/Gene/Summary?g=ENSG00000079332" TargetMode="External"/><Relationship Id="rId244" Type="http://schemas.openxmlformats.org/officeDocument/2006/relationships/header" Target="header4.xml"/><Relationship Id="rId122" Type="http://schemas.openxmlformats.org/officeDocument/2006/relationships/hyperlink" Target="https://www.ensembl.org/Homo_sapiens/Transcript/Summary?db=core;g=ENSG00000138073;r=2:27130752-27134671;t=ENST00000260643" TargetMode="External"/><Relationship Id="rId243" Type="http://schemas.openxmlformats.org/officeDocument/2006/relationships/header" Target="header3.xml"/><Relationship Id="rId95" Type="http://schemas.openxmlformats.org/officeDocument/2006/relationships/image" Target="media/image15.png"/><Relationship Id="rId94" Type="http://schemas.openxmlformats.org/officeDocument/2006/relationships/hyperlink" Target="https://pmc.ncbi.nlm.nih.gov/articles/PMC4064004/#R118" TargetMode="External"/><Relationship Id="rId97" Type="http://schemas.openxmlformats.org/officeDocument/2006/relationships/hyperlink" Target="https://www.nature.com/articles/s41467-021-22110-6#ref-CR5" TargetMode="External"/><Relationship Id="rId96" Type="http://schemas.openxmlformats.org/officeDocument/2006/relationships/hyperlink" Target="https://febs.onlinelibrary.wiley.com/doi/10.1016/j.febslet.2007.01.091" TargetMode="External"/><Relationship Id="rId99" Type="http://schemas.openxmlformats.org/officeDocument/2006/relationships/hyperlink" Target="https://www.nature.com/articles/s41467-021-22110-6#ref-CR7" TargetMode="External"/><Relationship Id="rId98" Type="http://schemas.openxmlformats.org/officeDocument/2006/relationships/hyperlink" Target="https://www.nature.com/articles/s41467-021-22110-6#ref-CR6" TargetMode="External"/><Relationship Id="rId91" Type="http://schemas.openxmlformats.org/officeDocument/2006/relationships/hyperlink" Target="https://pmc.ncbi.nlm.nih.gov/articles/PMC4064004/" TargetMode="External"/><Relationship Id="rId90" Type="http://schemas.openxmlformats.org/officeDocument/2006/relationships/image" Target="media/image7.png"/><Relationship Id="rId93" Type="http://schemas.openxmlformats.org/officeDocument/2006/relationships/hyperlink" Target="https://pmc.ncbi.nlm.nih.gov/articles/PMC4064004/#R34" TargetMode="External"/><Relationship Id="rId92" Type="http://schemas.openxmlformats.org/officeDocument/2006/relationships/image" Target="media/image2.png"/><Relationship Id="rId118" Type="http://schemas.openxmlformats.org/officeDocument/2006/relationships/hyperlink" Target="https://www.sciencedirect.com/topics/biochemistry-genetics-and-molecular-biology/isoform" TargetMode="External"/><Relationship Id="rId239" Type="http://schemas.openxmlformats.org/officeDocument/2006/relationships/image" Target="media/image17.png"/><Relationship Id="rId117" Type="http://schemas.openxmlformats.org/officeDocument/2006/relationships/hyperlink" Target="https://www.sciencedirect.com/topics/biochemistry-genetics-and-molecular-biology/mammalian-cell" TargetMode="External"/><Relationship Id="rId238" Type="http://schemas.openxmlformats.org/officeDocument/2006/relationships/image" Target="media/image16.png"/><Relationship Id="rId116" Type="http://schemas.openxmlformats.org/officeDocument/2006/relationships/hyperlink" Target="https://www.pnas.org/doi/10.1073/pnas.1805784115" TargetMode="External"/><Relationship Id="rId237" Type="http://schemas.openxmlformats.org/officeDocument/2006/relationships/image" Target="media/image12.png"/><Relationship Id="rId115" Type="http://schemas.openxmlformats.org/officeDocument/2006/relationships/hyperlink" Target="https://www.sciencedirect.com/science/article/pii/S0021925817492349" TargetMode="External"/><Relationship Id="rId236" Type="http://schemas.openxmlformats.org/officeDocument/2006/relationships/image" Target="media/image13.png"/><Relationship Id="rId119" Type="http://schemas.openxmlformats.org/officeDocument/2006/relationships/hyperlink" Target="https://www.sciencedirect.com/topics/biochemistry-genetics-and-molecular-biology/sequence-homology" TargetMode="External"/><Relationship Id="rId110" Type="http://schemas.openxmlformats.org/officeDocument/2006/relationships/hyperlink" Target="https://www.sciencedirect.com/science/article/pii/S0014579307001536" TargetMode="External"/><Relationship Id="rId231" Type="http://schemas.openxmlformats.org/officeDocument/2006/relationships/hyperlink" Target="https://www.uniprot.org/citations/22517918" TargetMode="External"/><Relationship Id="rId230" Type="http://schemas.openxmlformats.org/officeDocument/2006/relationships/hyperlink" Target="https://www.uniprot.org/citations/16829952" TargetMode="External"/><Relationship Id="rId114" Type="http://schemas.openxmlformats.org/officeDocument/2006/relationships/hyperlink" Target="https://www.sciencedirect.com/topics/biochemistry-genetics-and-molecular-biology/amino-acids" TargetMode="External"/><Relationship Id="rId235" Type="http://schemas.openxmlformats.org/officeDocument/2006/relationships/hyperlink" Target="https://www.ensembl.org/Homo_sapiens/Gene/Summary?db=core;g=ENSG00000232810;r=6:31575565-31578336" TargetMode="External"/><Relationship Id="rId113" Type="http://schemas.openxmlformats.org/officeDocument/2006/relationships/hyperlink" Target="https://www.sciencedirect.com/topics/biochemistry-genetics-and-molecular-biology/lipoprotein-secretion" TargetMode="External"/><Relationship Id="rId234" Type="http://schemas.openxmlformats.org/officeDocument/2006/relationships/hyperlink" Target="https://www.uniprot.org/uniprotkb/P01375/entry" TargetMode="External"/><Relationship Id="rId112" Type="http://schemas.openxmlformats.org/officeDocument/2006/relationships/hyperlink" Target="https://www.sciencedirect.com/topics/biochemistry-genetics-and-molecular-biology/genetics" TargetMode="External"/><Relationship Id="rId233" Type="http://schemas.openxmlformats.org/officeDocument/2006/relationships/hyperlink" Target="https://www.uniprot.org/citations/12794819" TargetMode="External"/><Relationship Id="rId111" Type="http://schemas.openxmlformats.org/officeDocument/2006/relationships/hyperlink" Target="https://www.sciencedirect.com/topics/biochemistry-genetics-and-molecular-biology/paralogy" TargetMode="External"/><Relationship Id="rId232" Type="http://schemas.openxmlformats.org/officeDocument/2006/relationships/hyperlink" Target="https://www.uniprot.org/citations/23396208" TargetMode="External"/><Relationship Id="rId206" Type="http://schemas.openxmlformats.org/officeDocument/2006/relationships/hyperlink" Target="https://pubmed.ncbi.nlm.nih.gov/12755693/" TargetMode="External"/><Relationship Id="rId205" Type="http://schemas.openxmlformats.org/officeDocument/2006/relationships/hyperlink" Target="https://elifesciences.org/articles/35032" TargetMode="External"/><Relationship Id="rId204" Type="http://schemas.openxmlformats.org/officeDocument/2006/relationships/hyperlink" Target="https://elifesciences.org/articles/35032" TargetMode="External"/><Relationship Id="rId203" Type="http://schemas.openxmlformats.org/officeDocument/2006/relationships/hyperlink" Target="https://pubmed.ncbi.nlm.nih.gov/12706122/#:~:text=The%20activation%20of%20TACE%20necessitates,for%20its%20cell%2Dsurface%20expression" TargetMode="External"/><Relationship Id="rId209" Type="http://schemas.openxmlformats.org/officeDocument/2006/relationships/hyperlink" Target="https://www.ensembl.org/Homo_sapiens/Gene/Summary?g=ENSG00000129667" TargetMode="External"/><Relationship Id="rId208" Type="http://schemas.openxmlformats.org/officeDocument/2006/relationships/hyperlink" Target="https://pubmed.ncbi.nlm.nih.gov/12755693/" TargetMode="External"/><Relationship Id="rId207" Type="http://schemas.openxmlformats.org/officeDocument/2006/relationships/hyperlink" Target="https://febs.onlinelibrary.wiley.com/doi/full/10.1046/j.1432-1033.2003.03606.x?sid=nlm%3Apubmed#b20" TargetMode="External"/><Relationship Id="rId202" Type="http://schemas.openxmlformats.org/officeDocument/2006/relationships/hyperlink" Target="https://www.science.org/doi/full/10.1126/science.1214400" TargetMode="External"/><Relationship Id="rId201" Type="http://schemas.openxmlformats.org/officeDocument/2006/relationships/hyperlink" Target="https://doi.org/10.1126/science.1214448" TargetMode="External"/><Relationship Id="rId200" Type="http://schemas.openxmlformats.org/officeDocument/2006/relationships/hyperlink" Target="https://doi.org/10.1126/science.12144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Merriweather-boldItalic.ttf"/><Relationship Id="rId10" Type="http://schemas.openxmlformats.org/officeDocument/2006/relationships/font" Target="fonts/Merriweather-italic.ttf"/><Relationship Id="rId12" Type="http://schemas.openxmlformats.org/officeDocument/2006/relationships/font" Target="fonts/CambriaMath-regular.ttf"/><Relationship Id="rId9" Type="http://schemas.openxmlformats.org/officeDocument/2006/relationships/font" Target="fonts/Merriweather-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Merriweath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