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B7114F0" w14:textId="3B066B66" w:rsidR="00AB0FB7" w:rsidRDefault="00AB0FB7">
      <w:pPr>
        <w:pStyle w:val="Heading1"/>
        <w:rPr>
          <w:rFonts w:ascii="Helvetica" w:eastAsia="Times New Roman" w:hAnsi="Helvetica" w:cs="Helvetica"/>
        </w:rPr>
      </w:pPr>
      <w:r>
        <w:rPr>
          <w:rFonts w:ascii="Helvetica" w:eastAsia="Times New Roman" w:hAnsi="Helvetica" w:cs="Helvetica"/>
          <w:highlight w:val="yellow"/>
        </w:rPr>
        <w:t>New stuff</w:t>
      </w:r>
    </w:p>
    <w:p w14:paraId="5F50D438" w14:textId="77777777" w:rsidR="00AB0FB7" w:rsidRDefault="00AB0FB7">
      <w:pPr>
        <w:pStyle w:val="Heading1"/>
        <w:rPr>
          <w:rFonts w:ascii="Helvetica" w:eastAsia="Times New Roman" w:hAnsi="Helvetica" w:cs="Helvetica"/>
        </w:rPr>
      </w:pPr>
    </w:p>
    <w:p w14:paraId="5BB84BAF" w14:textId="4C3D1B65" w:rsidR="00800C65" w:rsidRDefault="00000000">
      <w:pPr>
        <w:pStyle w:val="Heading1"/>
        <w:rPr>
          <w:rFonts w:ascii="Helvetica" w:eastAsia="Times New Roman" w:hAnsi="Helvetica" w:cs="Helvetica"/>
        </w:rPr>
      </w:pPr>
      <w:r>
        <w:rPr>
          <w:rFonts w:ascii="Helvetica" w:eastAsia="Times New Roman" w:hAnsi="Helvetica" w:cs="Helvetica"/>
        </w:rPr>
        <w:t>Pre-Registration: Systematic Characterisation of Velocity-Curvature Power Law Analysis Protocols Across Biologically Informed Parameter Space</w:t>
      </w:r>
    </w:p>
    <w:p w14:paraId="483C6DE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Authors:</w:t>
      </w:r>
      <w:r>
        <w:rPr>
          <w:rFonts w:ascii="Helvetica" w:hAnsi="Helvetica" w:cs="Helvetica"/>
          <w:sz w:val="21"/>
          <w:szCs w:val="21"/>
        </w:rPr>
        <w:t xml:space="preserve"> Fraser, D. S., Di Luca, M., &amp; Cook, J. L.</w:t>
        <w:br/>
      </w:r>
      <w:r>
        <w:rPr>
          <w:rStyle w:val="Strong"/>
          <w:rFonts w:ascii="Helvetica" w:hAnsi="Helvetica" w:cs="Helvetica"/>
          <w:sz w:val="21"/>
          <w:szCs w:val="21"/>
        </w:rPr>
        <w:t>Institution:</w:t>
      </w:r>
      <w:r>
        <w:rPr>
          <w:rFonts w:ascii="Helvetica" w:hAnsi="Helvetica" w:cs="Helvetica"/>
          <w:sz w:val="21"/>
          <w:szCs w:val="21"/>
        </w:rPr>
        <w:t xml:space="preserve"> University of Birmingham, School of Psychology</w:t>
      </w:r>
    </w:p>
    <w:p w14:paraId="51516EB7" w14:textId="4B678207" w:rsidR="00800C65" w:rsidRDefault="00000000">
      <w:pPr>
        <w:pStyle w:val="NormalWeb"/>
        <w:rPr>
          <w:rFonts w:ascii="Helvetica" w:hAnsi="Helvetica" w:cs="Helvetica"/>
          <w:sz w:val="21"/>
          <w:szCs w:val="21"/>
        </w:rPr>
      </w:pPr>
      <w:r>
        <w:rPr>
          <w:rStyle w:val="Strong"/>
          <w:rFonts w:ascii="Helvetica" w:hAnsi="Helvetica" w:cs="Helvetica"/>
          <w:sz w:val="21"/>
          <w:szCs w:val="21"/>
        </w:rPr>
        <w:t>OSF:</w:t>
      </w:r>
      <w:r>
        <w:rPr>
          <w:rFonts w:ascii="Helvetica" w:hAnsi="Helvetica" w:cs="Helvetica"/>
          <w:sz w:val="21"/>
          <w:szCs w:val="21"/>
        </w:rPr>
        <w:t xml:space="preserve"> </w:t>
      </w:r>
      <w:hyperlink r:id="rId7" w:history="1">
        <w:r>
          <w:rPr>
            <w:rStyle w:val="Hyperlink"/>
            <w:rFonts w:ascii="Helvetica" w:hAnsi="Helvetica" w:cs="Helvetica"/>
            <w:sz w:val="21"/>
            <w:szCs w:val="21"/>
          </w:rPr>
          <w:t>https://osf.io/dwxa2/</w:t>
        </w:r>
      </w:hyperlink>
      <w:r>
        <w:rPr>
          <w:rFonts w:ascii="Helvetica" w:hAnsi="Helvetica" w:cs="Helvetica"/>
          <w:sz w:val="21"/>
          <w:szCs w:val="21"/>
        </w:rPr>
        <w:t xml:space="preserve"> </w:t>
      </w:r>
      <w:r>
        <w:rPr>
          <w:rFonts w:ascii="Helvetica" w:hAnsi="Helvetica" w:cs="Helvetica"/>
          <w:sz w:val="21"/>
          <w:szCs w:val="21"/>
          <w:highlight w:val="yellow"/>
        </w:rPr>
        <w:t>- not updated yet</w:t>
      </w:r>
      <w:r>
        <w:rPr>
          <w:rFonts w:ascii="Helvetica" w:hAnsi="Helvetica" w:cs="Helvetica"/>
          <w:sz w:val="21"/>
          <w:szCs w:val="21"/>
        </w:rPr>
        <w:br/>
      </w:r>
      <w:r>
        <w:rPr>
          <w:rStyle w:val="Strong"/>
          <w:rFonts w:ascii="Helvetica" w:hAnsi="Helvetica" w:cs="Helvetica"/>
          <w:sz w:val="21"/>
          <w:szCs w:val="21"/>
        </w:rPr>
        <w:t>GitHub:</w:t>
      </w:r>
      <w:r>
        <w:rPr>
          <w:rFonts w:ascii="Helvetica" w:hAnsi="Helvetica" w:cs="Helvetica"/>
          <w:sz w:val="21"/>
          <w:szCs w:val="21"/>
        </w:rPr>
        <w:t xml:space="preserve"> https://github.com/dagmarfraser/velocity-curvature-power-law-simulation</w:t>
        <w:br/>
      </w:r>
      <w:r>
        <w:rPr>
          <w:rStyle w:val="Strong"/>
          <w:rFonts w:ascii="Helvetica" w:hAnsi="Helvetica" w:cs="Helvetica"/>
          <w:sz w:val="21"/>
          <w:szCs w:val="21"/>
        </w:rPr>
        <w:t>UBIRA/edata:</w:t>
      </w:r>
      <w:r>
        <w:rPr>
          <w:rFonts w:ascii="Helvetica" w:hAnsi="Helvetica" w:cs="Helvetica"/>
          <w:sz w:val="21"/>
          <w:szCs w:val="21"/>
        </w:rPr>
        <w:t xml:space="preserve"> https://edata.bham.ac.uk (tested but not uploaded yet)</w:t>
      </w:r>
    </w:p>
    <w:p w14:paraId="3C1151F9" w14:textId="77777777" w:rsidR="00800C65" w:rsidRDefault="00000000">
      <w:pPr>
        <w:pStyle w:val="Heading2"/>
        <w:rPr>
          <w:rFonts w:ascii="Helvetica" w:eastAsia="Times New Roman" w:hAnsi="Helvetica" w:cs="Helvetica"/>
        </w:rPr>
      </w:pPr>
      <w:r>
        <w:rPr>
          <w:rFonts w:ascii="Helvetica" w:eastAsia="Times New Roman" w:hAnsi="Helvetica" w:cs="Helvetica"/>
        </w:rPr>
        <w:t>Abstract</w:t>
      </w:r>
    </w:p>
    <w:p w14:paraId="7F82A215" w14:textId="0714D99A" w:rsidR="00800C65" w:rsidRDefault="00000000">
      <w:pPr>
        <w:pStyle w:val="NormalWeb"/>
        <w:rPr>
          <w:rFonts w:ascii="Helvetica" w:hAnsi="Helvetica" w:cs="Helvetica"/>
          <w:sz w:val="21"/>
          <w:szCs w:val="21"/>
        </w:rPr>
      </w:pPr>
      <w:r>
        <w:rPr>
          <w:rFonts w:ascii="Helvetica" w:hAnsi="Helvetica" w:cs="Helvetica"/>
          <w:sz w:val="21"/>
          <w:szCs w:val="21"/>
        </w:rPr>
        <w:t>The power law of Lacquaniti et al. (1983), relating tangential velocity to curvature (</w:t>
      </w:r>
      <w:r>
        <w:rPr>
          <w:rStyle w:val="Emphasis"/>
          <w:rFonts w:ascii="Helvetica" w:hAnsi="Helvetica" w:cs="Helvetica"/>
          <w:sz w:val="21"/>
          <w:szCs w:val="21"/>
        </w:rPr>
        <w:t>v</w:t>
      </w:r>
      <w:r>
        <w:rPr>
          <w:rFonts w:ascii="Helvetica" w:hAnsi="Helvetica" w:cs="Helvetica"/>
          <w:sz w:val="21"/>
          <w:szCs w:val="21"/>
        </w:rPr>
        <w:t xml:space="preserve"> </w:t>
      </w:r>
      <w:r>
        <w:rPr>
          <w:rFonts w:ascii="Cambria Math" w:hAnsi="Cambria Math" w:cs="Cambria Math"/>
          <w:sz w:val="21"/>
          <w:szCs w:val="21"/>
        </w:rPr>
        <w:t>∝</w:t>
      </w:r>
      <w:r>
        <w:rPr>
          <w:rFonts w:ascii="Helvetica" w:hAnsi="Helvetica" w:cs="Helvetica"/>
          <w:sz w:val="21"/>
          <w:szCs w:val="21"/>
        </w:rPr>
        <w:t xml:space="preserve"> </w:t>
      </w:r>
      <w:r>
        <w:rPr>
          <w:rStyle w:val="Emphasis"/>
          <w:rFonts w:ascii="Helvetica" w:hAnsi="Helvetica" w:cs="Helvetica"/>
          <w:sz w:val="21"/>
          <w:szCs w:val="21"/>
        </w:rPr>
        <w:t>κ</w:t>
      </w:r>
      <w:r>
        <w:rPr>
          <w:rFonts w:ascii="Helvetica" w:hAnsi="Helvetica" w:cs="Helvetica"/>
          <w:sz w:val="21"/>
          <w:szCs w:val="21"/>
        </w:rPr>
        <w:t>^(−</w:t>
      </w:r>
      <w:r>
        <w:rPr>
          <w:rFonts w:ascii="Helvetica" w:hAnsi="Helvetica" w:cs="Helvetica"/>
          <w:i/>
          <w:sz w:val="21"/>
          <w:szCs w:val="21"/>
        </w:rPr>
        <w:t>β</w:t>
      </w:r>
      <w:r>
        <w:rPr>
          <w:rFonts w:ascii="Helvetica" w:hAnsi="Helvetica" w:cs="Helvetica"/>
          <w:sz w:val="21"/>
          <w:szCs w:val="21"/>
        </w:rPr>
        <w:t xml:space="preserve">), where </w:t>
      </w:r>
      <w:r>
        <w:rPr>
          <w:rFonts w:ascii="Helvetica" w:hAnsi="Helvetica" w:cs="Helvetica"/>
          <w:i/>
          <w:sz w:val="21"/>
          <w:szCs w:val="21"/>
        </w:rPr>
        <w:t>β</w:t>
      </w:r>
      <w:r>
        <w:rPr>
          <w:rFonts w:ascii="Helvetica" w:hAnsi="Helvetica" w:cs="Helvetica"/>
          <w:sz w:val="21"/>
          <w:szCs w:val="21"/>
        </w:rPr>
        <w:t xml:space="preserve"> ≈ 1/3), is a purported kinematic invariance that may encode a fundamental principle governing biological movement. Fraser et al. (2025) demonstrated that conventional analytical protocols systematically bias </w:t>
      </w:r>
      <w:r>
        <w:rPr>
          <w:rFonts w:ascii="Helvetica" w:hAnsi="Helvetica" w:cs="Helvetica"/>
          <w:i/>
          <w:sz w:val="21"/>
          <w:szCs w:val="21"/>
        </w:rPr>
        <w:t>β</w:t>
      </w:r>
      <w:r>
        <w:rPr>
          <w:rFonts w:ascii="Helvetica" w:hAnsi="Helvetica" w:cs="Helvetica"/>
          <w:sz w:val="21"/>
          <w:szCs w:val="21"/>
        </w:rPr>
        <w:t xml:space="preserve"> toward ~1/3 in specific simulations, potentially masking the true underlying generator. They introduced alternative approaches that avoid this bias. However, neither conventional nor alternative protocols’ elements have been characterised across a comprehensive range of biologically plausible simulations.</w:t>
      </w:r>
    </w:p>
    <w:p w14:paraId="5190FDA8"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This methodological gap undermines potential diagnostic applications of the power law. Exploiting divergences i.e., </w:t>
      </w:r>
      <w:r>
        <w:rPr>
          <w:rFonts w:ascii="Helvetica" w:hAnsi="Helvetica" w:cs="Helvetica"/>
          <w:sz w:val="21"/>
          <w:szCs w:val="21"/>
          <w:highlight w:val="yellow"/>
        </w:rPr>
        <w:t>Δ</w:t>
      </w:r>
      <w:r>
        <w:rPr>
          <w:rFonts w:ascii="Helvetica" w:hAnsi="Helvetica" w:cs="Helvetica"/>
          <w:i/>
          <w:sz w:val="21"/>
          <w:szCs w:val="21"/>
          <w:highlight w:val="yellow"/>
        </w:rPr>
        <w:t>β</w:t>
      </w:r>
      <w:r>
        <w:rPr>
          <w:rFonts w:ascii="Helvetica" w:hAnsi="Helvetica" w:cs="Helvetica"/>
          <w:sz w:val="21"/>
          <w:szCs w:val="21"/>
          <w:highlight w:val="yellow"/>
        </w:rPr>
        <w:t xml:space="preserve"> between autistic, parkinsonian, and neurotypical populations (Hickman et al., 2026; Cook et al., 2026; Fourie et al., 2024),</w:t>
      </w:r>
      <w:r>
        <w:rPr>
          <w:rFonts w:ascii="Helvetica" w:hAnsi="Helvetica" w:cs="Helvetica"/>
          <w:sz w:val="21"/>
          <w:szCs w:val="21"/>
        </w:rPr>
        <w:t xml:space="preserve"> dopaminergic effects on </w:t>
      </w:r>
      <w:r>
        <w:rPr>
          <w:rFonts w:ascii="Helvetica" w:hAnsi="Helvetica" w:cs="Helvetica"/>
          <w:i/>
          <w:sz w:val="21"/>
          <w:szCs w:val="21"/>
        </w:rPr>
        <w:t>β</w:t>
      </w:r>
      <w:r>
        <w:rPr>
          <w:rFonts w:ascii="Helvetica" w:hAnsi="Helvetica" w:cs="Helvetica"/>
          <w:sz w:val="21"/>
          <w:szCs w:val="21"/>
        </w:rPr>
        <w:t xml:space="preserve"> (Hickman et al., 2024), and shifted </w:t>
      </w:r>
      <w:r>
        <w:rPr>
          <w:rFonts w:ascii="Helvetica" w:hAnsi="Helvetica" w:cs="Helvetica"/>
          <w:i/>
          <w:sz w:val="21"/>
          <w:szCs w:val="21"/>
        </w:rPr>
        <w:t>β</w:t>
      </w:r>
      <w:r>
        <w:rPr>
          <w:rFonts w:ascii="Helvetica" w:hAnsi="Helvetica" w:cs="Helvetica"/>
          <w:sz w:val="21"/>
          <w:szCs w:val="21"/>
        </w:rPr>
        <w:t xml:space="preserve"> distributions in ataxia-telangiectasia (Gupta et al., 2023) - requires a characterisation of protocol accuracy in recovering </w:t>
      </w:r>
      <w:r>
        <w:rPr>
          <w:rFonts w:ascii="Helvetica" w:hAnsi="Helvetica" w:cs="Helvetica"/>
          <w:i/>
          <w:sz w:val="21"/>
          <w:szCs w:val="21"/>
        </w:rPr>
        <w:t>β</w:t>
      </w:r>
      <w:r>
        <w:rPr>
          <w:rFonts w:ascii="Helvetica" w:hAnsi="Helvetica" w:cs="Helvetica"/>
          <w:sz w:val="21"/>
          <w:szCs w:val="21"/>
        </w:rPr>
        <w:t xml:space="preserve"> across a comprehensive range of biologically plausible trajectories.</w:t>
      </w:r>
    </w:p>
    <w:p w14:paraId="426003F4" w14:textId="58639887" w:rsidR="00800C65" w:rsidRDefault="00000000">
      <w:pPr>
        <w:pStyle w:val="NormalWeb"/>
        <w:rPr>
          <w:rFonts w:ascii="Helvetica" w:hAnsi="Helvetica" w:cs="Helvetica"/>
          <w:sz w:val="21"/>
          <w:szCs w:val="21"/>
        </w:rPr>
      </w:pPr>
      <w:r>
        <w:rPr>
          <w:rFonts w:ascii="Helvetica" w:hAnsi="Helvetica" w:cs="Helvetica"/>
          <w:sz w:val="21"/>
          <w:szCs w:val="21"/>
        </w:rPr>
        <w:t xml:space="preserve">We present such a comprehensive characterisation framework, systematically evaluating six analytical protocols (composed of the elements of the conventional and alternative approaches identified by Fraser and colleagues) in 14.7 million parameter combinations. Simulated trajectories with known ground truth </w:t>
      </w:r>
      <w:r>
        <w:rPr>
          <w:rFonts w:ascii="Helvetica" w:hAnsi="Helvetica" w:cs="Helvetica"/>
          <w:i/>
          <w:sz w:val="21"/>
          <w:szCs w:val="21"/>
        </w:rPr>
        <w:t>β</w:t>
      </w:r>
      <w:r>
        <w:rPr>
          <w:rFonts w:ascii="Helvetica" w:hAnsi="Helvetica" w:cs="Helvetica"/>
          <w:sz w:val="21"/>
          <w:szCs w:val="21"/>
        </w:rPr>
        <w:t>, admixed with noise spanning biological and instrumental sources, enable Linear Mixed-effects Models to map effective limits of different analytical approaches in recovering ground truth, allowing the identification optimal strategies in specific measurement contexts.</w:t>
      </w:r>
    </w:p>
    <w:p w14:paraId="78846D05" w14:textId="340B51FB" w:rsidR="00800C65" w:rsidRDefault="00000000">
      <w:pPr>
        <w:pStyle w:val="NormalWeb"/>
        <w:rPr>
          <w:rFonts w:ascii="Helvetica" w:hAnsi="Helvetica" w:cs="Helvetica"/>
          <w:sz w:val="21"/>
          <w:szCs w:val="21"/>
        </w:rPr>
      </w:pPr>
      <w:r>
        <w:rPr>
          <w:rFonts w:ascii="Helvetica" w:hAnsi="Helvetica" w:cs="Helvetica"/>
          <w:sz w:val="21"/>
          <w:szCs w:val="21"/>
        </w:rPr>
        <w:t xml:space="preserve">This characterisation framework is then empirically validated across diverse movement databases, spanning clinical populations, developmental trajectories, and species. By first characterising noise profiles in each database, and mapping them to simulation space, we generate predictions about the six pipelines' performance that can be tested against empirical observations. Framework validation occurs when predicted protocol performance matches empirically observed results, confirming that simulation-based characterisation accurately </w:t>
        <w:lastRenderedPageBreak/>
        <w:t>forecasts real-world protocol behaviour. Thereafter, choices of protocol for ensuing empirical studies may also be validated.</w:t>
      </w:r>
    </w:p>
    <w:p w14:paraId="0B5760AA" w14:textId="77777777" w:rsidR="00800C65" w:rsidRDefault="00000000">
      <w:pPr>
        <w:pStyle w:val="NormalWeb"/>
        <w:rPr>
          <w:rFonts w:ascii="Helvetica" w:hAnsi="Helvetica" w:cs="Helvetica"/>
          <w:sz w:val="21"/>
          <w:szCs w:val="21"/>
        </w:rPr>
      </w:pPr>
      <w:r>
        <w:rPr>
          <w:rFonts w:ascii="Helvetica" w:hAnsi="Helvetica" w:cs="Helvetica"/>
          <w:sz w:val="21"/>
          <w:szCs w:val="21"/>
        </w:rPr>
        <w:t>This investigation will establish the first evidence-based protocol selection framework for velocity-curvature power law analysis, providing essential guidance for reliable kinematic assessments.</w:t>
      </w:r>
    </w:p>
    <w:p w14:paraId="32241960" w14:textId="77777777" w:rsidR="00800C65" w:rsidRDefault="00000000">
      <w:pPr>
        <w:pStyle w:val="Heading2"/>
        <w:rPr>
          <w:rFonts w:ascii="Helvetica" w:eastAsia="Times New Roman" w:hAnsi="Helvetica" w:cs="Helvetica"/>
        </w:rPr>
      </w:pPr>
      <w:r>
        <w:rPr>
          <w:rFonts w:ascii="Helvetica" w:eastAsia="Times New Roman" w:hAnsi="Helvetica" w:cs="Helvetica"/>
        </w:rPr>
        <w:t>1. The Velocity-Curvature Power Law: From Fundamental Principle to Kinematic Assessment</w:t>
      </w:r>
    </w:p>
    <w:p w14:paraId="2DEE3385" w14:textId="77777777" w:rsidR="00800C65" w:rsidRDefault="00000000">
      <w:pPr>
        <w:pStyle w:val="Heading3"/>
        <w:rPr>
          <w:rFonts w:ascii="Helvetica" w:eastAsia="Times New Roman" w:hAnsi="Helvetica" w:cs="Helvetica"/>
        </w:rPr>
      </w:pPr>
      <w:r>
        <w:rPr>
          <w:rFonts w:ascii="Helvetica" w:eastAsia="Times New Roman" w:hAnsi="Helvetica" w:cs="Helvetica"/>
        </w:rPr>
        <w:t>1.1 Theoretical Foundation</w:t>
      </w:r>
    </w:p>
    <w:p w14:paraId="263B3F46" w14:textId="77777777" w:rsidR="00800C65" w:rsidRDefault="00000000">
      <w:pPr>
        <w:pStyle w:val="NormalWeb"/>
        <w:rPr>
          <w:rFonts w:ascii="Helvetica" w:hAnsi="Helvetica" w:cs="Helvetica"/>
          <w:sz w:val="21"/>
          <w:szCs w:val="21"/>
        </w:rPr>
      </w:pPr>
      <w:r>
        <w:rPr>
          <w:rFonts w:ascii="Helvetica" w:hAnsi="Helvetica" w:cs="Helvetica"/>
          <w:sz w:val="21"/>
          <w:szCs w:val="21"/>
        </w:rPr>
        <w:t>The velocity-curvature power law, codified by Lacquaniti et al. (1983), describes a remarkably consistent relationship governing biological movement across scales and species. This kinematic invariance relates tangential velocity to trajectory curvature through a power law:</w:t>
      </w:r>
    </w:p>
    <w:p w14:paraId="49F71E9F" w14:textId="77777777" w:rsidR="00800C65" w:rsidRDefault="00000000">
      <w:pPr>
        <w:pStyle w:val="NormalWeb"/>
        <w:rPr>
          <w:rFonts w:ascii="Helvetica" w:hAnsi="Helvetica" w:cs="Helvetica"/>
          <w:sz w:val="21"/>
          <w:szCs w:val="21"/>
        </w:rPr>
      </w:pPr>
      <w:r>
        <w:rPr>
          <w:rStyle w:val="Emphasis"/>
          <w:rFonts w:ascii="Helvetica" w:hAnsi="Helvetica" w:cs="Helvetica"/>
          <w:sz w:val="21"/>
          <w:szCs w:val="21"/>
        </w:rPr>
        <w:t>v(t) = VGF × κ(t)^(-β)</w:t>
      </w:r>
    </w:p>
    <w:p w14:paraId="285E8A76"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where </w:t>
      </w:r>
      <w:r>
        <w:rPr>
          <w:rStyle w:val="Emphasis"/>
          <w:rFonts w:ascii="Helvetica" w:hAnsi="Helvetica" w:cs="Helvetica"/>
          <w:sz w:val="21"/>
          <w:szCs w:val="21"/>
        </w:rPr>
        <w:t>v</w:t>
      </w:r>
      <w:r>
        <w:rPr>
          <w:rFonts w:ascii="Helvetica" w:hAnsi="Helvetica" w:cs="Helvetica"/>
          <w:sz w:val="21"/>
          <w:szCs w:val="21"/>
        </w:rPr>
        <w:t xml:space="preserve"> represents tangential velocity, </w:t>
      </w:r>
      <w:r>
        <w:rPr>
          <w:rStyle w:val="Emphasis"/>
          <w:rFonts w:ascii="Helvetica" w:hAnsi="Helvetica" w:cs="Helvetica"/>
          <w:sz w:val="21"/>
          <w:szCs w:val="21"/>
        </w:rPr>
        <w:t>κ</w:t>
      </w:r>
      <w:r>
        <w:rPr>
          <w:rFonts w:ascii="Helvetica" w:hAnsi="Helvetica" w:cs="Helvetica"/>
          <w:sz w:val="21"/>
          <w:szCs w:val="21"/>
        </w:rPr>
        <w:t xml:space="preserve"> (kappa) denotes curvature, both at time </w:t>
      </w:r>
      <w:r>
        <w:rPr>
          <w:rStyle w:val="Emphasis"/>
          <w:rFonts w:ascii="Helvetica" w:hAnsi="Helvetica" w:cs="Helvetica"/>
          <w:sz w:val="21"/>
          <w:szCs w:val="21"/>
        </w:rPr>
        <w:t>t</w:t>
      </w:r>
      <w:r>
        <w:rPr>
          <w:rFonts w:ascii="Helvetica" w:hAnsi="Helvetica" w:cs="Helvetica"/>
          <w:sz w:val="21"/>
          <w:szCs w:val="21"/>
        </w:rPr>
        <w:t xml:space="preserve">, </w:t>
      </w:r>
      <w:r>
        <w:rPr>
          <w:rStyle w:val="Emphasis"/>
          <w:rFonts w:ascii="Helvetica" w:hAnsi="Helvetica" w:cs="Helvetica"/>
          <w:sz w:val="21"/>
          <w:szCs w:val="21"/>
        </w:rPr>
        <w:t>VGF</w:t>
      </w:r>
      <w:r>
        <w:rPr>
          <w:rFonts w:ascii="Helvetica" w:hAnsi="Helvetica" w:cs="Helvetica"/>
          <w:sz w:val="21"/>
          <w:szCs w:val="21"/>
        </w:rPr>
        <w:t xml:space="preserve"> is some constant called the velocity gain factor, and empirically the exponent </w:t>
      </w:r>
      <w:r>
        <w:rPr>
          <w:rFonts w:ascii="Helvetica" w:hAnsi="Helvetica" w:cs="Helvetica"/>
          <w:i/>
          <w:sz w:val="21"/>
          <w:szCs w:val="21"/>
        </w:rPr>
        <w:t>β</w:t>
      </w:r>
      <w:r>
        <w:rPr>
          <w:rFonts w:ascii="Helvetica" w:hAnsi="Helvetica" w:cs="Helvetica"/>
          <w:sz w:val="21"/>
          <w:szCs w:val="21"/>
        </w:rPr>
        <w:t xml:space="preserve"> (beta) approximates 1/3. This 'one-third power law' emerges across diverse motor behaviours - from eye saccades to drawing movements to bodily trajectories, and across species, suggesting a fundamental computational principle underlying motor control (Flash, 2021).</w:t>
      </w:r>
    </w:p>
    <w:p w14:paraId="4DF29C65"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Velocity Gain Factor Theoretical Considerations:</w:t>
      </w:r>
      <w:r>
        <w:rPr>
          <w:rFonts w:ascii="Helvetica" w:hAnsi="Helvetica" w:cs="Helvetica"/>
          <w:sz w:val="21"/>
          <w:szCs w:val="21"/>
        </w:rPr>
        <w:t xml:space="preserve"> The VGF should theoretically remain constant within individual movement segments (Lacquaniti et al., 1983, 1984). This constancy assumption underpins the mathematical formulation of the power law. However, empirical evidence regarding VGF stability across different measurement conditions and analytical approaches remains limited, necessitating systematic investigation alongside </w:t>
      </w:r>
      <w:r>
        <w:rPr>
          <w:rFonts w:ascii="Helvetica" w:hAnsi="Helvetica" w:cs="Helvetica"/>
          <w:i/>
          <w:sz w:val="21"/>
          <w:szCs w:val="21"/>
        </w:rPr>
        <w:t>β</w:t>
      </w:r>
      <w:r>
        <w:rPr>
          <w:rFonts w:ascii="Helvetica" w:hAnsi="Helvetica" w:cs="Helvetica"/>
          <w:sz w:val="21"/>
          <w:szCs w:val="21"/>
        </w:rPr>
        <w:t xml:space="preserve"> parameter recovery.</w:t>
      </w:r>
    </w:p>
    <w:p w14:paraId="6F66AC20" w14:textId="77777777" w:rsidR="00800C65" w:rsidRDefault="00000000">
      <w:pPr>
        <w:pStyle w:val="Heading3"/>
        <w:rPr>
          <w:rFonts w:ascii="Helvetica" w:eastAsia="Times New Roman" w:hAnsi="Helvetica" w:cs="Helvetica"/>
        </w:rPr>
      </w:pPr>
      <w:r>
        <w:rPr>
          <w:rFonts w:ascii="Helvetica" w:eastAsia="Times New Roman" w:hAnsi="Helvetica" w:cs="Helvetica"/>
        </w:rPr>
        <w:t>1.2 Methodological Concerns in Power Law Analysis</w:t>
      </w:r>
    </w:p>
    <w:p w14:paraId="50E634DF"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Fraser et al. (2025) reported that conventional analytical protocols contain systematic biases that artificially compress estimates toward </w:t>
      </w:r>
      <w:r>
        <w:rPr>
          <w:rFonts w:ascii="Helvetica" w:hAnsi="Helvetica" w:cs="Helvetica"/>
          <w:i/>
          <w:sz w:val="21"/>
          <w:szCs w:val="21"/>
        </w:rPr>
        <w:t>β</w:t>
      </w:r>
      <w:r>
        <w:rPr>
          <w:rFonts w:ascii="Helvetica" w:hAnsi="Helvetica" w:cs="Helvetica"/>
          <w:sz w:val="21"/>
          <w:szCs w:val="21"/>
        </w:rPr>
        <w:t xml:space="preserve"> ≈ 1/3 regardless of underlying signal characteristics. Their investigation reported three critical failure modes prevalent in the literature:</w:t>
      </w:r>
    </w:p>
    <w:p w14:paraId="2A87228F" w14:textId="77777777" w:rsidR="00800C65" w:rsidRDefault="00000000">
      <w:pPr>
        <w:pStyle w:val="NormalWeb"/>
        <w:numPr>
          <w:ilvl w:val="0"/>
          <w:numId w:val="1"/>
        </w:numPr>
        <w:rPr>
          <w:rFonts w:ascii="Helvetica" w:hAnsi="Helvetica" w:cs="Helvetica"/>
          <w:sz w:val="21"/>
          <w:szCs w:val="21"/>
        </w:rPr>
      </w:pPr>
      <w:r>
        <w:rPr>
          <w:rStyle w:val="Strong"/>
          <w:rFonts w:ascii="Helvetica" w:hAnsi="Helvetica" w:cs="Helvetica"/>
          <w:sz w:val="21"/>
          <w:szCs w:val="21"/>
        </w:rPr>
        <w:t>Differentiation artefacts:</w:t>
      </w:r>
      <w:r>
        <w:rPr>
          <w:rFonts w:ascii="Helvetica" w:hAnsi="Helvetica" w:cs="Helvetica"/>
          <w:sz w:val="21"/>
          <w:szCs w:val="21"/>
        </w:rPr>
        <w:t xml:space="preserve"> Finite differences differentiation (e.g. MATLAB </w:t>
      </w:r>
      <w:r>
        <w:rPr>
          <w:rStyle w:val="Emphasis"/>
          <w:rFonts w:ascii="Helvetica" w:hAnsi="Helvetica" w:cs="Helvetica"/>
          <w:sz w:val="21"/>
          <w:szCs w:val="21"/>
        </w:rPr>
        <w:t>diff</w:t>
      </w:r>
      <w:r>
        <w:rPr>
          <w:rFonts w:ascii="Helvetica" w:hAnsi="Helvetica" w:cs="Helvetica"/>
          <w:sz w:val="21"/>
          <w:szCs w:val="21"/>
        </w:rPr>
        <w:t>) amplifies high-frequency noise. Since velocity and acceleration are needed to calculate curvature, two steps of differentiation are needed from position in any power law calculation. Maoz et al., (2005) noted noise creates artificial power law conformity of approximately one-third</w:t>
      </w:r>
    </w:p>
    <w:p w14:paraId="1D458FBC" w14:textId="77777777" w:rsidR="00800C65" w:rsidRDefault="00000000">
      <w:pPr>
        <w:pStyle w:val="NormalWeb"/>
        <w:numPr>
          <w:ilvl w:val="0"/>
          <w:numId w:val="1"/>
        </w:numPr>
        <w:rPr>
          <w:rFonts w:ascii="Helvetica" w:hAnsi="Helvetica" w:cs="Helvetica"/>
          <w:sz w:val="21"/>
          <w:szCs w:val="21"/>
        </w:rPr>
      </w:pPr>
      <w:r>
        <w:rPr>
          <w:rStyle w:val="Strong"/>
          <w:rFonts w:ascii="Helvetica" w:hAnsi="Helvetica" w:cs="Helvetica"/>
          <w:sz w:val="21"/>
          <w:szCs w:val="21"/>
        </w:rPr>
        <w:t>Filtering distortions:</w:t>
      </w:r>
      <w:r>
        <w:rPr>
          <w:rFonts w:ascii="Helvetica" w:hAnsi="Helvetica" w:cs="Helvetica"/>
          <w:sz w:val="21"/>
          <w:szCs w:val="21"/>
        </w:rPr>
        <w:t xml:space="preserve"> Butterworth low-pass filters (e.g. implemented with MATLAB's </w:t>
      </w:r>
      <w:r>
        <w:rPr>
          <w:rStyle w:val="Emphasis"/>
          <w:rFonts w:ascii="Helvetica" w:hAnsi="Helvetica" w:cs="Helvetica"/>
          <w:sz w:val="21"/>
          <w:szCs w:val="21"/>
        </w:rPr>
        <w:t>filt</w:t>
      </w:r>
      <w:r>
        <w:rPr>
          <w:rFonts w:ascii="Helvetica" w:hAnsi="Helvetica" w:cs="Helvetica"/>
          <w:sz w:val="21"/>
          <w:szCs w:val="21"/>
        </w:rPr>
        <w:t xml:space="preserve">, and especially the zero phase </w:t>
      </w:r>
      <w:r>
        <w:rPr>
          <w:rStyle w:val="Emphasis"/>
          <w:rFonts w:ascii="Helvetica" w:hAnsi="Helvetica" w:cs="Helvetica"/>
          <w:sz w:val="21"/>
          <w:szCs w:val="21"/>
        </w:rPr>
        <w:t>filtfilt</w:t>
      </w:r>
      <w:r>
        <w:rPr>
          <w:rFonts w:ascii="Helvetica" w:hAnsi="Helvetica" w:cs="Helvetica"/>
          <w:sz w:val="21"/>
          <w:szCs w:val="21"/>
        </w:rPr>
        <w:t>), ostensibly employed to address noise (either before or after differentiation), also alter the underlying signal's characteristics, which Schaal and Sternad (2001) noted tended to spurious one-third results</w:t>
      </w:r>
    </w:p>
    <w:p w14:paraId="10A7D33A" w14:textId="77777777" w:rsidR="00800C65" w:rsidRDefault="00000000">
      <w:pPr>
        <w:pStyle w:val="NormalWeb"/>
        <w:numPr>
          <w:ilvl w:val="0"/>
          <w:numId w:val="1"/>
        </w:numPr>
        <w:rPr>
          <w:rFonts w:ascii="Helvetica" w:hAnsi="Helvetica" w:cs="Helvetica"/>
          <w:sz w:val="21"/>
          <w:szCs w:val="21"/>
        </w:rPr>
      </w:pPr>
      <w:r>
        <w:rPr>
          <w:rStyle w:val="Strong"/>
          <w:rFonts w:ascii="Helvetica" w:hAnsi="Helvetica" w:cs="Helvetica"/>
          <w:sz w:val="21"/>
          <w:szCs w:val="21"/>
        </w:rPr>
        <w:t>Log-transform regression complications:</w:t>
      </w:r>
      <w:r>
        <w:rPr>
          <w:rFonts w:ascii="Helvetica" w:hAnsi="Helvetica" w:cs="Helvetica"/>
          <w:sz w:val="21"/>
          <w:szCs w:val="21"/>
        </w:rPr>
        <w:t xml:space="preserve"> Logarithmic transformation required for linear regression alters residual distributions as noted by Feng et al. (2014; see also Xiao et al., 2011), which Schaal &amp; Sternad (2001) found to systematically minimise deviations from one-third</w:t>
      </w:r>
    </w:p>
    <w:p w14:paraId="115F06D4"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The methodological implications of </w:t>
      </w:r>
      <w:r>
        <w:rPr>
          <w:rFonts w:ascii="Helvetica" w:hAnsi="Helvetica" w:cs="Helvetica"/>
          <w:i/>
          <w:sz w:val="21"/>
          <w:szCs w:val="21"/>
        </w:rPr>
        <w:t>β</w:t>
      </w:r>
      <w:r>
        <w:rPr>
          <w:rFonts w:ascii="Helvetica" w:hAnsi="Helvetica" w:cs="Helvetica"/>
          <w:sz w:val="21"/>
          <w:szCs w:val="21"/>
        </w:rPr>
        <w:t xml:space="preserve"> compression around one-third may mask genuine biological variation, at best rendering conservative the observed divergences in the extant literature, or at worst underpinning the historical ubiquity of one-third power law.</w:t>
      </w:r>
    </w:p>
    <w:p w14:paraId="0595B3AF" w14:textId="2D54BDEC" w:rsidR="00800C65" w:rsidRDefault="00000000">
      <w:pPr>
        <w:pStyle w:val="NormalWeb"/>
        <w:rPr>
          <w:rFonts w:ascii="Helvetica" w:hAnsi="Helvetica" w:cs="Helvetica"/>
          <w:sz w:val="21"/>
          <w:szCs w:val="21"/>
        </w:rPr>
      </w:pPr>
      <w:r>
        <w:rPr>
          <w:rFonts w:ascii="Helvetica" w:hAnsi="Helvetica" w:cs="Helvetica"/>
          <w:sz w:val="21"/>
          <w:szCs w:val="21"/>
        </w:rPr>
        <w:t xml:space="preserve">Fraser and colleagues demonstrated these biases for simulated </w:t>
      </w:r>
      <w:r>
        <w:rPr>
          <w:rFonts w:ascii="Helvetica" w:hAnsi="Helvetica" w:cs="Helvetica"/>
          <w:i/>
          <w:sz w:val="21"/>
          <w:szCs w:val="21"/>
        </w:rPr>
        <w:t>β</w:t>
      </w:r>
      <w:r>
        <w:rPr>
          <w:rFonts w:ascii="Helvetica" w:hAnsi="Helvetica" w:cs="Helvetica"/>
          <w:sz w:val="21"/>
          <w:szCs w:val="21"/>
        </w:rPr>
        <w:t xml:space="preserve"> = 0 (constant velocity regardless of curvature); where finite differences differentiation and Butterworth filtering combined with log-linear ordinary least squares regression yielded spurious </w:t>
      </w:r>
      <w:r>
        <w:rPr>
          <w:rFonts w:ascii="Helvetica" w:hAnsi="Helvetica" w:cs="Helvetica"/>
          <w:i/>
          <w:sz w:val="21"/>
          <w:szCs w:val="21"/>
        </w:rPr>
        <w:t>β</w:t>
      </w:r>
      <w:r>
        <w:rPr>
          <w:rFonts w:ascii="Helvetica" w:hAnsi="Helvetica" w:cs="Helvetica"/>
          <w:sz w:val="21"/>
          <w:szCs w:val="21"/>
        </w:rPr>
        <w:t xml:space="preserve"> ≈ 1/3. Alternative approaches using Savitzky-Golay smoothing differentiators and nonlinear regression avoided this spurious confirmation. However, these demonstrations occurred under with biologically implausible </w:t>
      </w:r>
      <w:r>
        <w:rPr>
          <w:rFonts w:ascii="Helvetica" w:hAnsi="Helvetica" w:cs="Helvetica"/>
          <w:i/>
          <w:sz w:val="21"/>
          <w:szCs w:val="21"/>
        </w:rPr>
        <w:t>β</w:t>
      </w:r>
      <w:r>
        <w:rPr>
          <w:rFonts w:ascii="Helvetica" w:hAnsi="Helvetica" w:cs="Helvetica"/>
          <w:sz w:val="21"/>
          <w:szCs w:val="21"/>
        </w:rPr>
        <w:t xml:space="preserve"> = 0, admixed with white noise. For a protocol to be adequate it is not enough to merely avoid spurious 1/3 compliance under narrow test conditions, it must faithfully approximate the underlying generator </w:t>
      </w:r>
      <w:r>
        <w:rPr>
          <w:rFonts w:ascii="Helvetica" w:hAnsi="Helvetica" w:cs="Helvetica"/>
          <w:i/>
          <w:sz w:val="21"/>
          <w:szCs w:val="21"/>
        </w:rPr>
        <w:t>β</w:t>
      </w:r>
      <w:r>
        <w:rPr>
          <w:rFonts w:ascii="Helvetica" w:hAnsi="Helvetica" w:cs="Helvetica"/>
          <w:sz w:val="21"/>
          <w:szCs w:val="21"/>
        </w:rPr>
        <w:t xml:space="preserve"> in anticipated experimental conditions. A full characterisation of how different analytical component combinations behave across a spectrum of biologically plausible ground truth </w:t>
      </w:r>
      <w:r>
        <w:rPr>
          <w:rFonts w:ascii="Helvetica" w:hAnsi="Helvetica" w:cs="Helvetica"/>
          <w:i/>
          <w:sz w:val="21"/>
          <w:szCs w:val="21"/>
        </w:rPr>
        <w:t>β</w:t>
      </w:r>
      <w:r>
        <w:rPr>
          <w:rFonts w:ascii="Helvetica" w:hAnsi="Helvetica" w:cs="Helvetica"/>
          <w:sz w:val="21"/>
          <w:szCs w:val="21"/>
        </w:rPr>
        <w:t xml:space="preserve"> values and noise conditions is required to determine where approaches perform adequately i.e., where the calculated </w:t>
      </w:r>
      <w:r>
        <w:rPr>
          <w:rFonts w:ascii="Helvetica" w:hAnsi="Helvetica" w:cs="Helvetica"/>
          <w:i/>
          <w:sz w:val="21"/>
          <w:szCs w:val="21"/>
        </w:rPr>
        <w:t>β</w:t>
      </w:r>
      <w:r>
        <w:rPr>
          <w:rFonts w:ascii="Helvetica" w:hAnsi="Helvetica" w:cs="Helvetica"/>
          <w:sz w:val="21"/>
          <w:szCs w:val="21"/>
        </w:rPr>
        <w:t xml:space="preserve"> matches the </w:t>
      </w:r>
      <w:r>
        <w:rPr>
          <w:rFonts w:ascii="Helvetica" w:hAnsi="Helvetica" w:cs="Helvetica"/>
          <w:i/>
          <w:sz w:val="21"/>
          <w:szCs w:val="21"/>
        </w:rPr>
        <w:t>β</w:t>
      </w:r>
      <w:r>
        <w:rPr>
          <w:rFonts w:ascii="Helvetica" w:hAnsi="Helvetica" w:cs="Helvetica"/>
          <w:sz w:val="21"/>
          <w:szCs w:val="21"/>
        </w:rPr>
        <w:t xml:space="preserve"> of the underlying generator, within some tolerance.</w:t>
      </w:r>
    </w:p>
    <w:p w14:paraId="5B1AEAAF" w14:textId="77777777" w:rsidR="00800C65" w:rsidRDefault="00000000">
      <w:pPr>
        <w:pStyle w:val="Heading3"/>
        <w:rPr>
          <w:rFonts w:ascii="Helvetica" w:eastAsia="Times New Roman" w:hAnsi="Helvetica" w:cs="Helvetica"/>
        </w:rPr>
      </w:pPr>
      <w:r>
        <w:rPr>
          <w:rFonts w:ascii="Helvetica" w:eastAsia="Times New Roman" w:hAnsi="Helvetica" w:cs="Helvetica"/>
        </w:rPr>
        <w:t>1.3 Methodological Stakes: Small Effects with Large Implications</w:t>
      </w:r>
    </w:p>
    <w:p w14:paraId="32AA1890" w14:textId="77777777" w:rsidR="00800C65" w:rsidRDefault="00000000">
      <w:pPr>
        <w:pStyle w:val="NormalWeb"/>
        <w:rPr>
          <w:rFonts w:ascii="Helvetica" w:hAnsi="Helvetica" w:cs="Helvetica"/>
          <w:sz w:val="21"/>
          <w:szCs w:val="21"/>
        </w:rPr>
      </w:pPr>
      <w:r>
        <w:rPr>
          <w:rFonts w:ascii="Helvetica" w:hAnsi="Helvetica" w:cs="Helvetica"/>
          <w:sz w:val="21"/>
          <w:szCs w:val="21"/>
        </w:rPr>
        <w:t>Recent research has added urgency to characterising analytical precision. Cook et al. (2026) and Fourie et al. (2024) independently documented that autistic individuals demonstrate subtle but consistent divergences from canonical power law values:</w:t>
      </w:r>
    </w:p>
    <w:p w14:paraId="427D0FC0" w14:textId="77777777" w:rsidR="00800C65" w:rsidRDefault="00000000">
      <w:pPr>
        <w:pStyle w:val="NormalWeb"/>
        <w:numPr>
          <w:ilvl w:val="0"/>
          <w:numId w:val="2"/>
        </w:numPr>
        <w:rPr>
          <w:rFonts w:ascii="Helvetica" w:hAnsi="Helvetica" w:cs="Helvetica"/>
          <w:sz w:val="21"/>
          <w:szCs w:val="21"/>
        </w:rPr>
      </w:pPr>
      <w:r>
        <w:rPr>
          <w:rStyle w:val="Strong"/>
          <w:rFonts w:ascii="Helvetica" w:hAnsi="Helvetica" w:cs="Helvetica"/>
          <w:sz w:val="21"/>
          <w:szCs w:val="21"/>
        </w:rPr>
        <w:t>Fourie et al. (2024):</w:t>
      </w:r>
      <w:r>
        <w:rPr>
          <w:rFonts w:ascii="Helvetica" w:hAnsi="Helvetica" w:cs="Helvetica"/>
          <w:sz w:val="21"/>
          <w:szCs w:val="21"/>
        </w:rPr>
        <w:t xml:space="preserve"> Autistic children showed </w:t>
      </w:r>
      <w:r>
        <w:rPr>
          <w:rFonts w:ascii="Helvetica" w:hAnsi="Helvetica" w:cs="Helvetica"/>
          <w:i/>
          <w:sz w:val="21"/>
          <w:szCs w:val="21"/>
        </w:rPr>
        <w:t>β</w:t>
      </w:r>
      <w:r>
        <w:rPr>
          <w:rFonts w:ascii="Helvetica" w:hAnsi="Helvetica" w:cs="Helvetica"/>
          <w:sz w:val="21"/>
          <w:szCs w:val="21"/>
        </w:rPr>
        <w:t xml:space="preserve"> = 0.36 versus neurotypical </w:t>
      </w:r>
      <w:r>
        <w:rPr>
          <w:rFonts w:ascii="Helvetica" w:hAnsi="Helvetica" w:cs="Helvetica"/>
          <w:i/>
          <w:sz w:val="21"/>
          <w:szCs w:val="21"/>
        </w:rPr>
        <w:t>β</w:t>
      </w:r>
      <w:r>
        <w:rPr>
          <w:rFonts w:ascii="Helvetica" w:hAnsi="Helvetica" w:cs="Helvetica"/>
          <w:sz w:val="21"/>
          <w:szCs w:val="21"/>
        </w:rPr>
        <w:t xml:space="preserve"> = 0.33 (|Δ</w:t>
      </w:r>
      <w:r>
        <w:rPr>
          <w:rFonts w:ascii="Helvetica" w:hAnsi="Helvetica" w:cs="Helvetica"/>
          <w:i/>
          <w:sz w:val="21"/>
          <w:szCs w:val="21"/>
        </w:rPr>
        <w:t>β</w:t>
      </w:r>
      <w:r>
        <w:rPr>
          <w:rFonts w:ascii="Helvetica" w:hAnsi="Helvetica" w:cs="Helvetica"/>
          <w:sz w:val="21"/>
          <w:szCs w:val="21"/>
        </w:rPr>
        <w:t>| = 0.03, Cohen's d = 0.46)</w:t>
      </w:r>
    </w:p>
    <w:p w14:paraId="52D1FE82" w14:textId="77777777" w:rsidR="00800C65" w:rsidRDefault="00000000">
      <w:pPr>
        <w:pStyle w:val="NormalWeb"/>
        <w:numPr>
          <w:ilvl w:val="0"/>
          <w:numId w:val="2"/>
        </w:numPr>
        <w:rPr>
          <w:rFonts w:ascii="Helvetica" w:hAnsi="Helvetica" w:cs="Helvetica"/>
          <w:sz w:val="21"/>
          <w:szCs w:val="21"/>
        </w:rPr>
      </w:pPr>
      <w:r>
        <w:rPr>
          <w:rStyle w:val="Strong"/>
          <w:rFonts w:ascii="Helvetica" w:hAnsi="Helvetica" w:cs="Helvetica"/>
          <w:sz w:val="21"/>
          <w:szCs w:val="21"/>
        </w:rPr>
        <w:t>Cook et al. (2026):</w:t>
      </w:r>
      <w:r>
        <w:rPr>
          <w:rFonts w:ascii="Helvetica" w:hAnsi="Helvetica" w:cs="Helvetica"/>
          <w:sz w:val="21"/>
          <w:szCs w:val="21"/>
        </w:rPr>
        <w:t xml:space="preserve"> Adult autistic populations exhibited </w:t>
      </w:r>
      <w:r>
        <w:rPr>
          <w:rFonts w:ascii="Helvetica" w:hAnsi="Helvetica" w:cs="Helvetica"/>
          <w:i/>
          <w:sz w:val="21"/>
          <w:szCs w:val="21"/>
        </w:rPr>
        <w:t>β</w:t>
      </w:r>
      <w:r>
        <w:rPr>
          <w:rFonts w:ascii="Helvetica" w:hAnsi="Helvetica" w:cs="Helvetica"/>
          <w:sz w:val="21"/>
          <w:szCs w:val="21"/>
        </w:rPr>
        <w:t xml:space="preserve"> divergences versus neurotypical participants (|Δ</w:t>
      </w:r>
      <w:r>
        <w:rPr>
          <w:rFonts w:ascii="Helvetica" w:hAnsi="Helvetica" w:cs="Helvetica"/>
          <w:i/>
          <w:sz w:val="21"/>
          <w:szCs w:val="21"/>
        </w:rPr>
        <w:t>β</w:t>
      </w:r>
      <w:r>
        <w:rPr>
          <w:rFonts w:ascii="Helvetica" w:hAnsi="Helvetica" w:cs="Helvetica"/>
          <w:sz w:val="21"/>
          <w:szCs w:val="21"/>
        </w:rPr>
        <w:t>| = 0.03-0.04)</w:t>
      </w:r>
    </w:p>
    <w:p w14:paraId="5D1D9F2F" w14:textId="2706E419" w:rsidR="00800C65" w:rsidRDefault="00000000">
      <w:pPr>
        <w:pStyle w:val="NormalWeb"/>
        <w:rPr>
          <w:rFonts w:ascii="Helvetica" w:hAnsi="Helvetica" w:cs="Helvetica"/>
          <w:sz w:val="21"/>
          <w:szCs w:val="21"/>
        </w:rPr>
      </w:pPr>
      <w:r>
        <w:rPr>
          <w:rFonts w:ascii="Helvetica" w:hAnsi="Helvetica" w:cs="Helvetica"/>
          <w:sz w:val="21"/>
          <w:szCs w:val="21"/>
          <w:highlight w:val="yellow"/>
        </w:rPr>
        <w:t xml:space="preserve">Hickman et al. (2026) extended these findings to a three-group comparison (autistic, parkinsonian, control), finding that 'speed modulation' i.e., </w:t>
      </w:r>
      <w:r>
        <w:rPr>
          <w:rFonts w:ascii="Helvetica" w:hAnsi="Helvetica" w:cs="Helvetica"/>
          <w:i/>
          <w:sz w:val="21"/>
          <w:szCs w:val="21"/>
          <w:highlight w:val="yellow"/>
        </w:rPr>
        <w:t>β</w:t>
      </w:r>
      <w:r>
        <w:rPr>
          <w:rFonts w:ascii="Helvetica" w:hAnsi="Helvetica" w:cs="Helvetica"/>
          <w:sz w:val="21"/>
          <w:szCs w:val="21"/>
          <w:highlight w:val="yellow"/>
        </w:rPr>
        <w:t>, was amongst the kinematic features most apt for constructing a group classifier.</w:t>
      </w:r>
    </w:p>
    <w:p w14:paraId="5470C5BC"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This dimensionless </w:t>
      </w:r>
      <w:r>
        <w:rPr>
          <w:rFonts w:ascii="Helvetica" w:hAnsi="Helvetica" w:cs="Helvetica"/>
          <w:i/>
          <w:sz w:val="21"/>
          <w:szCs w:val="21"/>
        </w:rPr>
        <w:t>β</w:t>
      </w:r>
      <w:r>
        <w:rPr>
          <w:rFonts w:ascii="Helvetica" w:hAnsi="Helvetica" w:cs="Helvetica"/>
          <w:sz w:val="21"/>
          <w:szCs w:val="21"/>
        </w:rPr>
        <w:t xml:space="preserve"> exponent can purportedly be extracted from any curved movement, regardless of scale (Huh &amp; Sejnowski, 2015). These divergences therefore offer potential non-invasive kinematic markers for neurodevelopmental conditions. However, detecting such subtle effects demands analytical precision. To define the required precision, we employ the Minimal Detectable Change (MDC) framework, where the Standard Error of Measurement (SEM) must be substantially smaller than the effect to be detected (Haley &amp; Fragala-Pinkham, 2006; Beckerman et al., 2001).</w:t>
      </w:r>
    </w:p>
    <w:p w14:paraId="055E9A36" w14:textId="77777777" w:rsidR="00800C65" w:rsidRDefault="00000000">
      <w:pPr>
        <w:pStyle w:val="NormalWeb"/>
        <w:rPr>
          <w:rFonts w:ascii="Helvetica" w:hAnsi="Helvetica" w:cs="Helvetica"/>
          <w:sz w:val="21"/>
          <w:szCs w:val="21"/>
        </w:rPr>
      </w:pPr>
      <w:r>
        <w:rPr>
          <w:rFonts w:ascii="Helvetica" w:hAnsi="Helvetica" w:cs="Helvetica"/>
          <w:sz w:val="21"/>
          <w:szCs w:val="21"/>
        </w:rPr>
        <w:t>Characterising which analytical tool combinations achieve this adequate precision across the full range of biologically plausible parameters is the aim of this study.</w:t>
      </w:r>
    </w:p>
    <w:p w14:paraId="194EC616" w14:textId="77777777" w:rsidR="00800C65" w:rsidRDefault="00000000">
      <w:pPr>
        <w:pStyle w:val="Heading2"/>
        <w:rPr>
          <w:rFonts w:ascii="Helvetica" w:eastAsia="Times New Roman" w:hAnsi="Helvetica" w:cs="Helvetica"/>
        </w:rPr>
      </w:pPr>
      <w:r>
        <w:rPr>
          <w:rFonts w:ascii="Helvetica" w:eastAsia="Times New Roman" w:hAnsi="Helvetica" w:cs="Helvetica"/>
        </w:rPr>
        <w:t>2. The Analytical Toolkit: Component-Wise Framework</w:t>
      </w:r>
    </w:p>
    <w:p w14:paraId="7E1203DE" w14:textId="77777777" w:rsidR="00800C65" w:rsidRDefault="00000000">
      <w:pPr>
        <w:pStyle w:val="Heading3"/>
        <w:rPr>
          <w:rFonts w:ascii="Helvetica" w:eastAsia="Times New Roman" w:hAnsi="Helvetica" w:cs="Helvetica"/>
        </w:rPr>
      </w:pPr>
      <w:r>
        <w:rPr>
          <w:rFonts w:ascii="Helvetica" w:eastAsia="Times New Roman" w:hAnsi="Helvetica" w:cs="Helvetica"/>
        </w:rPr>
        <w:t>2.1 From Bundled Protocols to Factorial Design</w:t>
      </w:r>
    </w:p>
    <w:p w14:paraId="142B5F9A" w14:textId="0AFE058F" w:rsidR="00800C65" w:rsidRDefault="00000000">
      <w:pPr>
        <w:pStyle w:val="NormalWeb"/>
        <w:rPr>
          <w:rFonts w:ascii="Helvetica" w:hAnsi="Helvetica" w:cs="Helvetica"/>
          <w:sz w:val="21"/>
          <w:szCs w:val="21"/>
        </w:rPr>
      </w:pPr>
      <w:r>
        <w:rPr>
          <w:rFonts w:ascii="Helvetica" w:hAnsi="Helvetica" w:cs="Helvetica"/>
          <w:sz w:val="21"/>
          <w:szCs w:val="21"/>
        </w:rPr>
        <w:t xml:space="preserve">Prior work by Fraser and colleagues treated analytical approaches as fixed bundles referred to as "legacy" methods (Butterworth filter, finite differences, log-linear regression) versus "vetted" methods (Savitzky-Golay, nonlinear regression). This framing may obscure the independent </w:t>
        <w:lastRenderedPageBreak/>
        <w:t>contributions of each analytical component and leaves unexplored whether alternative combinations may be adequate or even offer advantages in specific contexts.</w:t>
      </w:r>
    </w:p>
    <w:p w14:paraId="5EFF4579" w14:textId="77777777" w:rsidR="00800C65" w:rsidRDefault="00000000">
      <w:pPr>
        <w:pStyle w:val="NormalWeb"/>
        <w:rPr>
          <w:rFonts w:ascii="Helvetica" w:hAnsi="Helvetica" w:cs="Helvetica"/>
          <w:sz w:val="21"/>
          <w:szCs w:val="21"/>
        </w:rPr>
      </w:pPr>
      <w:r>
        <w:rPr>
          <w:rFonts w:ascii="Helvetica" w:hAnsi="Helvetica" w:cs="Helvetica"/>
          <w:sz w:val="21"/>
          <w:szCs w:val="21"/>
        </w:rPr>
        <w:t>This study adopts a protocol component-wise factorial design, systematically crossing:</w:t>
      </w:r>
    </w:p>
    <w:p w14:paraId="02192B7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Kinematic Derivation Methods (2 levels):</w:t>
      </w:r>
    </w:p>
    <w:p w14:paraId="1AA46AE4" w14:textId="77777777" w:rsidR="00800C65" w:rsidRDefault="00000000">
      <w:pPr>
        <w:pStyle w:val="NormalWeb"/>
        <w:rPr>
          <w:rFonts w:ascii="Helvetica" w:hAnsi="Helvetica" w:cs="Helvetica"/>
          <w:sz w:val="21"/>
          <w:szCs w:val="21"/>
        </w:rPr>
      </w:pPr>
      <w:r>
        <w:rPr>
          <w:rFonts w:ascii="Helvetica" w:hAnsi="Helvetica" w:cs="Helvetica"/>
          <w:sz w:val="21"/>
          <w:szCs w:val="21"/>
        </w:rPr>
        <w:t>The power law links tangential velocity and curvature. Kinematic derivation methods transform sampled coordinates of drawing tasks into their derivatives. From position to velocity, to acceleration and in turn curvature, which can be calculated from velocity and acceleration. Inaccuracies here will undercut the ensuing regression stage.</w:t>
      </w:r>
    </w:p>
    <w:tbl>
      <w:tblPr>
        <w:tblW w:w="0" w:type="auto"/>
        <w:tblCellMar>
          <w:left w:w="0" w:type="dxa"/>
          <w:right w:w="0" w:type="dxa"/>
        </w:tblCellMar>
        <w:tblLook w:val="04A0" w:firstRow="1" w:lastRow="0" w:firstColumn="1" w:lastColumn="0" w:noHBand="0" w:noVBand="1"/>
      </w:tblPr>
      <w:tblGrid>
        <w:gridCol w:w="1020"/>
        <w:gridCol w:w="2066"/>
        <w:gridCol w:w="5924"/>
      </w:tblGrid>
      <w:tr w:rsidR="00800C65" w14:paraId="1C6C7F09"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A56255"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Code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BA1585"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D86376"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Characteristics</w:t>
            </w:r>
          </w:p>
        </w:tc>
      </w:tr>
      <w:tr w:rsidR="00800C65" w14:paraId="09C2D22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523598"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BWFD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DEB9F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filtering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91504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2nd-order low-pass filter (10 Hz cutoff) with zero-phase filtering (e.g. MATLAB's </w:t>
            </w:r>
            <w:r>
              <w:rPr>
                <w:rStyle w:val="Emphasis"/>
                <w:rFonts w:ascii="Helvetica" w:eastAsia="Times New Roman" w:hAnsi="Helvetica" w:cs="Helvetica"/>
                <w:sz w:val="21"/>
                <w:szCs w:val="21"/>
              </w:rPr>
              <w:t>filtfilt</w:t>
            </w:r>
            <w:r>
              <w:rPr>
                <w:rFonts w:ascii="Helvetica" w:eastAsia="Times New Roman" w:hAnsi="Helvetica" w:cs="Helvetica"/>
                <w:sz w:val="21"/>
                <w:szCs w:val="21"/>
              </w:rPr>
              <w:t xml:space="preserve">), </w:t>
            </w:r>
            <w:r>
              <w:rPr>
                <w:rStyle w:val="Strong"/>
                <w:rFonts w:ascii="Helvetica" w:eastAsia="Times New Roman" w:hAnsi="Helvetica" w:cs="Helvetica"/>
                <w:sz w:val="21"/>
                <w:szCs w:val="21"/>
              </w:rPr>
              <w:t>followed by</w:t>
            </w:r>
            <w:r>
              <w:rPr>
                <w:rFonts w:ascii="Helvetica" w:eastAsia="Times New Roman" w:hAnsi="Helvetica" w:cs="Helvetica"/>
                <w:sz w:val="21"/>
                <w:szCs w:val="21"/>
              </w:rPr>
              <w:t xml:space="preserve"> numerical differentiation via finite differences. Sequential two-stage process: smooth first, differentiate second. Suppresses high-frequency noise but may distort underlying signal.</w:t>
            </w:r>
          </w:p>
        </w:tc>
      </w:tr>
      <w:tr w:rsidR="00800C65" w14:paraId="4FB0B91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04C16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7CCF8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 smoothing differentiation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326DF2" w14:textId="0228CFB6" w:rsidR="00800C65" w:rsidRDefault="00000000">
            <w:pPr>
              <w:rPr>
                <w:rFonts w:ascii="Helvetica" w:eastAsia="Times New Roman" w:hAnsi="Helvetica" w:cs="Helvetica"/>
                <w:sz w:val="21"/>
                <w:szCs w:val="21"/>
              </w:rPr>
            </w:pPr>
            <w:r>
              <w:rPr>
                <w:rFonts w:ascii="Helvetica" w:eastAsia="Times New Roman" w:hAnsi="Helvetica" w:cs="Helvetica"/>
                <w:sz w:val="21"/>
                <w:szCs w:val="21"/>
              </w:rPr>
              <w:t>Polynomial fitting with fs-scaled window width (17 samples at 100 Hz reference). Simultaneously smooths and differentiates in a single integrated operation, whilst preserving higher-order signal structure.</w:t>
            </w:r>
          </w:p>
        </w:tc>
      </w:tr>
    </w:tbl>
    <w:p w14:paraId="49B8F7C7"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Regression Methods (3 levels):</w:t>
      </w:r>
    </w:p>
    <w:p w14:paraId="58065A05" w14:textId="77777777" w:rsidR="00800C65" w:rsidRDefault="00000000">
      <w:pPr>
        <w:pStyle w:val="NormalWeb"/>
        <w:rPr>
          <w:rFonts w:ascii="Helvetica" w:hAnsi="Helvetica" w:cs="Helvetica"/>
          <w:sz w:val="21"/>
          <w:szCs w:val="21"/>
        </w:rPr>
      </w:pPr>
      <w:r>
        <w:rPr>
          <w:rFonts w:ascii="Helvetica" w:hAnsi="Helvetica" w:cs="Helvetica"/>
          <w:sz w:val="21"/>
          <w:szCs w:val="21"/>
        </w:rPr>
        <w:t>Kinematic variables are regressed in this stage. Power laws exhibit straight regression lines in the log projection, with a slope equal to the exponent of the relationship.</w:t>
      </w:r>
    </w:p>
    <w:tbl>
      <w:tblPr>
        <w:tblW w:w="0" w:type="auto"/>
        <w:tblCellMar>
          <w:left w:w="0" w:type="dxa"/>
          <w:right w:w="0" w:type="dxa"/>
        </w:tblCellMar>
        <w:tblLook w:val="04A0" w:firstRow="1" w:lastRow="0" w:firstColumn="1" w:lastColumn="0" w:noHBand="0" w:noVBand="1"/>
      </w:tblPr>
      <w:tblGrid>
        <w:gridCol w:w="962"/>
        <w:gridCol w:w="2202"/>
        <w:gridCol w:w="5846"/>
      </w:tblGrid>
      <w:tr w:rsidR="00800C65" w14:paraId="2E59F5E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6B84BA9"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Code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73B3DB3"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6BAFBC7"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Characteristics</w:t>
            </w:r>
          </w:p>
        </w:tc>
      </w:tr>
      <w:tr w:rsidR="00800C65" w14:paraId="02673A3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3AAAD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B95F8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 Ordinary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92EBA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Transforms to log(</w:t>
            </w:r>
            <w:r>
              <w:rPr>
                <w:rFonts w:ascii="Helvetica" w:eastAsia="Times New Roman" w:hAnsi="Helvetica" w:cs="Helvetica"/>
                <w:i/>
                <w:iCs/>
                <w:sz w:val="21"/>
                <w:szCs w:val="21"/>
              </w:rPr>
              <w:t>v</w:t>
            </w:r>
            <w:r>
              <w:rPr>
                <w:rFonts w:ascii="Helvetica" w:eastAsia="Times New Roman" w:hAnsi="Helvetica" w:cs="Helvetica"/>
                <w:sz w:val="21"/>
                <w:szCs w:val="21"/>
              </w:rPr>
              <w:t>) ~ log(</w:t>
            </w:r>
            <w:r>
              <w:rPr>
                <w:rFonts w:ascii="Helvetica" w:eastAsia="Times New Roman" w:hAnsi="Helvetica" w:cs="Helvetica"/>
                <w:i/>
                <w:sz w:val="21"/>
                <w:szCs w:val="21"/>
              </w:rPr>
              <w:t>κ</w:t>
            </w:r>
            <w:r>
              <w:rPr>
                <w:rFonts w:ascii="Helvetica" w:eastAsia="Times New Roman" w:hAnsi="Helvetica" w:cs="Helvetica"/>
                <w:sz w:val="21"/>
                <w:szCs w:val="21"/>
              </w:rPr>
              <w:t>), applies linear regression with intercept. Assumes homoscedastic residuals in log-space. Standard approach in historical literature.</w:t>
            </w:r>
          </w:p>
        </w:tc>
      </w:tr>
      <w:tr w:rsidR="00800C65" w14:paraId="23C761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303015"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B17E0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3BDE2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Direct nonlinear fit of </w:t>
            </w:r>
            <w:r>
              <w:rPr>
                <w:rFonts w:ascii="Helvetica" w:eastAsia="Times New Roman" w:hAnsi="Helvetica" w:cs="Helvetica"/>
                <w:i/>
                <w:iCs/>
                <w:sz w:val="21"/>
                <w:szCs w:val="21"/>
              </w:rPr>
              <w:t>v</w:t>
            </w:r>
            <w:r>
              <w:rPr>
                <w:rFonts w:ascii="Helvetica" w:eastAsia="Times New Roman" w:hAnsi="Helvetica" w:cs="Helvetica"/>
                <w:sz w:val="21"/>
                <w:szCs w:val="21"/>
              </w:rPr>
              <w:t xml:space="preserve"> = VGF × </w:t>
            </w:r>
            <w:r>
              <w:rPr>
                <w:rFonts w:ascii="Helvetica" w:eastAsia="Times New Roman" w:hAnsi="Helvetica" w:cs="Helvetica"/>
                <w:i/>
                <w:sz w:val="21"/>
                <w:szCs w:val="21"/>
              </w:rPr>
              <w:t>κ</w:t>
            </w:r>
            <w:r>
              <w:rPr>
                <w:rFonts w:ascii="Helvetica" w:eastAsia="Times New Roman" w:hAnsi="Helvetica" w:cs="Helvetica"/>
                <w:sz w:val="21"/>
                <w:szCs w:val="21"/>
              </w:rPr>
              <w:t>^(-</w:t>
            </w:r>
            <w:r>
              <w:rPr>
                <w:rFonts w:ascii="Helvetica" w:eastAsia="Times New Roman" w:hAnsi="Helvetica" w:cs="Helvetica"/>
                <w:i/>
                <w:sz w:val="21"/>
                <w:szCs w:val="21"/>
              </w:rPr>
              <w:t>β</w:t>
            </w:r>
            <w:r>
              <w:rPr>
                <w:rFonts w:ascii="Helvetica" w:eastAsia="Times New Roman" w:hAnsi="Helvetica" w:cs="Helvetica"/>
                <w:sz w:val="21"/>
                <w:szCs w:val="21"/>
              </w:rPr>
              <w:t>). Sensitive to outliers but computationally efficient.</w:t>
            </w:r>
          </w:p>
        </w:tc>
      </w:tr>
      <w:tr w:rsidR="00800C65" w14:paraId="756C4534"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E7ECB7"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670FB8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Iteratively Reweighted Least Squares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6D413B" w14:textId="08E99BD0" w:rsidR="00800C65" w:rsidRDefault="00000000">
            <w:pPr>
              <w:rPr>
                <w:rFonts w:ascii="Helvetica" w:eastAsia="Times New Roman" w:hAnsi="Helvetica" w:cs="Helvetica"/>
                <w:sz w:val="21"/>
                <w:szCs w:val="21"/>
              </w:rPr>
            </w:pPr>
            <w:r>
              <w:rPr>
                <w:rFonts w:ascii="Helvetica" w:eastAsia="Times New Roman" w:hAnsi="Helvetica" w:cs="Helvetica"/>
                <w:sz w:val="21"/>
                <w:szCs w:val="21"/>
              </w:rPr>
              <w:t>Robust nonlinear fit with automatic outlier down-weighting. More computationally intensive but resistant to outliers.</w:t>
            </w:r>
          </w:p>
        </w:tc>
      </w:tr>
    </w:tbl>
    <w:p w14:paraId="55A7D4C0" w14:textId="77777777" w:rsidR="00800C65" w:rsidRDefault="00000000">
      <w:pPr>
        <w:pStyle w:val="Heading3"/>
        <w:rPr>
          <w:rFonts w:ascii="Helvetica" w:eastAsia="Times New Roman" w:hAnsi="Helvetica" w:cs="Helvetica"/>
        </w:rPr>
      </w:pPr>
      <w:r>
        <w:rPr>
          <w:rFonts w:ascii="Helvetica" w:eastAsia="Times New Roman" w:hAnsi="Helvetica" w:cs="Helvetica"/>
        </w:rPr>
        <w:t>2.2 The Six Pipeline Combinations</w:t>
      </w:r>
    </w:p>
    <w:p w14:paraId="2299A324" w14:textId="77777777" w:rsidR="00800C65" w:rsidRDefault="00000000">
      <w:pPr>
        <w:pStyle w:val="NormalWeb"/>
        <w:rPr>
          <w:rFonts w:ascii="Helvetica" w:hAnsi="Helvetica" w:cs="Helvetica"/>
          <w:sz w:val="21"/>
          <w:szCs w:val="21"/>
        </w:rPr>
      </w:pPr>
      <w:r>
        <w:rPr>
          <w:rFonts w:ascii="Helvetica" w:hAnsi="Helvetica" w:cs="Helvetica"/>
          <w:sz w:val="21"/>
          <w:szCs w:val="21"/>
        </w:rPr>
        <w:t>The factorial crossing yields six distinct analytical pipelines. Pipeline codes use a hyphen to separate the kinematic derivation stage from the regression stage:</w:t>
      </w:r>
    </w:p>
    <w:tbl>
      <w:tblPr>
        <w:tblW w:w="0" w:type="auto"/>
        <w:tblCellMar>
          <w:left w:w="0" w:type="dxa"/>
          <w:right w:w="0" w:type="dxa"/>
        </w:tblCellMar>
        <w:tblLook w:val="04A0" w:firstRow="1" w:lastRow="0" w:firstColumn="1" w:lastColumn="0" w:noHBand="0" w:noVBand="1"/>
      </w:tblPr>
      <w:tblGrid>
        <w:gridCol w:w="1276"/>
        <w:gridCol w:w="1803"/>
        <w:gridCol w:w="1686"/>
        <w:gridCol w:w="1696"/>
        <w:gridCol w:w="2549"/>
      </w:tblGrid>
      <w:tr w:rsidR="00800C65" w14:paraId="54018157"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B146A4D"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lastRenderedPageBreak/>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3EFE16"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Kinematic Derivation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A68468"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Regression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F3271A1"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Historical Status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D3E243F"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Key Questions</w:t>
            </w:r>
          </w:p>
        </w:tc>
      </w:tr>
      <w:tr w:rsidR="00800C65" w14:paraId="536772A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CBDB91"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BWFD-OLS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FB3384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828CC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60773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"Legacy" - dominant in literature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FCAD55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Baseline for comparison; where does it fail?</w:t>
            </w:r>
          </w:p>
        </w:tc>
      </w:tr>
      <w:tr w:rsidR="00800C65" w14:paraId="44C276A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A72B4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BWFD-LMLS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234AAE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8DEEE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142070"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2D4BD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Does non-linear regression compensate for BWFD distortions?</w:t>
            </w:r>
          </w:p>
        </w:tc>
      </w:tr>
      <w:tr w:rsidR="00800C65" w14:paraId="73460DF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4FBE4F"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BWFD-IRLS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44D96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5441A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68186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7C4A9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Can outlier downweighting salvage BWFD approach?</w:t>
            </w:r>
          </w:p>
        </w:tc>
      </w:tr>
      <w:tr w:rsidR="00800C65" w14:paraId="51ECAA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91D241"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3C039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63B5D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43D318"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Hybrid - untested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061F5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Is SG sufficient even with linear regression?</w:t>
            </w:r>
          </w:p>
        </w:tc>
      </w:tr>
      <w:tr w:rsidR="00800C65" w14:paraId="6DD6BA6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5C0AB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14930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587CE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BDA20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"Vetted-A" per Fraser et 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FEECF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Performant across full parameter space?</w:t>
            </w:r>
          </w:p>
        </w:tc>
      </w:tr>
      <w:tr w:rsidR="00800C65" w14:paraId="076CF2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BA7528"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2D7B1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0D7E8F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611FE4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"Vetted-B" per Fraser et 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542DC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Is IRLS always superior to LMLS?</w:t>
            </w:r>
          </w:p>
        </w:tc>
      </w:tr>
    </w:tbl>
    <w:p w14:paraId="79937BBD" w14:textId="77777777" w:rsidR="00800C65" w:rsidRDefault="00000000">
      <w:pPr>
        <w:pStyle w:val="Heading3"/>
        <w:rPr>
          <w:rFonts w:ascii="Helvetica" w:eastAsia="Times New Roman" w:hAnsi="Helvetica" w:cs="Helvetica"/>
        </w:rPr>
      </w:pPr>
      <w:r>
        <w:rPr>
          <w:rFonts w:ascii="Helvetica" w:eastAsia="Times New Roman" w:hAnsi="Helvetica" w:cs="Helvetica"/>
        </w:rPr>
        <w:t>2.3 Research Questions</w:t>
      </w:r>
    </w:p>
    <w:p w14:paraId="29FF083C"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Primary Investigation:</w:t>
      </w:r>
      <w:r>
        <w:rPr>
          <w:rFonts w:ascii="Helvetica" w:hAnsi="Helvetica" w:cs="Helvetica"/>
          <w:sz w:val="21"/>
          <w:szCs w:val="21"/>
        </w:rPr>
        <w:t xml:space="preserve"> Which analytical pipelines, i.e., which component combinations, enable reliable recovery of the underlying generator </w:t>
      </w:r>
      <w:r>
        <w:rPr>
          <w:rFonts w:ascii="Helvetica" w:hAnsi="Helvetica" w:cs="Helvetica"/>
          <w:i/>
          <w:sz w:val="21"/>
          <w:szCs w:val="21"/>
        </w:rPr>
        <w:t>β</w:t>
      </w:r>
      <w:r>
        <w:rPr>
          <w:rFonts w:ascii="Helvetica" w:hAnsi="Helvetica" w:cs="Helvetica"/>
          <w:sz w:val="21"/>
          <w:szCs w:val="21"/>
        </w:rPr>
        <w:t xml:space="preserve"> such that detection of clinical |Δ</w:t>
      </w:r>
      <w:r>
        <w:rPr>
          <w:rFonts w:ascii="Helvetica" w:hAnsi="Helvetica" w:cs="Helvetica"/>
          <w:i/>
          <w:sz w:val="21"/>
          <w:szCs w:val="21"/>
        </w:rPr>
        <w:t>β</w:t>
      </w:r>
      <w:r>
        <w:rPr>
          <w:rFonts w:ascii="Helvetica" w:hAnsi="Helvetica" w:cs="Helvetica"/>
          <w:sz w:val="21"/>
          <w:szCs w:val="21"/>
        </w:rPr>
        <w:t>| = 0.03 divergences is feasible? How do kinematic derivation method, regression method, and their interactions determine measurement precision; across noise colour (</w:t>
      </w:r>
      <w:r>
        <w:rPr>
          <w:rFonts w:ascii="Helvetica" w:hAnsi="Helvetica" w:cs="Helvetica"/>
          <w:i/>
          <w:sz w:val="21"/>
          <w:szCs w:val="21"/>
        </w:rPr>
        <w:t>α</w:t>
      </w:r>
      <w:r>
        <w:rPr>
          <w:rFonts w:ascii="Helvetica" w:hAnsi="Helvetica" w:cs="Helvetica"/>
          <w:sz w:val="21"/>
          <w:szCs w:val="21"/>
        </w:rPr>
        <w:t>), noise magnitude (</w:t>
      </w:r>
      <w:r>
        <w:rPr>
          <w:rFonts w:ascii="Helvetica" w:hAnsi="Helvetica" w:cs="Helvetica"/>
          <w:i/>
          <w:sz w:val="21"/>
          <w:szCs w:val="21"/>
        </w:rPr>
        <w:t>σ</w:t>
      </w:r>
      <w:r>
        <w:rPr>
          <w:rFonts w:ascii="Helvetica" w:hAnsi="Helvetica" w:cs="Helvetica"/>
          <w:sz w:val="21"/>
          <w:szCs w:val="21"/>
        </w:rPr>
        <w:t xml:space="preserve">), sampling rate (fs), velocity gain factor (VGF), and ground truth </w:t>
      </w:r>
      <w:r>
        <w:rPr>
          <w:rFonts w:ascii="Helvetica" w:hAnsi="Helvetica" w:cs="Helvetica"/>
          <w:i/>
          <w:sz w:val="21"/>
          <w:szCs w:val="21"/>
        </w:rPr>
        <w:t>β</w:t>
      </w:r>
      <w:r>
        <w:rPr>
          <w:rFonts w:ascii="Helvetica" w:hAnsi="Helvetica" w:cs="Helvetica"/>
          <w:sz w:val="21"/>
          <w:szCs w:val="21"/>
        </w:rPr>
        <w:t xml:space="preserve"> parameter space?</w:t>
      </w:r>
    </w:p>
    <w:p w14:paraId="37EBA1F7"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Secondary Investigation:</w:t>
      </w:r>
      <w:r>
        <w:rPr>
          <w:rFonts w:ascii="Helvetica" w:hAnsi="Helvetica" w:cs="Helvetica"/>
          <w:sz w:val="21"/>
          <w:szCs w:val="21"/>
        </w:rPr>
        <w:t xml:space="preserve"> Do analytical pipelines maintain consistency in VGF recovery? Does VGF stability vary differently across parameter space compared to </w:t>
      </w:r>
      <w:r>
        <w:rPr>
          <w:rFonts w:ascii="Helvetica" w:hAnsi="Helvetica" w:cs="Helvetica"/>
          <w:i/>
          <w:sz w:val="21"/>
          <w:szCs w:val="21"/>
        </w:rPr>
        <w:t>β</w:t>
      </w:r>
      <w:r>
        <w:rPr>
          <w:rFonts w:ascii="Helvetica" w:hAnsi="Helvetica" w:cs="Helvetica"/>
          <w:sz w:val="21"/>
          <w:szCs w:val="21"/>
        </w:rPr>
        <w:t xml:space="preserve"> recovery?</w:t>
      </w:r>
    </w:p>
    <w:p w14:paraId="65B1551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Component-Specific Questions:</w:t>
      </w:r>
    </w:p>
    <w:p w14:paraId="5F1A8E26" w14:textId="77777777" w:rsidR="00800C65" w:rsidRDefault="00000000">
      <w:pPr>
        <w:pStyle w:val="NormalWeb"/>
        <w:numPr>
          <w:ilvl w:val="0"/>
          <w:numId w:val="3"/>
        </w:numPr>
        <w:rPr>
          <w:rFonts w:ascii="Helvetica" w:hAnsi="Helvetica" w:cs="Helvetica"/>
          <w:sz w:val="21"/>
          <w:szCs w:val="21"/>
        </w:rPr>
      </w:pPr>
      <w:r>
        <w:rPr>
          <w:rStyle w:val="Strong"/>
          <w:rFonts w:ascii="Helvetica" w:hAnsi="Helvetica" w:cs="Helvetica"/>
          <w:sz w:val="21"/>
          <w:szCs w:val="21"/>
        </w:rPr>
        <w:t>Kinematic derivation method effects:</w:t>
      </w:r>
      <w:r>
        <w:rPr>
          <w:rFonts w:ascii="Helvetica" w:hAnsi="Helvetica" w:cs="Helvetica"/>
          <w:sz w:val="21"/>
          <w:szCs w:val="21"/>
        </w:rPr>
        <w:t xml:space="preserve"> Does Savitzky-Golay consistently outperform BWFD, or do conditions exist where BWFD performs adequately?</w:t>
      </w:r>
    </w:p>
    <w:p w14:paraId="18CC417E" w14:textId="77777777" w:rsidR="00800C65" w:rsidRDefault="00000000">
      <w:pPr>
        <w:pStyle w:val="NormalWeb"/>
        <w:numPr>
          <w:ilvl w:val="0"/>
          <w:numId w:val="3"/>
        </w:numPr>
        <w:rPr>
          <w:rFonts w:ascii="Helvetica" w:hAnsi="Helvetica" w:cs="Helvetica"/>
          <w:sz w:val="21"/>
          <w:szCs w:val="21"/>
        </w:rPr>
      </w:pPr>
      <w:r>
        <w:rPr>
          <w:rStyle w:val="Strong"/>
          <w:rFonts w:ascii="Helvetica" w:hAnsi="Helvetica" w:cs="Helvetica"/>
          <w:sz w:val="21"/>
          <w:szCs w:val="21"/>
        </w:rPr>
        <w:t>Regression method effects:</w:t>
      </w:r>
      <w:r>
        <w:rPr>
          <w:rFonts w:ascii="Helvetica" w:hAnsi="Helvetica" w:cs="Helvetica"/>
          <w:sz w:val="21"/>
          <w:szCs w:val="21"/>
        </w:rPr>
        <w:t xml:space="preserve"> Is IRLS always superior to LMLS and OLS, or do specific noise conditions favour simpler methods?</w:t>
      </w:r>
    </w:p>
    <w:p w14:paraId="6EF931A6" w14:textId="77777777" w:rsidR="00800C65" w:rsidRDefault="00000000">
      <w:pPr>
        <w:pStyle w:val="NormalWeb"/>
        <w:numPr>
          <w:ilvl w:val="0"/>
          <w:numId w:val="3"/>
        </w:numPr>
        <w:rPr>
          <w:rFonts w:ascii="Helvetica" w:hAnsi="Helvetica" w:cs="Helvetica"/>
          <w:sz w:val="21"/>
          <w:szCs w:val="21"/>
        </w:rPr>
      </w:pPr>
      <w:r>
        <w:rPr>
          <w:rStyle w:val="Strong"/>
          <w:rFonts w:ascii="Helvetica" w:hAnsi="Helvetica" w:cs="Helvetica"/>
          <w:sz w:val="21"/>
          <w:szCs w:val="21"/>
        </w:rPr>
        <w:t>Interaction effects:</w:t>
      </w:r>
      <w:r>
        <w:rPr>
          <w:rFonts w:ascii="Helvetica" w:hAnsi="Helvetica" w:cs="Helvetica"/>
          <w:sz w:val="21"/>
          <w:szCs w:val="21"/>
        </w:rPr>
        <w:t xml:space="preserve"> Do kinematic derivation and regression methods exhibit synergistic or compensatory interactions? Can robust regression (e.g. IRLS) compensate for BWFD filtering artefacts?</w:t>
      </w:r>
    </w:p>
    <w:p w14:paraId="68F293F4" w14:textId="77777777" w:rsidR="00800C65" w:rsidRDefault="00000000">
      <w:pPr>
        <w:pStyle w:val="NormalWeb"/>
        <w:numPr>
          <w:ilvl w:val="0"/>
          <w:numId w:val="3"/>
        </w:numPr>
        <w:rPr>
          <w:rFonts w:ascii="Helvetica" w:hAnsi="Helvetica" w:cs="Helvetica"/>
          <w:sz w:val="21"/>
          <w:szCs w:val="21"/>
        </w:rPr>
      </w:pPr>
      <w:r>
        <w:rPr>
          <w:rStyle w:val="Strong"/>
          <w:rFonts w:ascii="Helvetica" w:hAnsi="Helvetica" w:cs="Helvetica"/>
          <w:sz w:val="21"/>
          <w:szCs w:val="21"/>
        </w:rPr>
        <w:t>Optimal operating regimes:</w:t>
      </w:r>
      <w:r>
        <w:rPr>
          <w:rFonts w:ascii="Helvetica" w:hAnsi="Helvetica" w:cs="Helvetica"/>
          <w:sz w:val="21"/>
          <w:szCs w:val="21"/>
        </w:rPr>
        <w:t xml:space="preserve"> For a coordinate consisting of noise colour &amp; magnitude, sampling rate, VGF and ground truth </w:t>
      </w:r>
      <w:r>
        <w:rPr>
          <w:rFonts w:ascii="Helvetica" w:hAnsi="Helvetica" w:cs="Helvetica"/>
          <w:i/>
          <w:sz w:val="21"/>
          <w:szCs w:val="21"/>
        </w:rPr>
        <w:t>β</w:t>
      </w:r>
      <w:r>
        <w:rPr>
          <w:rFonts w:ascii="Helvetica" w:hAnsi="Helvetica" w:cs="Helvetica"/>
          <w:sz w:val="21"/>
          <w:szCs w:val="21"/>
        </w:rPr>
        <w:t>, which pipeline achieves optimal performance? Do multiple pipelines exhibit equivalent performance in some regions?</w:t>
      </w:r>
    </w:p>
    <w:p w14:paraId="3D22F226" w14:textId="77777777" w:rsidR="00800C65" w:rsidRDefault="00000000">
      <w:pPr>
        <w:pStyle w:val="Heading2"/>
        <w:rPr>
          <w:rFonts w:ascii="Helvetica" w:eastAsia="Times New Roman" w:hAnsi="Helvetica" w:cs="Helvetica"/>
        </w:rPr>
      </w:pPr>
      <w:r>
        <w:rPr>
          <w:rFonts w:ascii="Helvetica" w:eastAsia="Times New Roman" w:hAnsi="Helvetica" w:cs="Helvetica"/>
        </w:rPr>
        <w:lastRenderedPageBreak/>
        <w:t>Glossary of Key Terms and Notation</w:t>
      </w:r>
    </w:p>
    <w:p w14:paraId="00B074F9" w14:textId="77777777" w:rsidR="00800C65" w:rsidRDefault="00000000">
      <w:pPr>
        <w:pStyle w:val="Heading3"/>
        <w:rPr>
          <w:rFonts w:ascii="Helvetica" w:eastAsia="Times New Roman" w:hAnsi="Helvetica" w:cs="Helvetica"/>
        </w:rPr>
      </w:pPr>
      <w:r>
        <w:rPr>
          <w:rFonts w:ascii="Helvetica" w:eastAsia="Times New Roman" w:hAnsi="Helvetica" w:cs="Helvetica"/>
        </w:rPr>
        <w:t>Parameter Notation</w:t>
      </w:r>
    </w:p>
    <w:tbl>
      <w:tblPr>
        <w:tblW w:w="0" w:type="auto"/>
        <w:tblCellMar>
          <w:left w:w="0" w:type="dxa"/>
          <w:right w:w="0" w:type="dxa"/>
        </w:tblCellMar>
        <w:tblLook w:val="04A0" w:firstRow="1" w:lastRow="0" w:firstColumn="1" w:lastColumn="0" w:noHBand="0" w:noVBand="1"/>
      </w:tblPr>
      <w:tblGrid>
        <w:gridCol w:w="1200"/>
        <w:gridCol w:w="7810"/>
      </w:tblGrid>
      <w:tr w:rsidR="00800C65" w14:paraId="4AD8A98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842DC8"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DD0369"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Definition</w:t>
            </w:r>
          </w:p>
        </w:tc>
      </w:tr>
      <w:tr w:rsidR="00800C65" w14:paraId="5508201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4EB6744"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β</w:t>
            </w:r>
            <w:r>
              <w:rPr>
                <w:rStyle w:val="Strong"/>
                <w:rFonts w:ascii="Helvetica" w:eastAsia="Times New Roman" w:hAnsi="Helvetica" w:cs="Helvetica"/>
                <w:sz w:val="21"/>
                <w:szCs w:val="21"/>
              </w:rPr>
              <w:t xml:space="preserve"> (beta)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E59EC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Power law exponent relating velocity to curvature; canonical value ≈ 1/3</w:t>
            </w:r>
          </w:p>
        </w:tc>
      </w:tr>
      <w:tr w:rsidR="00800C65" w14:paraId="02AF3755"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3C4D5BF"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gen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48D8B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Ground truth </w:t>
            </w:r>
            <w:r>
              <w:rPr>
                <w:rFonts w:ascii="Helvetica" w:eastAsia="Times New Roman" w:hAnsi="Helvetica" w:cs="Helvetica"/>
                <w:i/>
                <w:sz w:val="21"/>
                <w:szCs w:val="21"/>
              </w:rPr>
              <w:t>β</w:t>
            </w:r>
            <w:r>
              <w:rPr>
                <w:rFonts w:ascii="Helvetica" w:eastAsia="Times New Roman" w:hAnsi="Helvetica" w:cs="Helvetica"/>
                <w:sz w:val="21"/>
                <w:szCs w:val="21"/>
              </w:rPr>
              <w:t xml:space="preserve"> value used to generate synthetic trajectories (simulation only; known)</w:t>
            </w:r>
          </w:p>
        </w:tc>
      </w:tr>
      <w:tr w:rsidR="00800C65" w14:paraId="6C4B11A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EA709A"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AEE8AA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True underlying </w:t>
            </w:r>
            <w:r>
              <w:rPr>
                <w:rFonts w:ascii="Helvetica" w:eastAsia="Times New Roman" w:hAnsi="Helvetica" w:cs="Helvetica"/>
                <w:i/>
                <w:sz w:val="21"/>
                <w:szCs w:val="21"/>
              </w:rPr>
              <w:t>β</w:t>
            </w:r>
            <w:r>
              <w:rPr>
                <w:rFonts w:ascii="Helvetica" w:eastAsia="Times New Roman" w:hAnsi="Helvetica" w:cs="Helvetica"/>
                <w:sz w:val="21"/>
                <w:szCs w:val="21"/>
              </w:rPr>
              <w:t xml:space="preserve"> value in empirical data (unknown; what we seek to estimate)</w:t>
            </w:r>
          </w:p>
        </w:tc>
      </w:tr>
      <w:tr w:rsidR="00800C65" w14:paraId="0E8F85D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F1D2DF"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rec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337154"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β</w:t>
            </w:r>
            <w:r>
              <w:rPr>
                <w:rFonts w:ascii="Helvetica" w:eastAsia="Times New Roman" w:hAnsi="Helvetica" w:cs="Helvetica"/>
                <w:sz w:val="21"/>
                <w:szCs w:val="21"/>
              </w:rPr>
              <w:t xml:space="preserve"> value recovered by applying an analytical pipeline to trajectory data (observable in both simulation and empirical contexts)</w:t>
            </w:r>
          </w:p>
        </w:tc>
      </w:tr>
      <w:tr w:rsidR="00800C65" w14:paraId="439A2D4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30DAF1E"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bias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03E5F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Systematic deviation from ground truth in simulation: bias = </w:t>
            </w:r>
            <w:r>
              <w:rPr>
                <w:rFonts w:ascii="Helvetica" w:eastAsia="Times New Roman" w:hAnsi="Helvetica" w:cs="Helvetica"/>
                <w:i/>
                <w:sz w:val="21"/>
                <w:szCs w:val="21"/>
              </w:rPr>
              <w:t>β</w:t>
            </w:r>
            <w:r>
              <w:rPr>
                <w:rFonts w:ascii="Helvetica" w:eastAsia="Times New Roman" w:hAnsi="Helvetica" w:cs="Helvetica"/>
                <w:sz w:val="21"/>
                <w:szCs w:val="21"/>
                <w:vertAlign w:val="subscript"/>
              </w:rPr>
              <w:t>gen</w:t>
            </w:r>
            <w:r>
              <w:rPr>
                <w:rStyle w:val="Emphasis"/>
                <w:rFonts w:ascii="Helvetica" w:eastAsia="Times New Roman" w:hAnsi="Helvetica" w:cs="Helvetica"/>
                <w:sz w:val="21"/>
                <w:szCs w:val="21"/>
              </w:rPr>
              <w:t xml:space="preserve"> − β</w:t>
            </w:r>
            <w:r>
              <w:rPr>
                <w:rFonts w:ascii="Helvetica" w:eastAsia="Times New Roman" w:hAnsi="Helvetica" w:cs="Helvetica"/>
                <w:sz w:val="21"/>
                <w:szCs w:val="21"/>
                <w:vertAlign w:val="subscript"/>
              </w:rPr>
              <w:t>rec</w:t>
            </w:r>
            <w:r>
              <w:rPr>
                <w:rFonts w:ascii="Helvetica" w:eastAsia="Times New Roman" w:hAnsi="Helvetica" w:cs="Helvetica"/>
                <w:sz w:val="21"/>
                <w:szCs w:val="21"/>
              </w:rPr>
              <w:t>. Positive bias indicates pipeline underestimation.</w:t>
            </w:r>
          </w:p>
        </w:tc>
      </w:tr>
      <w:tr w:rsidR="00800C65" w14:paraId="2620079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C853B1"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Δ</w:t>
            </w:r>
            <w:r>
              <w:rPr>
                <w:rStyle w:val="Strong"/>
                <w:rFonts w:ascii="Helvetica" w:eastAsia="Times New Roman" w:hAnsi="Helvetica" w:cs="Helvetica"/>
                <w:i/>
                <w:sz w:val="21"/>
                <w:szCs w:val="21"/>
              </w:rPr>
              <w:t>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C3F5EA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Difference between two </w:t>
            </w:r>
            <w:r>
              <w:rPr>
                <w:rFonts w:ascii="Helvetica" w:eastAsia="Times New Roman" w:hAnsi="Helvetica" w:cs="Helvetica"/>
                <w:i/>
                <w:sz w:val="21"/>
                <w:szCs w:val="21"/>
              </w:rPr>
              <w:t>β</w:t>
            </w:r>
            <w:r>
              <w:rPr>
                <w:rFonts w:ascii="Helvetica" w:eastAsia="Times New Roman" w:hAnsi="Helvetica" w:cs="Helvetica"/>
                <w:sz w:val="21"/>
                <w:szCs w:val="21"/>
              </w:rPr>
              <w:t xml:space="preserve"> estimates from different pipelines or populations. Context-dependent: Δ</w:t>
            </w:r>
            <w:r>
              <w:rPr>
                <w:rFonts w:ascii="Helvetica" w:eastAsia="Times New Roman" w:hAnsi="Helvetica" w:cs="Helvetica"/>
                <w:i/>
                <w:sz w:val="21"/>
                <w:szCs w:val="21"/>
              </w:rPr>
              <w:t>β</w:t>
            </w:r>
            <w:r>
              <w:rPr>
                <w:rFonts w:ascii="Helvetica" w:eastAsia="Times New Roman" w:hAnsi="Helvetica" w:cs="Helvetica"/>
                <w:sz w:val="21"/>
                <w:szCs w:val="21"/>
                <w:vertAlign w:val="subscript"/>
              </w:rPr>
              <w:t>PQ</w:t>
            </w:r>
            <w:r>
              <w:rPr>
                <w:rFonts w:ascii="Helvetica" w:eastAsia="Times New Roman" w:hAnsi="Helvetica" w:cs="Helvetica"/>
                <w:sz w:val="21"/>
                <w:szCs w:val="21"/>
              </w:rPr>
              <w:t xml:space="preserve"> = </w:t>
            </w:r>
            <w:r>
              <w:rPr>
                <w:rStyle w:val="Emphasis"/>
                <w:rFonts w:ascii="Helvetica" w:eastAsia="Times New Roman" w:hAnsi="Helvetica" w:cs="Helvetica"/>
                <w:sz w:val="21"/>
                <w:szCs w:val="21"/>
              </w:rPr>
              <w:t>β</w:t>
            </w:r>
            <w:r>
              <w:rPr>
                <w:rFonts w:ascii="Helvetica" w:eastAsia="Times New Roman" w:hAnsi="Helvetica" w:cs="Helvetica"/>
                <w:sz w:val="21"/>
                <w:szCs w:val="21"/>
                <w:vertAlign w:val="subscript"/>
              </w:rPr>
              <w:t>rec,P</w:t>
            </w:r>
            <w:r>
              <w:rPr>
                <w:rFonts w:ascii="Helvetica" w:eastAsia="Times New Roman" w:hAnsi="Helvetica" w:cs="Helvetica"/>
                <w:sz w:val="21"/>
                <w:szCs w:val="21"/>
              </w:rPr>
              <w:t xml:space="preserve"> − </w:t>
            </w:r>
            <w:r>
              <w:rPr>
                <w:rFonts w:ascii="Helvetica" w:eastAsia="Times New Roman" w:hAnsi="Helvetica" w:cs="Helvetica"/>
                <w:i/>
                <w:sz w:val="21"/>
                <w:szCs w:val="21"/>
              </w:rPr>
              <w:t>β</w:t>
            </w:r>
            <w:r>
              <w:rPr>
                <w:rFonts w:ascii="Helvetica" w:eastAsia="Times New Roman" w:hAnsi="Helvetica" w:cs="Helvetica"/>
                <w:sz w:val="21"/>
                <w:szCs w:val="21"/>
                <w:vertAlign w:val="subscript"/>
              </w:rPr>
              <w:t>rec,Q</w:t>
            </w:r>
            <w:r>
              <w:rPr>
                <w:rFonts w:ascii="Helvetica" w:eastAsia="Times New Roman" w:hAnsi="Helvetica" w:cs="Helvetica"/>
                <w:sz w:val="21"/>
                <w:szCs w:val="21"/>
              </w:rPr>
              <w:t xml:space="preserve"> for pipelines P and Q.</w:t>
            </w:r>
          </w:p>
        </w:tc>
      </w:tr>
      <w:tr w:rsidR="00800C65" w14:paraId="5757A79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FDF55"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SEM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2B7918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Standard Error of Measurement; SD of </w:t>
            </w:r>
            <w:r>
              <w:rPr>
                <w:rFonts w:ascii="Helvetica" w:eastAsia="Times New Roman" w:hAnsi="Helvetica" w:cs="Helvetica"/>
                <w:i/>
                <w:sz w:val="21"/>
                <w:szCs w:val="21"/>
              </w:rPr>
              <w:t>β</w:t>
            </w:r>
            <w:r>
              <w:rPr>
                <w:rFonts w:ascii="Helvetica" w:eastAsia="Times New Roman" w:hAnsi="Helvetica" w:cs="Helvetica"/>
                <w:sz w:val="21"/>
                <w:szCs w:val="21"/>
                <w:vertAlign w:val="subscript"/>
              </w:rPr>
              <w:t>rec</w:t>
            </w:r>
            <w:r>
              <w:rPr>
                <w:rStyle w:val="Emphasis"/>
                <w:rFonts w:ascii="Helvetica" w:eastAsia="Times New Roman" w:hAnsi="Helvetica" w:cs="Helvetica"/>
                <w:sz w:val="21"/>
                <w:szCs w:val="21"/>
              </w:rPr>
              <w:t xml:space="preserve"> across repeated measurements of identical conditions. Operationally in simulation: SD(bias) = SD(β</w:t>
            </w:r>
            <w:r>
              <w:rPr>
                <w:rFonts w:ascii="Helvetica" w:eastAsia="Times New Roman" w:hAnsi="Helvetica" w:cs="Helvetica"/>
                <w:sz w:val="21"/>
                <w:szCs w:val="21"/>
                <w:vertAlign w:val="subscript"/>
              </w:rPr>
              <w:t>gen</w:t>
            </w:r>
            <w:r>
              <w:rPr>
                <w:rFonts w:ascii="Helvetica" w:eastAsia="Times New Roman" w:hAnsi="Helvetica" w:cs="Helvetica"/>
                <w:sz w:val="21"/>
                <w:szCs w:val="21"/>
              </w:rPr>
              <w:t xml:space="preserve"> − </w:t>
            </w:r>
            <w:r>
              <w:rPr>
                <w:rFonts w:ascii="Helvetica" w:eastAsia="Times New Roman" w:hAnsi="Helvetica" w:cs="Helvetica"/>
                <w:i/>
                <w:sz w:val="21"/>
                <w:szCs w:val="21"/>
              </w:rPr>
              <w:t>β</w:t>
            </w:r>
            <w:r>
              <w:rPr>
                <w:rFonts w:ascii="Helvetica" w:eastAsia="Times New Roman" w:hAnsi="Helvetica" w:cs="Helvetica"/>
                <w:sz w:val="21"/>
                <w:szCs w:val="21"/>
                <w:vertAlign w:val="subscript"/>
              </w:rPr>
              <w:t>rec</w:t>
            </w:r>
            <w:r>
              <w:rPr>
                <w:rFonts w:ascii="Helvetica" w:eastAsia="Times New Roman" w:hAnsi="Helvetica" w:cs="Helvetica"/>
                <w:sz w:val="21"/>
                <w:szCs w:val="21"/>
              </w:rPr>
              <w:t>) across the 5 repetitions per parameter combination.</w:t>
            </w:r>
          </w:p>
        </w:tc>
      </w:tr>
      <w:tr w:rsidR="00800C65" w14:paraId="3B089A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C6004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MDC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04ED1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Minimal Detectable Change: smallest difference considered clinically meaningful</w:t>
            </w:r>
          </w:p>
        </w:tc>
      </w:tr>
      <w:tr w:rsidR="00800C65" w14:paraId="0CA5372B"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2EE3F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VGF</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ECE8A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Velocity Gain Factor; proportionality constant in the power law equation</w:t>
            </w:r>
          </w:p>
        </w:tc>
      </w:tr>
      <w:tr w:rsidR="00800C65" w14:paraId="610A790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421575"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VGF</w:t>
            </w:r>
            <w:r>
              <w:rPr>
                <w:rStyle w:val="Strong"/>
                <w:rFonts w:ascii="Helvetica" w:eastAsia="Times New Roman" w:hAnsi="Helvetica" w:cs="Helvetica"/>
                <w:sz w:val="21"/>
                <w:szCs w:val="21"/>
                <w:vertAlign w:val="subscript"/>
              </w:rPr>
              <w:t>gen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3E031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Ground truth VGF value used to generate synthetic trajectories</w:t>
            </w:r>
          </w:p>
        </w:tc>
      </w:tr>
      <w:tr w:rsidR="00800C65" w14:paraId="706AEB6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D1E74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VGF</w:t>
            </w:r>
            <w:r>
              <w:rPr>
                <w:rStyle w:val="Strong"/>
                <w:rFonts w:ascii="Helvetica" w:eastAsia="Times New Roman" w:hAnsi="Helvetica" w:cs="Helvetica"/>
                <w:sz w:val="21"/>
                <w:szCs w:val="21"/>
                <w:vertAlign w:val="subscript"/>
              </w:rPr>
              <w:t>rec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A31BB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VGF value recovered by applying an analytical pipeline</w:t>
            </w:r>
          </w:p>
        </w:tc>
      </w:tr>
      <w:tr w:rsidR="00800C65" w14:paraId="67E274B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D6E4C1"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α</w:t>
            </w:r>
            <w:r>
              <w:rPr>
                <w:rStyle w:val="Strong"/>
                <w:rFonts w:ascii="Helvetica" w:eastAsia="Times New Roman" w:hAnsi="Helvetica" w:cs="Helvetica"/>
                <w:sz w:val="21"/>
                <w:szCs w:val="21"/>
              </w:rPr>
              <w:t xml:space="preserve"> (alpha)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129B7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Noise colour exponent in 1/f^</w:t>
            </w:r>
            <w:r>
              <w:rPr>
                <w:rFonts w:ascii="Helvetica" w:eastAsia="Times New Roman" w:hAnsi="Helvetica" w:cs="Helvetica"/>
                <w:i/>
                <w:sz w:val="21"/>
                <w:szCs w:val="21"/>
              </w:rPr>
              <w:t>α</w:t>
            </w:r>
            <w:r>
              <w:rPr>
                <w:rFonts w:ascii="Helvetica" w:eastAsia="Times New Roman" w:hAnsi="Helvetica" w:cs="Helvetica"/>
                <w:sz w:val="21"/>
                <w:szCs w:val="21"/>
              </w:rPr>
              <w:t xml:space="preserve"> noise; where f is frequency and </w:t>
            </w:r>
            <w:r>
              <w:rPr>
                <w:rFonts w:ascii="Helvetica" w:eastAsia="Times New Roman" w:hAnsi="Helvetica" w:cs="Helvetica"/>
                <w:i/>
                <w:sz w:val="21"/>
                <w:szCs w:val="21"/>
              </w:rPr>
              <w:t>α</w:t>
            </w:r>
            <w:r>
              <w:rPr>
                <w:rFonts w:ascii="Helvetica" w:eastAsia="Times New Roman" w:hAnsi="Helvetica" w:cs="Helvetica"/>
                <w:sz w:val="21"/>
                <w:szCs w:val="21"/>
              </w:rPr>
              <w:t xml:space="preserve">=0 (white), </w:t>
            </w:r>
            <w:r>
              <w:rPr>
                <w:rFonts w:ascii="Helvetica" w:eastAsia="Times New Roman" w:hAnsi="Helvetica" w:cs="Helvetica"/>
                <w:i/>
                <w:sz w:val="21"/>
                <w:szCs w:val="21"/>
              </w:rPr>
              <w:t>α</w:t>
            </w:r>
            <w:r>
              <w:rPr>
                <w:rFonts w:ascii="Helvetica" w:eastAsia="Times New Roman" w:hAnsi="Helvetica" w:cs="Helvetica"/>
                <w:sz w:val="21"/>
                <w:szCs w:val="21"/>
              </w:rPr>
              <w:t xml:space="preserve">≈1 (pink), </w:t>
            </w:r>
            <w:r>
              <w:rPr>
                <w:rFonts w:ascii="Helvetica" w:eastAsia="Times New Roman" w:hAnsi="Helvetica" w:cs="Helvetica"/>
                <w:i/>
                <w:sz w:val="21"/>
                <w:szCs w:val="21"/>
              </w:rPr>
              <w:t>α</w:t>
            </w:r>
            <w:r>
              <w:rPr>
                <w:rFonts w:ascii="Helvetica" w:eastAsia="Times New Roman" w:hAnsi="Helvetica" w:cs="Helvetica"/>
                <w:sz w:val="21"/>
                <w:szCs w:val="21"/>
              </w:rPr>
              <w:t xml:space="preserve">=2 (red), </w:t>
            </w:r>
            <w:r>
              <w:rPr>
                <w:rFonts w:ascii="Helvetica" w:eastAsia="Times New Roman" w:hAnsi="Helvetica" w:cs="Helvetica"/>
                <w:i/>
                <w:sz w:val="21"/>
                <w:szCs w:val="21"/>
              </w:rPr>
              <w:t>α</w:t>
            </w:r>
            <w:r>
              <w:rPr>
                <w:rFonts w:ascii="Helvetica" w:eastAsia="Times New Roman" w:hAnsi="Helvetica" w:cs="Helvetica"/>
                <w:sz w:val="21"/>
                <w:szCs w:val="21"/>
              </w:rPr>
              <w:t>=3 (black)</w:t>
            </w:r>
          </w:p>
        </w:tc>
      </w:tr>
      <w:tr w:rsidR="00800C65" w14:paraId="5785FE48"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A4D74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σ</w:t>
            </w:r>
            <w:r>
              <w:rPr>
                <w:rStyle w:val="Strong"/>
                <w:rFonts w:ascii="Helvetica" w:eastAsia="Times New Roman" w:hAnsi="Helvetica" w:cs="Helvetica"/>
                <w:sz w:val="21"/>
                <w:szCs w:val="21"/>
              </w:rPr>
              <w:t xml:space="preserve"> (sigma)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E3216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Noise magnitude (standard deviation in mm)</w:t>
            </w:r>
          </w:p>
        </w:tc>
      </w:tr>
      <w:tr w:rsidR="00800C65" w14:paraId="4F329CE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A78E606"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κ</w:t>
            </w:r>
            <w:r>
              <w:rPr>
                <w:rStyle w:val="Strong"/>
                <w:rFonts w:ascii="Helvetica" w:eastAsia="Times New Roman" w:hAnsi="Helvetica" w:cs="Helvetica"/>
                <w:sz w:val="21"/>
                <w:szCs w:val="21"/>
              </w:rPr>
              <w:t xml:space="preserve"> (kappa)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1D542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Curvature of trajectory at time t</w:t>
            </w:r>
          </w:p>
        </w:tc>
      </w:tr>
      <w:tr w:rsidR="00800C65" w14:paraId="684A000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B96AD5"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fs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445A5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Sampling frequency (Hz)</w:t>
            </w:r>
          </w:p>
        </w:tc>
      </w:tr>
    </w:tbl>
    <w:p w14:paraId="79F049F5" w14:textId="77777777" w:rsidR="00800C65" w:rsidRDefault="00000000">
      <w:pPr>
        <w:pStyle w:val="Heading3"/>
        <w:rPr>
          <w:rFonts w:ascii="Helvetica" w:eastAsia="Times New Roman" w:hAnsi="Helvetica" w:cs="Helvetica"/>
        </w:rPr>
      </w:pPr>
      <w:r>
        <w:rPr>
          <w:rFonts w:ascii="Helvetica" w:eastAsia="Times New Roman" w:hAnsi="Helvetica" w:cs="Helvetica"/>
        </w:rPr>
        <w:t>Empirical Validation Notation</w:t>
      </w:r>
    </w:p>
    <w:tbl>
      <w:tblPr>
        <w:tblW w:w="0" w:type="auto"/>
        <w:tblCellMar>
          <w:left w:w="0" w:type="dxa"/>
          <w:right w:w="0" w:type="dxa"/>
        </w:tblCellMar>
        <w:tblLook w:val="04A0" w:firstRow="1" w:lastRow="0" w:firstColumn="1" w:lastColumn="0" w:noHBand="0" w:noVBand="1"/>
      </w:tblPr>
      <w:tblGrid>
        <w:gridCol w:w="1299"/>
        <w:gridCol w:w="7711"/>
      </w:tblGrid>
      <w:tr w:rsidR="00800C65" w14:paraId="3DCE88D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524367"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8F08295"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Definition</w:t>
            </w:r>
          </w:p>
        </w:tc>
      </w:tr>
      <w:tr w:rsidR="00800C65" w14:paraId="2241603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654E24"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rec,P</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739C56"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β</w:t>
            </w:r>
            <w:r>
              <w:rPr>
                <w:rFonts w:ascii="Helvetica" w:eastAsia="Times New Roman" w:hAnsi="Helvetica" w:cs="Helvetica"/>
                <w:sz w:val="21"/>
                <w:szCs w:val="21"/>
              </w:rPr>
              <w:t xml:space="preserve"> recovered from pipeline P (subscript notation when distinguishing pipelines)</w:t>
            </w:r>
          </w:p>
        </w:tc>
      </w:tr>
      <w:tr w:rsidR="00800C65" w14:paraId="2EAEB91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115EB90"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Δ</w:t>
            </w: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PQ</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0FAC04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Pairwise difference between pipelines: Δ</w:t>
            </w:r>
            <w:r>
              <w:rPr>
                <w:rFonts w:ascii="Helvetica" w:eastAsia="Times New Roman" w:hAnsi="Helvetica" w:cs="Helvetica"/>
                <w:i/>
                <w:sz w:val="21"/>
                <w:szCs w:val="21"/>
              </w:rPr>
              <w:t>β</w:t>
            </w:r>
            <w:r>
              <w:rPr>
                <w:rFonts w:ascii="Helvetica" w:eastAsia="Times New Roman" w:hAnsi="Helvetica" w:cs="Helvetica"/>
                <w:sz w:val="21"/>
                <w:szCs w:val="21"/>
                <w:vertAlign w:val="subscript"/>
              </w:rPr>
              <w:t>PQ</w:t>
            </w:r>
            <w:r>
              <w:rPr>
                <w:rFonts w:ascii="Helvetica" w:eastAsia="Times New Roman" w:hAnsi="Helvetica" w:cs="Helvetica"/>
                <w:sz w:val="21"/>
                <w:szCs w:val="21"/>
              </w:rPr>
              <w:t xml:space="preserve"> = </w:t>
            </w:r>
            <w:r>
              <w:rPr>
                <w:rStyle w:val="Emphasis"/>
                <w:rFonts w:ascii="Helvetica" w:eastAsia="Times New Roman" w:hAnsi="Helvetica" w:cs="Helvetica"/>
                <w:sz w:val="21"/>
                <w:szCs w:val="21"/>
              </w:rPr>
              <w:t>β</w:t>
            </w:r>
            <w:r>
              <w:rPr>
                <w:rFonts w:ascii="Helvetica" w:eastAsia="Times New Roman" w:hAnsi="Helvetica" w:cs="Helvetica"/>
                <w:sz w:val="21"/>
                <w:szCs w:val="21"/>
                <w:vertAlign w:val="subscript"/>
              </w:rPr>
              <w:t>rec,P</w:t>
            </w:r>
            <w:r>
              <w:rPr>
                <w:rFonts w:ascii="Helvetica" w:eastAsia="Times New Roman" w:hAnsi="Helvetica" w:cs="Helvetica"/>
                <w:sz w:val="21"/>
                <w:szCs w:val="21"/>
              </w:rPr>
              <w:t xml:space="preserve"> − </w:t>
            </w:r>
            <w:r>
              <w:rPr>
                <w:rFonts w:ascii="Helvetica" w:eastAsia="Times New Roman" w:hAnsi="Helvetica" w:cs="Helvetica"/>
                <w:i/>
                <w:sz w:val="21"/>
                <w:szCs w:val="21"/>
              </w:rPr>
              <w:t>β</w:t>
            </w:r>
            <w:r>
              <w:rPr>
                <w:rFonts w:ascii="Helvetica" w:eastAsia="Times New Roman" w:hAnsi="Helvetica" w:cs="Helvetica"/>
                <w:sz w:val="21"/>
                <w:szCs w:val="21"/>
                <w:vertAlign w:val="subscript"/>
              </w:rPr>
              <w:t>rec,Q</w:t>
            </w:r>
          </w:p>
        </w:tc>
      </w:tr>
      <w:tr w:rsidR="00800C65" w14:paraId="43A9054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FF464C"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Δ</w:t>
            </w: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predicted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38DDF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Predicted pairwise pipeline difference from simulation, given database noise profile</w:t>
            </w:r>
          </w:p>
        </w:tc>
      </w:tr>
      <w:tr w:rsidR="00800C65" w14:paraId="612790F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3B806E"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lastRenderedPageBreak/>
              <w:t>Δ</w:t>
            </w:r>
            <w:r>
              <w:rPr>
                <w:rStyle w:val="Strong"/>
                <w:rFonts w:ascii="Helvetica" w:eastAsia="Times New Roman" w:hAnsi="Helvetica" w:cs="Helvetica"/>
                <w:i/>
                <w:sz w:val="21"/>
                <w:szCs w:val="21"/>
              </w:rPr>
              <w:t>β</w:t>
            </w:r>
            <w:r>
              <w:rPr>
                <w:rStyle w:val="Strong"/>
                <w:rFonts w:ascii="Helvetica" w:eastAsia="Times New Roman" w:hAnsi="Helvetica" w:cs="Helvetica"/>
                <w:sz w:val="21"/>
                <w:szCs w:val="21"/>
                <w:vertAlign w:val="subscript"/>
              </w:rPr>
              <w:t>observed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BAD26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Observed pairwise pipeline difference in empirical data</w:t>
            </w:r>
          </w:p>
        </w:tc>
      </w:tr>
      <w:tr w:rsidR="00800C65" w14:paraId="6402E458"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F126D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CCC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6B575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Lin's Concordance Correlation Coefficient; measures agreement between predicted and observed values</w:t>
            </w:r>
          </w:p>
        </w:tc>
      </w:tr>
    </w:tbl>
    <w:p w14:paraId="5DFEFD34" w14:textId="77777777" w:rsidR="00800C65" w:rsidRDefault="00000000">
      <w:pPr>
        <w:pStyle w:val="Heading3"/>
        <w:rPr>
          <w:rFonts w:ascii="Helvetica" w:eastAsia="Times New Roman" w:hAnsi="Helvetica" w:cs="Helvetica"/>
        </w:rPr>
      </w:pPr>
      <w:r>
        <w:rPr>
          <w:rFonts w:ascii="Helvetica" w:eastAsia="Times New Roman" w:hAnsi="Helvetica" w:cs="Helvetica"/>
        </w:rPr>
        <w:t>Analytical Components</w:t>
      </w:r>
    </w:p>
    <w:tbl>
      <w:tblPr>
        <w:tblW w:w="0" w:type="auto"/>
        <w:tblCellMar>
          <w:left w:w="0" w:type="dxa"/>
          <w:right w:w="0" w:type="dxa"/>
        </w:tblCellMar>
        <w:tblLook w:val="04A0" w:firstRow="1" w:lastRow="0" w:firstColumn="1" w:lastColumn="0" w:noHBand="0" w:noVBand="1"/>
      </w:tblPr>
      <w:tblGrid>
        <w:gridCol w:w="2523"/>
        <w:gridCol w:w="6487"/>
      </w:tblGrid>
      <w:tr w:rsidR="00800C65" w14:paraId="34F58D9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4489B0"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62D797"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Definition</w:t>
            </w:r>
          </w:p>
        </w:tc>
      </w:tr>
      <w:tr w:rsidR="00800C65" w14:paraId="117062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B462D4D"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Kinematic derivation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E44D37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Approach for computing velocity, acceleration, and in turn curvature from position data</w:t>
            </w:r>
          </w:p>
        </w:tc>
      </w:tr>
      <w:tr w:rsidR="00800C65" w14:paraId="122835F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F73472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BWFD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7E08E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filtering followed by Finite Differences differentiation (sequential two-stage process)</w:t>
            </w:r>
          </w:p>
        </w:tc>
      </w:tr>
      <w:tr w:rsidR="00800C65" w14:paraId="1055D94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AA6F50"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7D273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 smoothing polynomial differentiation with fs-scaling (integrated single-stage process)</w:t>
            </w:r>
          </w:p>
        </w:tc>
      </w:tr>
      <w:tr w:rsidR="00800C65" w14:paraId="50212C0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7C1A2E"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Regression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C053DD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Approach for estimating </w:t>
            </w:r>
            <w:r>
              <w:rPr>
                <w:rFonts w:ascii="Helvetica" w:eastAsia="Times New Roman" w:hAnsi="Helvetica" w:cs="Helvetica"/>
                <w:i/>
                <w:sz w:val="21"/>
                <w:szCs w:val="21"/>
              </w:rPr>
              <w:t>β</w:t>
            </w:r>
            <w:r>
              <w:rPr>
                <w:rFonts w:ascii="Helvetica" w:eastAsia="Times New Roman" w:hAnsi="Helvetica" w:cs="Helvetica"/>
                <w:sz w:val="21"/>
                <w:szCs w:val="21"/>
              </w:rPr>
              <w:t xml:space="preserve"> from velocity-curvature relationship</w:t>
            </w:r>
          </w:p>
        </w:tc>
      </w:tr>
      <w:tr w:rsidR="00800C65" w14:paraId="7C6E951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A1FB3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2FCA3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Ordinary Least Squares on log-transformed data</w:t>
            </w:r>
          </w:p>
        </w:tc>
      </w:tr>
      <w:tr w:rsidR="00800C65" w14:paraId="41B21B3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5BB5F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E61316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 nonlinear least squares</w:t>
            </w:r>
          </w:p>
        </w:tc>
      </w:tr>
      <w:tr w:rsidR="00800C65" w14:paraId="47B36D2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CB9134"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8E71D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Iteratively Reweighted Least Squares (robust)</w:t>
            </w:r>
          </w:p>
        </w:tc>
      </w:tr>
      <w:tr w:rsidR="00800C65" w14:paraId="33D02E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6E3AC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D2533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Complete analytical approach: kinematic derivation method + regression method (separated by hyphen)</w:t>
            </w:r>
          </w:p>
        </w:tc>
      </w:tr>
      <w:tr w:rsidR="00800C65" w14:paraId="1E9A5EC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9B11FD"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pmtm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C0DF5C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MATLAB implementation of multitaper method for power spectral density estimation (Thomson, 1982)</w:t>
            </w:r>
          </w:p>
        </w:tc>
      </w:tr>
      <w:tr w:rsidR="00800C65" w14:paraId="17AB792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320A4D"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LMM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C1ECE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Linear Mixed-effects Model</w:t>
            </w:r>
          </w:p>
        </w:tc>
      </w:tr>
      <w:tr w:rsidR="00800C65" w14:paraId="797A6F0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54597D"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Tractability levels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F9D55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Hierarchical computational feasibility framework (levels 1-9) for managing large parameter spaces</w:t>
            </w:r>
          </w:p>
        </w:tc>
      </w:tr>
    </w:tbl>
    <w:p w14:paraId="690151A0" w14:textId="77777777" w:rsidR="00800C65" w:rsidRDefault="00000000">
      <w:pPr>
        <w:pStyle w:val="Heading3"/>
        <w:rPr>
          <w:rFonts w:ascii="Helvetica" w:eastAsia="Times New Roman" w:hAnsi="Helvetica" w:cs="Helvetica"/>
        </w:rPr>
      </w:pPr>
      <w:r>
        <w:rPr>
          <w:rFonts w:ascii="Helvetica" w:eastAsia="Times New Roman" w:hAnsi="Helvetica" w:cs="Helvetica"/>
        </w:rPr>
        <w:t>Statistical Metrics</w:t>
      </w:r>
    </w:p>
    <w:tbl>
      <w:tblPr>
        <w:tblW w:w="0" w:type="auto"/>
        <w:tblCellMar>
          <w:left w:w="0" w:type="dxa"/>
          <w:right w:w="0" w:type="dxa"/>
        </w:tblCellMar>
        <w:tblLook w:val="04A0" w:firstRow="1" w:lastRow="0" w:firstColumn="1" w:lastColumn="0" w:noHBand="0" w:noVBand="1"/>
      </w:tblPr>
      <w:tblGrid>
        <w:gridCol w:w="1247"/>
        <w:gridCol w:w="7763"/>
      </w:tblGrid>
      <w:tr w:rsidR="00800C65" w14:paraId="075ABB4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2A5666D"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Term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E5754BD"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Definition</w:t>
            </w:r>
          </w:p>
        </w:tc>
      </w:tr>
      <w:tr w:rsidR="00800C65" w14:paraId="2943CB4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ECFDD8D"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Cohen's 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7331A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Standardised mean difference effect size (Cohen, 1988); used here as an initial diagnostic threshold (d &gt; 0.5) for detecting systematic residual bias in Stage 2 residual pattern analysis. Has known limitations for hierarchical LMM structures where variance is partitioned across levels (Lorah, 2018; Meteyard &amp; Davies, 2020); alternative metrics are under consideration (see Section 6).</w:t>
            </w:r>
          </w:p>
        </w:tc>
      </w:tr>
      <w:tr w:rsidR="00800C65" w14:paraId="01425A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DB0C56"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MAE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74FE0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Mean Absolute Error; mean(|Δ</w:t>
            </w:r>
            <w:r>
              <w:rPr>
                <w:rFonts w:ascii="Helvetica" w:eastAsia="Times New Roman" w:hAnsi="Helvetica" w:cs="Helvetica"/>
                <w:i/>
                <w:sz w:val="21"/>
                <w:szCs w:val="21"/>
              </w:rPr>
              <w:t>β</w:t>
            </w:r>
            <w:r>
              <w:rPr>
                <w:rFonts w:ascii="Helvetica" w:eastAsia="Times New Roman" w:hAnsi="Helvetica" w:cs="Helvetica"/>
                <w:sz w:val="21"/>
                <w:szCs w:val="21"/>
                <w:vertAlign w:val="subscript"/>
              </w:rPr>
              <w:t>predicted</w:t>
            </w:r>
            <w:r>
              <w:rPr>
                <w:rStyle w:val="Emphasis"/>
                <w:rFonts w:ascii="Helvetica" w:eastAsia="Times New Roman" w:hAnsi="Helvetica" w:cs="Helvetica"/>
                <w:sz w:val="21"/>
                <w:szCs w:val="21"/>
              </w:rPr>
              <w:t xml:space="preserve"> − Δβ</w:t>
            </w:r>
            <w:r>
              <w:rPr>
                <w:rFonts w:ascii="Helvetica" w:eastAsia="Times New Roman" w:hAnsi="Helvetica" w:cs="Helvetica"/>
                <w:sz w:val="21"/>
                <w:szCs w:val="21"/>
                <w:vertAlign w:val="subscript"/>
              </w:rPr>
              <w:t>observed</w:t>
            </w:r>
            <w:r>
              <w:rPr>
                <w:rFonts w:ascii="Helvetica" w:eastAsia="Times New Roman" w:hAnsi="Helvetica" w:cs="Helvetica"/>
                <w:sz w:val="21"/>
                <w:szCs w:val="21"/>
              </w:rPr>
              <w:t>|) across all 15 pipeline pairs per trial. Supplements CCC in Stage 5 constellation comparison.</w:t>
            </w:r>
          </w:p>
        </w:tc>
      </w:tr>
      <w:tr w:rsidR="00800C65" w14:paraId="2D9BFCF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A96CE8"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CCC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C3E7A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Lin's Concordance Correlation Coefficient (Lin, 1989); quantifies agreement between predicted and observed values by penalising both correlation failure and systematic bias. CCC = 1 indicates perfect agreement on the identity line. </w:t>
              <w:lastRenderedPageBreak/>
              <w:t>Primary metric for Stage 5 constellation comparison. See also Empirical Validation Notation.</w:t>
            </w:r>
          </w:p>
        </w:tc>
      </w:tr>
      <w:tr w:rsidR="00800C65" w14:paraId="03B00FD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455CA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lastRenderedPageBreak/>
              <w:t>TDI</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3FFB42F" w14:textId="11324A6A" w:rsidR="00800C65" w:rsidRDefault="00000000">
            <w:pPr>
              <w:rPr>
                <w:rFonts w:ascii="Helvetica" w:eastAsia="Times New Roman" w:hAnsi="Helvetica" w:cs="Helvetica"/>
                <w:sz w:val="21"/>
                <w:szCs w:val="21"/>
              </w:rPr>
            </w:pPr>
            <w:r>
              <w:rPr>
                <w:rFonts w:ascii="Helvetica" w:eastAsia="Times New Roman" w:hAnsi="Helvetica" w:cs="Helvetica"/>
                <w:sz w:val="21"/>
                <w:szCs w:val="21"/>
              </w:rPr>
              <w:t>Total Deviation Index (Lin, 2000); the boundary within which a specified proportion (e.g., 90%) of prediction / observation differences fall. Considered as a supplementary agreement metric to CCC where distributional assumptions are uncertain.</w:t>
            </w:r>
          </w:p>
        </w:tc>
      </w:tr>
      <w:tr w:rsidR="00800C65" w14:paraId="614CBDA9"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45BAD3B"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CP</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C115DE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Coverage Probability; proportion of predictions falling within MDC (0.03) of observed values. Directly aligned with the clinical detection framework and considered as a supplementary metric alongside CCC.</w:t>
            </w:r>
          </w:p>
        </w:tc>
      </w:tr>
      <w:tr w:rsidR="00800C65" w14:paraId="4116516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14EC90"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RSA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426E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Representational Similarity Analysis (Kriegeskorte et al., 2008); second-order validation method comparing the trial-by-trial dissimilarity structure of simulation predictions against empirical observations, revealing whether the topology of the parameter space is correctly captured.</w:t>
            </w:r>
          </w:p>
        </w:tc>
      </w:tr>
      <w:tr w:rsidR="00800C65" w14:paraId="55CC3CAB"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3DA733"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RDM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440DA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Representational Dissimilarity Matrix; the trial trial matrix of Euclidean distances between 15-element constellation vectors, computed separately for simulation and empirical data and compared via RSA.</w:t>
            </w:r>
          </w:p>
        </w:tc>
      </w:tr>
    </w:tbl>
    <w:p w14:paraId="17406223" w14:textId="77777777" w:rsidR="00800C65" w:rsidRDefault="00000000">
      <w:pPr>
        <w:pStyle w:val="Heading2"/>
        <w:rPr>
          <w:rFonts w:ascii="Helvetica" w:eastAsia="Times New Roman" w:hAnsi="Helvetica" w:cs="Helvetica"/>
        </w:rPr>
      </w:pPr>
      <w:r>
        <w:rPr>
          <w:rFonts w:ascii="Helvetica" w:eastAsia="Times New Roman" w:hAnsi="Helvetica" w:cs="Helvetica"/>
        </w:rPr>
        <w:t>3. Ground Truth Parameter Space</w:t>
      </w:r>
    </w:p>
    <w:p w14:paraId="1C018F6A" w14:textId="77777777" w:rsidR="00800C65" w:rsidRDefault="00000000">
      <w:pPr>
        <w:pStyle w:val="Heading3"/>
        <w:rPr>
          <w:rFonts w:ascii="Helvetica" w:eastAsia="Times New Roman" w:hAnsi="Helvetica" w:cs="Helvetica"/>
        </w:rPr>
      </w:pPr>
      <w:r>
        <w:rPr>
          <w:rFonts w:ascii="Helvetica" w:eastAsia="Times New Roman" w:hAnsi="Helvetica" w:cs="Helvetica"/>
        </w:rPr>
        <w:t>3.1 Comprehensive Parameter Space</w:t>
      </w:r>
    </w:p>
    <w:p w14:paraId="02E79FEA"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 characterisation framework requires simulated elliptical trajectories with known ground truth </w:t>
      </w:r>
      <w:r>
        <w:rPr>
          <w:rFonts w:ascii="Helvetica" w:hAnsi="Helvetica" w:cs="Helvetica"/>
          <w:i/>
          <w:sz w:val="21"/>
          <w:szCs w:val="21"/>
        </w:rPr>
        <w:t>β</w:t>
      </w:r>
      <w:r>
        <w:rPr>
          <w:rFonts w:ascii="Helvetica" w:hAnsi="Helvetica" w:cs="Helvetica"/>
          <w:sz w:val="21"/>
          <w:szCs w:val="21"/>
        </w:rPr>
        <w:t xml:space="preserve"> and VGF values, admixed with various noise profiles. This enables definitive assessment of pipeline performance by comparing recovered values against the known generators.</w:t>
      </w:r>
    </w:p>
    <w:p w14:paraId="0AEE95A6" w14:textId="77777777" w:rsidR="00800C65" w:rsidRDefault="00000000">
      <w:pPr>
        <w:pStyle w:val="NormalWeb"/>
        <w:rPr>
          <w:rFonts w:ascii="Helvetica" w:hAnsi="Helvetica" w:cs="Helvetica"/>
          <w:sz w:val="21"/>
          <w:szCs w:val="21"/>
        </w:rPr>
      </w:pPr>
      <w:r>
        <w:rPr>
          <w:rFonts w:ascii="Helvetica" w:hAnsi="Helvetica" w:cs="Helvetica"/>
          <w:sz w:val="21"/>
          <w:szCs w:val="21"/>
        </w:rPr>
        <w:t>In this current project synthetic trajectories are generated, and in turn examined, with the following parameters:</w:t>
      </w:r>
    </w:p>
    <w:p w14:paraId="7DEFB946" w14:textId="77777777" w:rsidR="00800C65" w:rsidRDefault="00000000">
      <w:pPr>
        <w:pStyle w:val="NormalWeb"/>
        <w:numPr>
          <w:ilvl w:val="0"/>
          <w:numId w:val="4"/>
        </w:numPr>
        <w:rPr>
          <w:rFonts w:ascii="Helvetica" w:hAnsi="Helvetica" w:cs="Helvetica"/>
          <w:sz w:val="21"/>
          <w:szCs w:val="21"/>
        </w:rPr>
      </w:pPr>
      <w:r>
        <w:rPr>
          <w:rStyle w:val="Strong"/>
          <w:rFonts w:ascii="Helvetica" w:hAnsi="Helvetica" w:cs="Helvetica"/>
          <w:sz w:val="21"/>
          <w:szCs w:val="21"/>
        </w:rPr>
        <w:t xml:space="preserve">Generative </w:t>
      </w:r>
      <w:r>
        <w:rPr>
          <w:rStyle w:val="Strong"/>
          <w:rFonts w:ascii="Helvetica" w:hAnsi="Helvetica" w:cs="Helvetica"/>
          <w:i/>
          <w:sz w:val="21"/>
          <w:szCs w:val="21"/>
        </w:rPr>
        <w:t>β</w:t>
      </w:r>
      <w:r>
        <w:rPr>
          <w:rStyle w:val="Strong"/>
          <w:rFonts w:ascii="Helvetica" w:hAnsi="Helvetica" w:cs="Helvetica"/>
          <w:sz w:val="21"/>
          <w:szCs w:val="21"/>
        </w:rPr>
        <w:t xml:space="preserve"> values</w:t>
      </w:r>
      <w:r>
        <w:rPr>
          <w:rFonts w:ascii="Helvetica" w:hAnsi="Helvetica" w:cs="Helvetica"/>
          <w:sz w:val="21"/>
          <w:szCs w:val="21"/>
        </w:rPr>
        <w:t xml:space="preserve"> covering a spectrum theorised and empirically observed in biological movements by Huh and Sejnowski (2015), extended to the biologically implausible zero</w:t>
      </w:r>
    </w:p>
    <w:p w14:paraId="70A3BD8F" w14:textId="77777777" w:rsidR="00800C65" w:rsidRDefault="00000000">
      <w:pPr>
        <w:pStyle w:val="NormalWeb"/>
        <w:numPr>
          <w:ilvl w:val="0"/>
          <w:numId w:val="4"/>
        </w:numPr>
        <w:rPr>
          <w:rFonts w:ascii="Helvetica" w:hAnsi="Helvetica" w:cs="Helvetica"/>
          <w:sz w:val="21"/>
          <w:szCs w:val="21"/>
        </w:rPr>
      </w:pPr>
      <w:r>
        <w:rPr>
          <w:rStyle w:val="Strong"/>
          <w:rFonts w:ascii="Helvetica" w:hAnsi="Helvetica" w:cs="Helvetica"/>
          <w:sz w:val="21"/>
          <w:szCs w:val="21"/>
        </w:rPr>
        <w:t>Velocity gain factors</w:t>
      </w:r>
      <w:r>
        <w:rPr>
          <w:rFonts w:ascii="Helvetica" w:hAnsi="Helvetica" w:cs="Helvetica"/>
          <w:sz w:val="21"/>
          <w:szCs w:val="21"/>
        </w:rPr>
        <w:t xml:space="preserve"> represent different movement speeds; lower values reflect slower deliberate actions, rising to rapid fluid movements. The chosen values range results in ~0.5Hz to ~2Hz complete ellipse trajectories when </w:t>
      </w:r>
      <w:r>
        <w:rPr>
          <w:rFonts w:ascii="Helvetica" w:hAnsi="Helvetica" w:cs="Helvetica"/>
          <w:i/>
          <w:sz w:val="21"/>
          <w:szCs w:val="21"/>
        </w:rPr>
        <w:t>β</w:t>
      </w:r>
      <w:r>
        <w:rPr>
          <w:rFonts w:ascii="Helvetica" w:hAnsi="Helvetica" w:cs="Helvetica"/>
          <w:sz w:val="21"/>
          <w:szCs w:val="21"/>
        </w:rPr>
        <w:t xml:space="preserve"> = 1/3. These values straddle a value under which power law </w:t>
      </w:r>
      <w:r>
        <w:rPr>
          <w:rFonts w:ascii="Helvetica" w:hAnsi="Helvetica" w:cs="Helvetica"/>
          <w:i/>
          <w:sz w:val="21"/>
          <w:szCs w:val="21"/>
        </w:rPr>
        <w:t>β</w:t>
      </w:r>
      <w:r>
        <w:rPr>
          <w:rFonts w:ascii="Helvetica" w:hAnsi="Helvetica" w:cs="Helvetica"/>
          <w:sz w:val="21"/>
          <w:szCs w:val="21"/>
        </w:rPr>
        <w:t>'s may be more reliably recovered empirically i.e., when ellipse tracing approximates or exceeds ~1Hz (Matić, 2022).</w:t>
      </w:r>
    </w:p>
    <w:p w14:paraId="54AC13B4" w14:textId="77777777" w:rsidR="00800C65" w:rsidRDefault="00000000">
      <w:pPr>
        <w:pStyle w:val="NormalWeb"/>
        <w:numPr>
          <w:ilvl w:val="0"/>
          <w:numId w:val="4"/>
        </w:numPr>
        <w:rPr>
          <w:rFonts w:ascii="Helvetica" w:hAnsi="Helvetica" w:cs="Helvetica"/>
          <w:sz w:val="21"/>
          <w:szCs w:val="21"/>
        </w:rPr>
      </w:pPr>
      <w:r>
        <w:rPr>
          <w:rStyle w:val="Strong"/>
          <w:rFonts w:ascii="Helvetica" w:hAnsi="Helvetica" w:cs="Helvetica"/>
          <w:sz w:val="21"/>
          <w:szCs w:val="21"/>
        </w:rPr>
        <w:t>Noise characteristics</w:t>
      </w:r>
      <w:r>
        <w:rPr>
          <w:rFonts w:ascii="Helvetica" w:hAnsi="Helvetica" w:cs="Helvetica"/>
          <w:sz w:val="21"/>
          <w:szCs w:val="21"/>
        </w:rPr>
        <w:t xml:space="preserve"> span from instrument precision (submillimetre) through average human motor variability for such tasks (&lt;4mm; Madirolas et al., 2022) to high measurement degradation (10mm). For computational tractability this wide range is sparse above 2mm. Noise is injected as per Maoz et al. (2005).</w:t>
      </w:r>
    </w:p>
    <w:p w14:paraId="687CCADD" w14:textId="77777777" w:rsidR="00800C65" w:rsidRDefault="00000000">
      <w:pPr>
        <w:pStyle w:val="NormalWeb"/>
        <w:numPr>
          <w:ilvl w:val="0"/>
          <w:numId w:val="4"/>
        </w:numPr>
        <w:rPr>
          <w:rFonts w:ascii="Helvetica" w:hAnsi="Helvetica" w:cs="Helvetica"/>
          <w:sz w:val="21"/>
          <w:szCs w:val="21"/>
        </w:rPr>
      </w:pPr>
      <w:r>
        <w:rPr>
          <w:rStyle w:val="Strong"/>
          <w:rFonts w:ascii="Helvetica" w:hAnsi="Helvetica" w:cs="Helvetica"/>
          <w:sz w:val="21"/>
          <w:szCs w:val="21"/>
        </w:rPr>
        <w:t>Noise colours</w:t>
      </w:r>
      <w:r>
        <w:rPr>
          <w:rFonts w:ascii="Helvetica" w:hAnsi="Helvetica" w:cs="Helvetica"/>
          <w:sz w:val="21"/>
          <w:szCs w:val="21"/>
        </w:rPr>
        <w:t xml:space="preserve"> range from the white noise of instrumentation to the presumed pink of biological motion. Red and black noise are also considered, as after finite differences differentiation these noises are transformed into white and pink (e.g., black noise admixed x coordinates give rise to pink noise contamination in x-direction velocities). Noise generation employs the fractional differencing approach of Xu (2019) for accurate </w:t>
        <w:lastRenderedPageBreak/>
        <w:t>1/</w:t>
      </w:r>
      <w:r>
        <w:rPr>
          <w:rFonts w:ascii="Helvetica" w:hAnsi="Helvetica" w:cs="Helvetica"/>
          <w:i/>
          <w:iCs/>
          <w:sz w:val="21"/>
          <w:szCs w:val="21"/>
        </w:rPr>
        <w:t>f</w:t>
      </w:r>
      <w:r>
        <w:rPr>
          <w:rFonts w:ascii="Helvetica" w:hAnsi="Helvetica" w:cs="Helvetica"/>
          <w:sz w:val="21"/>
          <w:szCs w:val="21"/>
        </w:rPr>
        <w:t>^</w:t>
      </w:r>
      <w:r>
        <w:rPr>
          <w:rFonts w:ascii="Helvetica" w:hAnsi="Helvetica" w:cs="Helvetica"/>
          <w:i/>
          <w:sz w:val="21"/>
          <w:szCs w:val="21"/>
        </w:rPr>
        <w:t>α</w:t>
      </w:r>
      <w:r>
        <w:rPr>
          <w:rFonts w:ascii="Helvetica" w:hAnsi="Helvetica" w:cs="Helvetica"/>
          <w:sz w:val="21"/>
          <w:szCs w:val="21"/>
        </w:rPr>
        <w:t xml:space="preserve"> noise across the complete spectrum from white, pink, red and black (</w:t>
      </w:r>
      <w:r>
        <w:rPr>
          <w:rFonts w:ascii="Helvetica" w:hAnsi="Helvetica" w:cs="Helvetica"/>
          <w:i/>
          <w:sz w:val="21"/>
          <w:szCs w:val="21"/>
        </w:rPr>
        <w:t>α</w:t>
      </w:r>
      <w:r>
        <w:rPr>
          <w:rFonts w:ascii="Helvetica" w:hAnsi="Helvetica" w:cs="Helvetica"/>
          <w:sz w:val="21"/>
          <w:szCs w:val="21"/>
        </w:rPr>
        <w:t xml:space="preserve">=0, 1, 2 &amp; 3 respectively) and non-integer values between. Here, </w:t>
      </w:r>
      <w:r>
        <w:rPr>
          <w:rFonts w:ascii="Helvetica" w:hAnsi="Helvetica" w:cs="Helvetica"/>
          <w:i/>
          <w:iCs/>
          <w:sz w:val="21"/>
          <w:szCs w:val="21"/>
        </w:rPr>
        <w:t>f</w:t>
      </w:r>
      <w:r>
        <w:rPr>
          <w:rFonts w:ascii="Helvetica" w:hAnsi="Helvetica" w:cs="Helvetica"/>
          <w:sz w:val="21"/>
          <w:szCs w:val="21"/>
        </w:rPr>
        <w:t xml:space="preserve"> denotes frequency, and </w:t>
      </w:r>
      <w:r>
        <w:rPr>
          <w:rFonts w:ascii="Helvetica" w:hAnsi="Helvetica" w:cs="Helvetica"/>
          <w:i/>
          <w:sz w:val="21"/>
          <w:szCs w:val="21"/>
        </w:rPr>
        <w:t>α</w:t>
      </w:r>
      <w:r>
        <w:rPr>
          <w:rFonts w:ascii="Helvetica" w:hAnsi="Helvetica" w:cs="Helvetica"/>
          <w:sz w:val="21"/>
          <w:szCs w:val="21"/>
        </w:rPr>
        <w:t xml:space="preserve"> represents an exponent that governs the rate at which power decays with increasing frequency - higher values of </w:t>
      </w:r>
      <w:r>
        <w:rPr>
          <w:rFonts w:ascii="Helvetica" w:hAnsi="Helvetica" w:cs="Helvetica"/>
          <w:i/>
          <w:sz w:val="21"/>
          <w:szCs w:val="21"/>
        </w:rPr>
        <w:t>α</w:t>
      </w:r>
      <w:r>
        <w:rPr>
          <w:rFonts w:ascii="Helvetica" w:hAnsi="Helvetica" w:cs="Helvetica"/>
          <w:sz w:val="21"/>
          <w:szCs w:val="21"/>
        </w:rPr>
        <w:t xml:space="preserve"> correspond to stronger temporal correlations and greater low-frequency dominance.</w:t>
      </w:r>
    </w:p>
    <w:p w14:paraId="167F5E66" w14:textId="77777777" w:rsidR="00800C65" w:rsidRDefault="00000000">
      <w:pPr>
        <w:pStyle w:val="NormalWeb"/>
        <w:numPr>
          <w:ilvl w:val="0"/>
          <w:numId w:val="4"/>
        </w:numPr>
        <w:rPr>
          <w:rFonts w:ascii="Helvetica" w:hAnsi="Helvetica" w:cs="Helvetica"/>
          <w:sz w:val="21"/>
          <w:szCs w:val="21"/>
        </w:rPr>
      </w:pPr>
      <w:r>
        <w:rPr>
          <w:rStyle w:val="Strong"/>
          <w:rFonts w:ascii="Helvetica" w:hAnsi="Helvetica" w:cs="Helvetica"/>
          <w:sz w:val="21"/>
          <w:szCs w:val="21"/>
        </w:rPr>
        <w:t>Sampling rates</w:t>
      </w:r>
      <w:r>
        <w:rPr>
          <w:rFonts w:ascii="Helvetica" w:hAnsi="Helvetica" w:cs="Helvetica"/>
          <w:sz w:val="21"/>
          <w:szCs w:val="21"/>
        </w:rPr>
        <w:t xml:space="preserve"> span widely available instrumented tablets, e.g., 60Hz Android tablets, 120Hz for WACOM devices, to iPad Pro with proprietary stylus at 240Hz</w:t>
      </w:r>
    </w:p>
    <w:p w14:paraId="2F5527ED"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Simulation Parameters:</w:t>
      </w:r>
    </w:p>
    <w:tbl>
      <w:tblPr>
        <w:tblW w:w="0" w:type="auto"/>
        <w:tblCellMar>
          <w:left w:w="0" w:type="dxa"/>
          <w:right w:w="0" w:type="dxa"/>
        </w:tblCellMar>
        <w:tblLook w:val="04A0" w:firstRow="1" w:lastRow="0" w:firstColumn="1" w:lastColumn="0" w:noHBand="0" w:noVBand="1"/>
      </w:tblPr>
      <w:tblGrid>
        <w:gridCol w:w="1878"/>
        <w:gridCol w:w="1847"/>
        <w:gridCol w:w="997"/>
        <w:gridCol w:w="4288"/>
      </w:tblGrid>
      <w:tr w:rsidR="00800C65" w14:paraId="0002081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0E983C4"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Parameter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70D9C8"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Values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5FB6EF"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Count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F9AA2B"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Justification</w:t>
            </w:r>
          </w:p>
        </w:tc>
      </w:tr>
      <w:tr w:rsidR="00800C65" w14:paraId="5178C7C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FC42D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Sampling Rates (fs)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9D746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60, 120, 240 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3872E2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402FB8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Consumer tablet (60 Hz) through professional digitiser (240 Hz)</w:t>
            </w:r>
          </w:p>
        </w:tc>
      </w:tr>
      <w:tr w:rsidR="00800C65" w14:paraId="6034C09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94232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Generative </w:t>
            </w:r>
            <w:r>
              <w:rPr>
                <w:rFonts w:ascii="Helvetica" w:eastAsia="Times New Roman" w:hAnsi="Helvetica" w:cs="Helvetica"/>
                <w:i/>
                <w:sz w:val="21"/>
                <w:szCs w:val="21"/>
              </w:rPr>
              <w:t>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B15B2E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 to 2/3 in 21 steps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7C83E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21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DC51A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Empirical range from Huh &amp; Sejnowski (2015) extended to include 0</w:t>
            </w:r>
          </w:p>
        </w:tc>
      </w:tr>
      <w:tr w:rsidR="00800C65" w14:paraId="4C9A935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2CC592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VGF Values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85559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exp(4.5) to exp(5.8)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A3201B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14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B796EC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~0.5 Hz to ~2 Hz ellipse tracing frequency at </w:t>
            </w:r>
            <w:r>
              <w:rPr>
                <w:rFonts w:ascii="Helvetica" w:eastAsia="Times New Roman" w:hAnsi="Helvetica" w:cs="Helvetica"/>
                <w:i/>
                <w:sz w:val="21"/>
                <w:szCs w:val="21"/>
              </w:rPr>
              <w:t>β</w:t>
            </w:r>
            <w:r>
              <w:rPr>
                <w:rFonts w:ascii="Helvetica" w:eastAsia="Times New Roman" w:hAnsi="Helvetica" w:cs="Helvetica"/>
                <w:sz w:val="21"/>
                <w:szCs w:val="21"/>
              </w:rPr>
              <w:t xml:space="preserve"> = 1/3</w:t>
            </w:r>
          </w:p>
        </w:tc>
      </w:tr>
      <w:tr w:rsidR="00800C65" w14:paraId="55F97E9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13576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Noise Colour (</w:t>
            </w:r>
            <w:r>
              <w:rPr>
                <w:rFonts w:ascii="Helvetica" w:eastAsia="Times New Roman" w:hAnsi="Helvetica" w:cs="Helvetica"/>
                <w:i/>
                <w:sz w:val="21"/>
                <w:szCs w:val="21"/>
              </w:rPr>
              <w:t>α</w:t>
            </w:r>
            <w:r>
              <w:rPr>
                <w:rFonts w:ascii="Helvetica" w:eastAsia="Times New Roman" w:hAnsi="Helvetica" w:cs="Helvetica"/>
                <w:sz w:val="21"/>
                <w:szCs w:val="21"/>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E0D12B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 to 3.0 in 0.1 steps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693B97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31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3EF2E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White (</w:t>
            </w:r>
            <w:r>
              <w:rPr>
                <w:rFonts w:ascii="Helvetica" w:eastAsia="Times New Roman" w:hAnsi="Helvetica" w:cs="Helvetica"/>
                <w:i/>
                <w:sz w:val="21"/>
                <w:szCs w:val="21"/>
              </w:rPr>
              <w:t>α</w:t>
            </w:r>
            <w:r>
              <w:rPr>
                <w:rFonts w:ascii="Helvetica" w:eastAsia="Times New Roman" w:hAnsi="Helvetica" w:cs="Helvetica"/>
                <w:sz w:val="21"/>
                <w:szCs w:val="21"/>
              </w:rPr>
              <w:t>=0) through pink (</w:t>
            </w:r>
            <w:r>
              <w:rPr>
                <w:rFonts w:ascii="Helvetica" w:eastAsia="Times New Roman" w:hAnsi="Helvetica" w:cs="Helvetica"/>
                <w:i/>
                <w:sz w:val="21"/>
                <w:szCs w:val="21"/>
              </w:rPr>
              <w:t>α</w:t>
            </w:r>
            <w:r>
              <w:rPr>
                <w:rFonts w:ascii="Helvetica" w:eastAsia="Times New Roman" w:hAnsi="Helvetica" w:cs="Helvetica"/>
                <w:sz w:val="21"/>
                <w:szCs w:val="21"/>
              </w:rPr>
              <w:t>≈1) to red (</w:t>
            </w:r>
            <w:r>
              <w:rPr>
                <w:rFonts w:ascii="Helvetica" w:eastAsia="Times New Roman" w:hAnsi="Helvetica" w:cs="Helvetica"/>
                <w:i/>
                <w:sz w:val="21"/>
                <w:szCs w:val="21"/>
              </w:rPr>
              <w:t>α</w:t>
            </w:r>
            <w:r>
              <w:rPr>
                <w:rFonts w:ascii="Helvetica" w:eastAsia="Times New Roman" w:hAnsi="Helvetica" w:cs="Helvetica"/>
                <w:sz w:val="21"/>
                <w:szCs w:val="21"/>
              </w:rPr>
              <w:t>=2) and black (</w:t>
            </w:r>
            <w:r>
              <w:rPr>
                <w:rFonts w:ascii="Helvetica" w:eastAsia="Times New Roman" w:hAnsi="Helvetica" w:cs="Helvetica"/>
                <w:i/>
                <w:sz w:val="21"/>
                <w:szCs w:val="21"/>
              </w:rPr>
              <w:t>α</w:t>
            </w:r>
            <w:r>
              <w:rPr>
                <w:rFonts w:ascii="Helvetica" w:eastAsia="Times New Roman" w:hAnsi="Helvetica" w:cs="Helvetica"/>
                <w:sz w:val="21"/>
                <w:szCs w:val="21"/>
              </w:rPr>
              <w:t>=3)</w:t>
            </w:r>
          </w:p>
        </w:tc>
      </w:tr>
      <w:tr w:rsidR="00800C65" w14:paraId="2EAC8C9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7ACF5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Noise Magnitude (</w:t>
            </w:r>
            <w:r>
              <w:rPr>
                <w:rFonts w:ascii="Helvetica" w:eastAsia="Times New Roman" w:hAnsi="Helvetica" w:cs="Helvetica"/>
                <w:i/>
                <w:sz w:val="21"/>
                <w:szCs w:val="21"/>
              </w:rPr>
              <w:t>σ</w:t>
            </w:r>
            <w:r>
              <w:rPr>
                <w:rFonts w:ascii="Helvetica" w:eastAsia="Times New Roman" w:hAnsi="Helvetica" w:cs="Helvetica"/>
                <w:sz w:val="21"/>
                <w:szCs w:val="21"/>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71C81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 to 10 mm (18 levels)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6527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66112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Instrument precision (&lt;0.1mm) to challenging (10mm)</w:t>
            </w:r>
          </w:p>
        </w:tc>
      </w:tr>
    </w:tbl>
    <w:p w14:paraId="2C9A2FA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Analytical Components (Factorial Design):</w:t>
      </w:r>
    </w:p>
    <w:tbl>
      <w:tblPr>
        <w:tblW w:w="0" w:type="auto"/>
        <w:tblCellMar>
          <w:left w:w="0" w:type="dxa"/>
          <w:right w:w="0" w:type="dxa"/>
        </w:tblCellMar>
        <w:tblLook w:val="04A0" w:firstRow="1" w:lastRow="0" w:firstColumn="1" w:lastColumn="0" w:noHBand="0" w:noVBand="1"/>
      </w:tblPr>
      <w:tblGrid>
        <w:gridCol w:w="2713"/>
        <w:gridCol w:w="1827"/>
        <w:gridCol w:w="997"/>
        <w:gridCol w:w="3473"/>
      </w:tblGrid>
      <w:tr w:rsidR="00800C65" w14:paraId="46C6C58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2231FB7"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Component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84879A"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Options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52C36F"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Count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2064C6"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Implementation</w:t>
            </w:r>
          </w:p>
        </w:tc>
      </w:tr>
      <w:tr w:rsidR="00800C65" w14:paraId="186BABA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950F2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Kinematic Derivation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734B1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 SG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13CDB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C735E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Butterworth→FD, Savitzky-Golay</w:t>
            </w:r>
          </w:p>
        </w:tc>
      </w:tr>
      <w:tr w:rsidR="00800C65" w14:paraId="49458FC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A4B2C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Regression Method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A6B745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OLS, LMLS, 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5A940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EEB94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 Levenberg-Marquardt, IRLS</w:t>
            </w:r>
          </w:p>
        </w:tc>
      </w:tr>
      <w:tr w:rsidR="00800C65" w14:paraId="4C67BA2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A8F892"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Pipeline Combinations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54AC84"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2 × 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6B15A0" w14:textId="77777777" w:rsidR="00800C65" w:rsidRDefault="00000000">
            <w:pPr>
              <w:rPr>
                <w:rFonts w:ascii="Helvetica" w:eastAsia="Times New Roman" w:hAnsi="Helvetica" w:cs="Helvetica"/>
                <w:sz w:val="21"/>
                <w:szCs w:val="21"/>
              </w:rPr>
            </w:pPr>
            <w:r>
              <w:rPr>
                <w:rStyle w:val="Strong"/>
                <w:rFonts w:ascii="Helvetica" w:eastAsia="Times New Roman" w:hAnsi="Helvetica" w:cs="Helvetica"/>
                <w:sz w:val="21"/>
                <w:szCs w:val="21"/>
              </w:rPr>
              <w:t>6</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29748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Full factorial crossing</w:t>
            </w:r>
          </w:p>
        </w:tc>
      </w:tr>
      <w:tr w:rsidR="00800C65" w14:paraId="73BEA37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5E427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Repetitions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289B3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5 per condition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D7212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1F103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Statistical reliability for SEM estimation</w:t>
            </w:r>
          </w:p>
        </w:tc>
      </w:tr>
    </w:tbl>
    <w:p w14:paraId="7390F120"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Total configurations:</w:t>
      </w:r>
      <w:r>
        <w:rPr>
          <w:rFonts w:ascii="Helvetica" w:hAnsi="Helvetica" w:cs="Helvetica"/>
          <w:sz w:val="21"/>
          <w:szCs w:val="21"/>
        </w:rPr>
        <w:t xml:space="preserve"> 3 × 21 × 14 × 31 × 18 × 2 × 3 × 5 = </w:t>
      </w:r>
      <w:r>
        <w:rPr>
          <w:rStyle w:val="Strong"/>
          <w:rFonts w:ascii="Helvetica" w:hAnsi="Helvetica" w:cs="Helvetica"/>
          <w:sz w:val="21"/>
          <w:szCs w:val="21"/>
        </w:rPr>
        <w:t>14,764,680</w:t>
      </w:r>
    </w:p>
    <w:p w14:paraId="1A7F5921" w14:textId="77777777" w:rsidR="00800C65" w:rsidRDefault="00000000">
      <w:pPr>
        <w:pStyle w:val="Heading3"/>
        <w:rPr>
          <w:rFonts w:ascii="Helvetica" w:eastAsia="Times New Roman" w:hAnsi="Helvetica" w:cs="Helvetica"/>
        </w:rPr>
      </w:pPr>
      <w:r>
        <w:rPr>
          <w:rFonts w:ascii="Helvetica" w:eastAsia="Times New Roman" w:hAnsi="Helvetica" w:cs="Helvetica"/>
        </w:rPr>
        <w:t>3.2 Measurement Error Stratification</w:t>
      </w:r>
    </w:p>
    <w:p w14:paraId="228B0E3F" w14:textId="77777777" w:rsidR="00800C65" w:rsidRDefault="00000000">
      <w:pPr>
        <w:pStyle w:val="NormalWeb"/>
        <w:rPr>
          <w:rFonts w:ascii="Helvetica" w:hAnsi="Helvetica" w:cs="Helvetica"/>
          <w:sz w:val="21"/>
          <w:szCs w:val="21"/>
        </w:rPr>
      </w:pPr>
      <w:r>
        <w:rPr>
          <w:rFonts w:ascii="Helvetica" w:hAnsi="Helvetica" w:cs="Helvetica"/>
          <w:sz w:val="21"/>
          <w:szCs w:val="21"/>
        </w:rPr>
        <w:t>To confidently detect effects, the precision of any method must at least be commensurate with, or indeed exceed, the magnitude of the effect. In motor assessment and rehabilitation research, this principle is formalised through the MDC framework: measurement error must be substantially smaller than the smallest real difference one wishes to detect (Haley &amp; Fragala-Pinkham, 2006; Beckerman et al., 2001). Specifically, the SEM must satisfy SEM &lt; MDC/2.77 for 95% confidence in detecting true change, where MDC represents the magnitude of change considered clinically or biologically meaningful.</w:t>
      </w:r>
    </w:p>
    <w:p w14:paraId="4BAE56C3"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Prior literature shows divergences in </w:t>
      </w:r>
      <w:r>
        <w:rPr>
          <w:rFonts w:ascii="Helvetica" w:hAnsi="Helvetica" w:cs="Helvetica"/>
          <w:i/>
          <w:sz w:val="21"/>
          <w:szCs w:val="21"/>
        </w:rPr>
        <w:t>β</w:t>
      </w:r>
      <w:r>
        <w:rPr>
          <w:rFonts w:ascii="Helvetica" w:hAnsi="Helvetica" w:cs="Helvetica"/>
          <w:sz w:val="21"/>
          <w:szCs w:val="21"/>
        </w:rPr>
        <w:t xml:space="preserve"> of |Δ</w:t>
      </w:r>
      <w:r>
        <w:rPr>
          <w:rFonts w:ascii="Helvetica" w:hAnsi="Helvetica" w:cs="Helvetica"/>
          <w:i/>
          <w:sz w:val="21"/>
          <w:szCs w:val="21"/>
        </w:rPr>
        <w:t>β</w:t>
      </w:r>
      <w:r>
        <w:rPr>
          <w:rFonts w:ascii="Helvetica" w:hAnsi="Helvetica" w:cs="Helvetica"/>
          <w:sz w:val="21"/>
          <w:szCs w:val="21"/>
        </w:rPr>
        <w:t xml:space="preserve">| = 0.03 between autistic and neurotypical populations (Cook et al., 2026; Fourie et al., 2024). Adopting this as our MDC, measurement error induced by noise propagation through analytical protocols must remain SEM &lt; 0.011 (i.e., 0.03/2.77) to confidently distinguish population differences from measurement artefact. However, Fraser et al. (2025) demonstrated that as noise propagates through certain pipeline operations (differentiation, filtering, log-transformation), recovered </w:t>
      </w:r>
      <w:r>
        <w:rPr>
          <w:rFonts w:ascii="Helvetica" w:hAnsi="Helvetica" w:cs="Helvetica"/>
          <w:i/>
          <w:sz w:val="21"/>
          <w:szCs w:val="21"/>
        </w:rPr>
        <w:t>β</w:t>
      </w:r>
      <w:r>
        <w:rPr>
          <w:rFonts w:ascii="Helvetica" w:hAnsi="Helvetica" w:cs="Helvetica"/>
          <w:sz w:val="21"/>
          <w:szCs w:val="21"/>
        </w:rPr>
        <w:t xml:space="preserve"> values can deviate substantially from the underlying generator, with BWFD-OLS systematically compressing estimates toward ~1/3 in the presence of noise. This suggests reported clinical divergences may underestimate true biological variation. Therefore, using |Δ</w:t>
      </w:r>
      <w:r>
        <w:rPr>
          <w:rFonts w:ascii="Helvetica" w:hAnsi="Helvetica" w:cs="Helvetica"/>
          <w:i/>
          <w:sz w:val="21"/>
          <w:szCs w:val="21"/>
        </w:rPr>
        <w:t>β</w:t>
      </w:r>
      <w:r>
        <w:rPr>
          <w:rFonts w:ascii="Helvetica" w:hAnsi="Helvetica" w:cs="Helvetica"/>
          <w:sz w:val="21"/>
          <w:szCs w:val="21"/>
        </w:rPr>
        <w:t>| = 0.03 as our MDC may represent a conservative (worst-case) scenario, and true population differences may be larger, relaxing measurement error requirements.</w:t>
      </w:r>
    </w:p>
    <w:p w14:paraId="7A434270" w14:textId="77777777" w:rsidR="00800C65" w:rsidRDefault="00000000">
      <w:pPr>
        <w:pStyle w:val="NormalWeb"/>
        <w:rPr>
          <w:rFonts w:ascii="Helvetica" w:hAnsi="Helvetica" w:cs="Helvetica"/>
          <w:sz w:val="21"/>
          <w:szCs w:val="21"/>
        </w:rPr>
      </w:pPr>
      <w:r>
        <w:rPr>
          <w:rFonts w:ascii="Helvetica" w:hAnsi="Helvetica" w:cs="Helvetica"/>
          <w:sz w:val="21"/>
          <w:szCs w:val="21"/>
        </w:rPr>
        <w:t>Systematic assessment of analytical pipelines will therefore adopt SEM &lt; 0.011 as the adequacy criterion: methods and parameter combinations where the standard error of measurement SEM = SD(bias) = SD(</w:t>
      </w:r>
      <w:r>
        <w:rPr>
          <w:rFonts w:ascii="Helvetica" w:hAnsi="Helvetica" w:cs="Helvetica"/>
          <w:i/>
          <w:sz w:val="21"/>
          <w:szCs w:val="21"/>
        </w:rPr>
        <w:t>β</w:t>
      </w:r>
      <w:r>
        <w:rPr>
          <w:rFonts w:ascii="Helvetica" w:hAnsi="Helvetica" w:cs="Helvetica"/>
          <w:sz w:val="21"/>
          <w:szCs w:val="21"/>
          <w:vertAlign w:val="subscript"/>
        </w:rPr>
        <w:t>gen</w:t>
      </w:r>
      <w:r>
        <w:rPr>
          <w:rStyle w:val="Emphasis"/>
          <w:rFonts w:ascii="Helvetica" w:hAnsi="Helvetica" w:cs="Helvetica"/>
          <w:sz w:val="21"/>
          <w:szCs w:val="21"/>
        </w:rPr>
        <w:t xml:space="preserve"> − β</w:t>
      </w:r>
      <w:r>
        <w:rPr>
          <w:rFonts w:ascii="Helvetica" w:hAnsi="Helvetica" w:cs="Helvetica"/>
          <w:sz w:val="21"/>
          <w:szCs w:val="21"/>
          <w:vertAlign w:val="subscript"/>
        </w:rPr>
        <w:t>rec</w:t>
      </w:r>
      <w:r>
        <w:rPr>
          <w:rFonts w:ascii="Helvetica" w:hAnsi="Helvetica" w:cs="Helvetica"/>
          <w:sz w:val="21"/>
          <w:szCs w:val="21"/>
        </w:rPr>
        <w:t>) exceeds 0.011 across the 5 repetitions will be considered incapable of accurately recovering the clinical differences reported in the literature. This criterion directly tests whether noise-induced measurement error remains within acceptable limits defined by the MDC framework.</w:t>
      </w:r>
    </w:p>
    <w:p w14:paraId="0158CD75" w14:textId="77777777" w:rsidR="00800C65" w:rsidRDefault="00000000">
      <w:pPr>
        <w:pStyle w:val="NormalWeb"/>
        <w:rPr>
          <w:rFonts w:ascii="Helvetica" w:hAnsi="Helvetica" w:cs="Helvetica"/>
          <w:sz w:val="21"/>
          <w:szCs w:val="21"/>
        </w:rPr>
      </w:pPr>
      <w:r>
        <w:rPr>
          <w:rFonts w:ascii="Helvetica" w:hAnsi="Helvetica" w:cs="Helvetica"/>
          <w:sz w:val="21"/>
          <w:szCs w:val="21"/>
        </w:rPr>
        <w:t>However, methods that appear inadequate by this conservative criterion (SEM ≥ 0.011) may still capture genuine population differences if:</w:t>
      </w:r>
    </w:p>
    <w:p w14:paraId="46CEC444" w14:textId="77777777" w:rsidR="00800C65" w:rsidRDefault="00000000">
      <w:pPr>
        <w:pStyle w:val="NormalWeb"/>
        <w:numPr>
          <w:ilvl w:val="0"/>
          <w:numId w:val="5"/>
        </w:numPr>
        <w:rPr>
          <w:rFonts w:ascii="Helvetica" w:hAnsi="Helvetica" w:cs="Helvetica"/>
          <w:sz w:val="21"/>
          <w:szCs w:val="21"/>
        </w:rPr>
      </w:pPr>
      <w:r>
        <w:rPr>
          <w:rFonts w:ascii="Helvetica" w:hAnsi="Helvetica" w:cs="Helvetica"/>
          <w:sz w:val="21"/>
          <w:szCs w:val="21"/>
        </w:rPr>
        <w:t>True clinical differences exceed |Δ</w:t>
      </w:r>
      <w:r>
        <w:rPr>
          <w:rFonts w:ascii="Helvetica" w:hAnsi="Helvetica" w:cs="Helvetica"/>
          <w:i/>
          <w:sz w:val="21"/>
          <w:szCs w:val="21"/>
        </w:rPr>
        <w:t>β</w:t>
      </w:r>
      <w:r>
        <w:rPr>
          <w:rFonts w:ascii="Helvetica" w:hAnsi="Helvetica" w:cs="Helvetica"/>
          <w:sz w:val="21"/>
          <w:szCs w:val="21"/>
        </w:rPr>
        <w:t>| = 0.03 (relaxing SEM requirements)</w:t>
      </w:r>
    </w:p>
    <w:p w14:paraId="054C387A" w14:textId="77777777" w:rsidR="00800C65" w:rsidRDefault="00000000">
      <w:pPr>
        <w:pStyle w:val="NormalWeb"/>
        <w:numPr>
          <w:ilvl w:val="0"/>
          <w:numId w:val="5"/>
        </w:numPr>
        <w:rPr>
          <w:rFonts w:ascii="Helvetica" w:hAnsi="Helvetica" w:cs="Helvetica"/>
          <w:sz w:val="21"/>
          <w:szCs w:val="21"/>
        </w:rPr>
      </w:pPr>
      <w:r>
        <w:rPr>
          <w:rFonts w:ascii="Helvetica" w:hAnsi="Helvetica" w:cs="Helvetica"/>
          <w:sz w:val="21"/>
          <w:szCs w:val="21"/>
        </w:rPr>
        <w:t>Systematic bias (rather than random error) is the dominant source of deviation, which can be characterised and corrected</w:t>
      </w:r>
    </w:p>
    <w:p w14:paraId="581F621B" w14:textId="77777777" w:rsidR="00800C65" w:rsidRDefault="00000000">
      <w:pPr>
        <w:pStyle w:val="NormalWeb"/>
        <w:rPr>
          <w:rFonts w:ascii="Helvetica" w:hAnsi="Helvetica" w:cs="Helvetica"/>
          <w:sz w:val="21"/>
          <w:szCs w:val="21"/>
        </w:rPr>
      </w:pPr>
      <w:r>
        <w:rPr>
          <w:rFonts w:ascii="Helvetica" w:hAnsi="Helvetica" w:cs="Helvetica"/>
          <w:sz w:val="21"/>
          <w:szCs w:val="21"/>
        </w:rPr>
        <w:t>Therefore, additional measurement error boundaries will be empirically derived through bootstrap confidence interval analysis and cross-validation performance assessment across the 14.7M parameter combinations, characterising both the systematic bias and random measurement error (SEM) of each pipeline across biologically plausible parameter space.</w:t>
      </w:r>
    </w:p>
    <w:p w14:paraId="47039214"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Dual Assessment Criteria:</w:t>
      </w:r>
      <w:r>
        <w:rPr>
          <w:rFonts w:ascii="Helvetica" w:hAnsi="Helvetica" w:cs="Helvetica"/>
          <w:sz w:val="21"/>
          <w:szCs w:val="21"/>
        </w:rPr>
        <w:t xml:space="preserve"> Pipeline evaluation will assess:</w:t>
      </w:r>
    </w:p>
    <w:p w14:paraId="6F07F529" w14:textId="77777777" w:rsidR="00800C65" w:rsidRDefault="00000000">
      <w:pPr>
        <w:pStyle w:val="NormalWeb"/>
        <w:numPr>
          <w:ilvl w:val="0"/>
          <w:numId w:val="6"/>
        </w:numPr>
        <w:rPr>
          <w:rFonts w:ascii="Helvetica" w:hAnsi="Helvetica" w:cs="Helvetica"/>
          <w:sz w:val="21"/>
          <w:szCs w:val="21"/>
        </w:rPr>
      </w:pPr>
      <w:r>
        <w:rPr>
          <w:rStyle w:val="Strong"/>
          <w:rFonts w:ascii="Helvetica" w:hAnsi="Helvetica" w:cs="Helvetica"/>
          <w:sz w:val="21"/>
          <w:szCs w:val="21"/>
        </w:rPr>
        <w:t>Systematic Bias:</w:t>
      </w:r>
      <w:r>
        <w:rPr>
          <w:rFonts w:ascii="Helvetica" w:hAnsi="Helvetica" w:cs="Helvetica"/>
          <w:sz w:val="21"/>
          <w:szCs w:val="21"/>
        </w:rPr>
        <w:t xml:space="preserve"> Does mean(bias) = mean(</w:t>
      </w:r>
      <w:r>
        <w:rPr>
          <w:rFonts w:ascii="Helvetica" w:hAnsi="Helvetica" w:cs="Helvetica"/>
          <w:i/>
          <w:sz w:val="21"/>
          <w:szCs w:val="21"/>
        </w:rPr>
        <w:t>β</w:t>
      </w:r>
      <w:r>
        <w:rPr>
          <w:rFonts w:ascii="Helvetica" w:hAnsi="Helvetica" w:cs="Helvetica"/>
          <w:sz w:val="21"/>
          <w:szCs w:val="21"/>
          <w:vertAlign w:val="subscript"/>
        </w:rPr>
        <w:t>gen</w:t>
      </w:r>
      <w:r>
        <w:rPr>
          <w:rStyle w:val="Emphasis"/>
          <w:rFonts w:ascii="Helvetica" w:hAnsi="Helvetica" w:cs="Helvetica"/>
          <w:sz w:val="21"/>
          <w:szCs w:val="21"/>
        </w:rPr>
        <w:t xml:space="preserve"> − β</w:t>
      </w:r>
      <w:r>
        <w:rPr>
          <w:rFonts w:ascii="Helvetica" w:hAnsi="Helvetica" w:cs="Helvetica"/>
          <w:sz w:val="21"/>
          <w:szCs w:val="21"/>
          <w:vertAlign w:val="subscript"/>
        </w:rPr>
        <w:t>rec</w:t>
      </w:r>
      <w:r>
        <w:rPr>
          <w:rFonts w:ascii="Helvetica" w:hAnsi="Helvetica" w:cs="Helvetica"/>
          <w:sz w:val="21"/>
          <w:szCs w:val="21"/>
        </w:rPr>
        <w:t>) deviate from zero? This tests Fraser et al.'s (2025) finding that BWFD-OLS compresses toward ~1/3, and is evaluated via the Stage 1 LMM fixed effects.</w:t>
      </w:r>
    </w:p>
    <w:p w14:paraId="1F551551" w14:textId="77777777" w:rsidR="00800C65" w:rsidRDefault="00000000">
      <w:pPr>
        <w:pStyle w:val="NormalWeb"/>
        <w:numPr>
          <w:ilvl w:val="0"/>
          <w:numId w:val="6"/>
        </w:numPr>
        <w:rPr>
          <w:rFonts w:ascii="Helvetica" w:hAnsi="Helvetica" w:cs="Helvetica"/>
          <w:sz w:val="21"/>
          <w:szCs w:val="21"/>
        </w:rPr>
      </w:pPr>
      <w:r>
        <w:rPr>
          <w:rStyle w:val="Strong"/>
          <w:rFonts w:ascii="Helvetica" w:hAnsi="Helvetica" w:cs="Helvetica"/>
          <w:sz w:val="21"/>
          <w:szCs w:val="21"/>
        </w:rPr>
        <w:t>Random Measurement Error (SEM):</w:t>
      </w:r>
      <w:r>
        <w:rPr>
          <w:rFonts w:ascii="Helvetica" w:hAnsi="Helvetica" w:cs="Helvetica"/>
          <w:sz w:val="21"/>
          <w:szCs w:val="21"/>
        </w:rPr>
        <w:t xml:space="preserve"> Does SD(bias) across the 5 repetitions exceed 0.011? This tests noise robustness and determines whether pipelines achieve the measurement precision required by the MDC framework.</w:t>
      </w:r>
    </w:p>
    <w:p w14:paraId="1E1F7BCD" w14:textId="77777777" w:rsidR="00800C65" w:rsidRDefault="00000000">
      <w:pPr>
        <w:pStyle w:val="NormalWeb"/>
        <w:rPr>
          <w:rFonts w:ascii="Helvetica" w:hAnsi="Helvetica" w:cs="Helvetica"/>
          <w:sz w:val="21"/>
          <w:szCs w:val="21"/>
        </w:rPr>
      </w:pPr>
      <w:r>
        <w:rPr>
          <w:rFonts w:ascii="Helvetica" w:hAnsi="Helvetica" w:cs="Helvetica"/>
          <w:sz w:val="21"/>
          <w:szCs w:val="21"/>
        </w:rPr>
        <w:t>Pipelines may fail one or both criteria:</w:t>
      </w:r>
    </w:p>
    <w:p w14:paraId="38DD23DE" w14:textId="77777777" w:rsidR="00800C65" w:rsidRDefault="00000000">
      <w:pPr>
        <w:pStyle w:val="NormalWeb"/>
        <w:numPr>
          <w:ilvl w:val="0"/>
          <w:numId w:val="7"/>
        </w:numPr>
        <w:rPr>
          <w:rFonts w:ascii="Helvetica" w:hAnsi="Helvetica" w:cs="Helvetica"/>
          <w:sz w:val="21"/>
          <w:szCs w:val="21"/>
        </w:rPr>
      </w:pPr>
      <w:r>
        <w:rPr>
          <w:rStyle w:val="Strong"/>
          <w:rFonts w:ascii="Helvetica" w:hAnsi="Helvetica" w:cs="Helvetica"/>
          <w:sz w:val="21"/>
          <w:szCs w:val="21"/>
        </w:rPr>
        <w:t>High bias, low SEM:</w:t>
      </w:r>
      <w:r>
        <w:rPr>
          <w:rFonts w:ascii="Helvetica" w:hAnsi="Helvetica" w:cs="Helvetica"/>
          <w:sz w:val="21"/>
          <w:szCs w:val="21"/>
        </w:rPr>
        <w:t xml:space="preserve"> Systematic error that could potentially be corrected if well-characterised</w:t>
      </w:r>
    </w:p>
    <w:p w14:paraId="16B5BE90" w14:textId="77777777" w:rsidR="00800C65" w:rsidRDefault="00000000">
      <w:pPr>
        <w:pStyle w:val="NormalWeb"/>
        <w:numPr>
          <w:ilvl w:val="0"/>
          <w:numId w:val="7"/>
        </w:numPr>
        <w:rPr>
          <w:rFonts w:ascii="Helvetica" w:hAnsi="Helvetica" w:cs="Helvetica"/>
          <w:sz w:val="21"/>
          <w:szCs w:val="21"/>
        </w:rPr>
      </w:pPr>
      <w:r>
        <w:rPr>
          <w:rStyle w:val="Strong"/>
          <w:rFonts w:ascii="Helvetica" w:hAnsi="Helvetica" w:cs="Helvetica"/>
          <w:sz w:val="21"/>
          <w:szCs w:val="21"/>
        </w:rPr>
        <w:t>Low bias, high SEM:</w:t>
      </w:r>
      <w:r>
        <w:rPr>
          <w:rFonts w:ascii="Helvetica" w:hAnsi="Helvetica" w:cs="Helvetica"/>
          <w:sz w:val="21"/>
          <w:szCs w:val="21"/>
        </w:rPr>
        <w:t xml:space="preserve"> Unreliable measurements even if centred correctly</w:t>
      </w:r>
    </w:p>
    <w:p w14:paraId="555C55A8" w14:textId="77777777" w:rsidR="00800C65" w:rsidRDefault="00000000">
      <w:pPr>
        <w:pStyle w:val="NormalWeb"/>
        <w:numPr>
          <w:ilvl w:val="0"/>
          <w:numId w:val="7"/>
        </w:numPr>
        <w:rPr>
          <w:rFonts w:ascii="Helvetica" w:hAnsi="Helvetica" w:cs="Helvetica"/>
          <w:sz w:val="21"/>
          <w:szCs w:val="21"/>
        </w:rPr>
      </w:pPr>
      <w:r>
        <w:rPr>
          <w:rStyle w:val="Strong"/>
          <w:rFonts w:ascii="Helvetica" w:hAnsi="Helvetica" w:cs="Helvetica"/>
          <w:sz w:val="21"/>
          <w:szCs w:val="21"/>
        </w:rPr>
        <w:t>High bias, high SEM:</w:t>
      </w:r>
      <w:r>
        <w:rPr>
          <w:rFonts w:ascii="Helvetica" w:hAnsi="Helvetica" w:cs="Helvetica"/>
          <w:sz w:val="21"/>
          <w:szCs w:val="21"/>
        </w:rPr>
        <w:t xml:space="preserve"> Catastrophic failure on both dimensions</w:t>
      </w:r>
    </w:p>
    <w:p w14:paraId="524EE27A"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VGF Measurement Error Considerations:</w:t>
      </w:r>
      <w:r>
        <w:rPr>
          <w:rFonts w:ascii="Helvetica" w:hAnsi="Helvetica" w:cs="Helvetica"/>
          <w:sz w:val="21"/>
          <w:szCs w:val="21"/>
        </w:rPr>
        <w:t xml:space="preserve"> Unlike </w:t>
      </w:r>
      <w:r>
        <w:rPr>
          <w:rFonts w:ascii="Helvetica" w:hAnsi="Helvetica" w:cs="Helvetica"/>
          <w:i/>
          <w:sz w:val="21"/>
          <w:szCs w:val="21"/>
        </w:rPr>
        <w:t>β</w:t>
      </w:r>
      <w:r>
        <w:rPr>
          <w:rFonts w:ascii="Helvetica" w:hAnsi="Helvetica" w:cs="Helvetica"/>
          <w:sz w:val="21"/>
          <w:szCs w:val="21"/>
        </w:rPr>
        <w:t xml:space="preserve"> parameter recovery, no established clinical significance thresholds exist for VGF deviations. VGF assessment will focus on consistency of VGF i.e., low SEM within repetitions of identical ground truth conditions. It is conceivable that VGF divergences from ground truth may differ from those noted in </w:t>
      </w:r>
      <w:r>
        <w:rPr>
          <w:rFonts w:ascii="Helvetica" w:hAnsi="Helvetica" w:cs="Helvetica"/>
          <w:i/>
          <w:sz w:val="21"/>
          <w:szCs w:val="21"/>
        </w:rPr>
        <w:t>β</w:t>
      </w:r>
      <w:r>
        <w:rPr>
          <w:rFonts w:ascii="Helvetica" w:hAnsi="Helvetica" w:cs="Helvetica"/>
          <w:sz w:val="21"/>
          <w:szCs w:val="21"/>
        </w:rPr>
        <w:t xml:space="preserve">. This analysis will be </w:t>
        <w:lastRenderedPageBreak/>
        <w:t xml:space="preserve">conducted conditional on adequate </w:t>
      </w:r>
      <w:r>
        <w:rPr>
          <w:rFonts w:ascii="Helvetica" w:hAnsi="Helvetica" w:cs="Helvetica"/>
          <w:i/>
          <w:sz w:val="21"/>
          <w:szCs w:val="21"/>
        </w:rPr>
        <w:t>β</w:t>
      </w:r>
      <w:r>
        <w:rPr>
          <w:rFonts w:ascii="Helvetica" w:hAnsi="Helvetica" w:cs="Helvetica"/>
          <w:sz w:val="21"/>
          <w:szCs w:val="21"/>
        </w:rPr>
        <w:t xml:space="preserve"> parameter recovery (SEM &lt; 0.011) to ensure focus on methodologically sound parameter combinations.</w:t>
      </w:r>
    </w:p>
    <w:p w14:paraId="375330FF" w14:textId="77777777" w:rsidR="00800C65" w:rsidRDefault="00000000">
      <w:pPr>
        <w:pStyle w:val="Heading2"/>
        <w:rPr>
          <w:rFonts w:ascii="Helvetica" w:eastAsia="Times New Roman" w:hAnsi="Helvetica" w:cs="Helvetica"/>
        </w:rPr>
      </w:pPr>
      <w:r>
        <w:rPr>
          <w:rFonts w:ascii="Helvetica" w:eastAsia="Times New Roman" w:hAnsi="Helvetica" w:cs="Helvetica"/>
        </w:rPr>
        <w:t>4. Validation Criteria</w:t>
      </w:r>
    </w:p>
    <w:p w14:paraId="0D8B75D7" w14:textId="77777777" w:rsidR="00800C65" w:rsidRDefault="00000000">
      <w:pPr>
        <w:pStyle w:val="Heading3"/>
        <w:rPr>
          <w:rFonts w:ascii="Helvetica" w:eastAsia="Times New Roman" w:hAnsi="Helvetica" w:cs="Helvetica"/>
        </w:rPr>
      </w:pPr>
      <w:r>
        <w:rPr>
          <w:rFonts w:ascii="Helvetica" w:eastAsia="Times New Roman" w:hAnsi="Helvetica" w:cs="Helvetica"/>
        </w:rPr>
        <w:t>4.1 Parameter Space Validation</w:t>
      </w:r>
    </w:p>
    <w:p w14:paraId="3A346C5B" w14:textId="77777777" w:rsidR="00800C65" w:rsidRDefault="00000000">
      <w:pPr>
        <w:pStyle w:val="NormalWeb"/>
        <w:rPr>
          <w:rFonts w:ascii="Helvetica" w:hAnsi="Helvetica" w:cs="Helvetica"/>
          <w:sz w:val="21"/>
          <w:szCs w:val="21"/>
        </w:rPr>
      </w:pPr>
      <w:r>
        <w:rPr>
          <w:rFonts w:ascii="Helvetica" w:hAnsi="Helvetica" w:cs="Helvetica"/>
          <w:sz w:val="21"/>
          <w:szCs w:val="21"/>
        </w:rPr>
        <w:t>Prior to simulating ground truth trajectories, the computational tractability of such a large parameter space has been comprehensively validated through our 4-stage framework. The seven-way factorial mixed-effects model (see Section 5 below) with full interaction structure and random intercepts for parameter combinations has been demonstrated to converge with test data. However, convergence is not guaranteed given the scale of ground truth simulations. To address this potential issue, this framework has fall-back computational feasibility. We implement successively intensive computational tractability levels (1-9). Levels 1-8 employ minimal and then progressively larger subsets of the 14.7 million parameter space, culminating in the complete level 9. This will address the possibility that 14.7 million parameters overwhelm available compute. This subset framework additionally enables scalable replications, by allowing replications at differing tractability levels more commensurate with differing compute budgets, such as between desktop and cluster.</w:t>
      </w:r>
    </w:p>
    <w:p w14:paraId="082DC231"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Tractability Levels:</w:t>
      </w:r>
      <w:r>
        <w:rPr>
          <w:rFonts w:ascii="Helvetica" w:hAnsi="Helvetica" w:cs="Helvetica"/>
          <w:sz w:val="21"/>
          <w:szCs w:val="21"/>
        </w:rPr>
        <w:t xml:space="preserve"> The hierarchical levels (1-9) represent progressively comprehensive parameter space coverage:</w:t>
      </w:r>
    </w:p>
    <w:p w14:paraId="5E7F9130" w14:textId="77777777" w:rsidR="00800C65" w:rsidRDefault="00000000">
      <w:pPr>
        <w:pStyle w:val="NormalWeb"/>
        <w:numPr>
          <w:ilvl w:val="0"/>
          <w:numId w:val="8"/>
        </w:numPr>
        <w:rPr>
          <w:rFonts w:ascii="Helvetica" w:hAnsi="Helvetica" w:cs="Helvetica"/>
          <w:sz w:val="21"/>
          <w:szCs w:val="21"/>
        </w:rPr>
      </w:pPr>
      <w:r>
        <w:rPr>
          <w:rStyle w:val="Strong"/>
          <w:rFonts w:ascii="Helvetica" w:hAnsi="Helvetica" w:cs="Helvetica"/>
          <w:sz w:val="21"/>
          <w:szCs w:val="21"/>
        </w:rPr>
        <w:t>Levels 1-3:</w:t>
      </w:r>
      <w:r>
        <w:rPr>
          <w:rFonts w:ascii="Helvetica" w:hAnsi="Helvetica" w:cs="Helvetica"/>
          <w:sz w:val="21"/>
          <w:szCs w:val="21"/>
        </w:rPr>
        <w:t xml:space="preserve"> Minimal subsets for rapid prototyping and methodological development</w:t>
      </w:r>
    </w:p>
    <w:p w14:paraId="5EF1D1E7" w14:textId="77777777" w:rsidR="00800C65" w:rsidRDefault="00000000">
      <w:pPr>
        <w:pStyle w:val="NormalWeb"/>
        <w:numPr>
          <w:ilvl w:val="0"/>
          <w:numId w:val="8"/>
        </w:numPr>
        <w:rPr>
          <w:rFonts w:ascii="Helvetica" w:hAnsi="Helvetica" w:cs="Helvetica"/>
          <w:sz w:val="21"/>
          <w:szCs w:val="21"/>
        </w:rPr>
      </w:pPr>
      <w:r>
        <w:rPr>
          <w:rStyle w:val="Strong"/>
          <w:rFonts w:ascii="Helvetica" w:hAnsi="Helvetica" w:cs="Helvetica"/>
          <w:sz w:val="21"/>
          <w:szCs w:val="21"/>
        </w:rPr>
        <w:t>Levels 4-6:</w:t>
      </w:r>
      <w:r>
        <w:rPr>
          <w:rFonts w:ascii="Helvetica" w:hAnsi="Helvetica" w:cs="Helvetica"/>
          <w:sz w:val="21"/>
          <w:szCs w:val="21"/>
        </w:rPr>
        <w:t xml:space="preserve"> Intermediate coverage balancing comprehensiveness with computational feasibility</w:t>
      </w:r>
    </w:p>
    <w:p w14:paraId="7E0E613B" w14:textId="77777777" w:rsidR="00800C65" w:rsidRDefault="00000000">
      <w:pPr>
        <w:pStyle w:val="NormalWeb"/>
        <w:numPr>
          <w:ilvl w:val="0"/>
          <w:numId w:val="8"/>
        </w:numPr>
        <w:rPr>
          <w:rFonts w:ascii="Helvetica" w:hAnsi="Helvetica" w:cs="Helvetica"/>
          <w:sz w:val="21"/>
          <w:szCs w:val="21"/>
        </w:rPr>
      </w:pPr>
      <w:r>
        <w:rPr>
          <w:rStyle w:val="Strong"/>
          <w:rFonts w:ascii="Helvetica" w:hAnsi="Helvetica" w:cs="Helvetica"/>
          <w:sz w:val="21"/>
          <w:szCs w:val="21"/>
        </w:rPr>
        <w:t>Levels 7-8:</w:t>
      </w:r>
      <w:r>
        <w:rPr>
          <w:rFonts w:ascii="Helvetica" w:hAnsi="Helvetica" w:cs="Helvetica"/>
          <w:sz w:val="21"/>
          <w:szCs w:val="21"/>
        </w:rPr>
        <w:t xml:space="preserve"> Near-complete coverage suitable for high-performance computing environments</w:t>
      </w:r>
    </w:p>
    <w:p w14:paraId="08B51E3B" w14:textId="77777777" w:rsidR="00800C65" w:rsidRDefault="00000000">
      <w:pPr>
        <w:pStyle w:val="NormalWeb"/>
        <w:numPr>
          <w:ilvl w:val="0"/>
          <w:numId w:val="8"/>
        </w:numPr>
        <w:rPr>
          <w:rFonts w:ascii="Helvetica" w:hAnsi="Helvetica" w:cs="Helvetica"/>
          <w:sz w:val="21"/>
          <w:szCs w:val="21"/>
        </w:rPr>
      </w:pPr>
      <w:r>
        <w:rPr>
          <w:rStyle w:val="Strong"/>
          <w:rFonts w:ascii="Helvetica" w:hAnsi="Helvetica" w:cs="Helvetica"/>
          <w:sz w:val="21"/>
          <w:szCs w:val="21"/>
        </w:rPr>
        <w:t>Level 9:</w:t>
      </w:r>
      <w:r>
        <w:rPr>
          <w:rFonts w:ascii="Helvetica" w:hAnsi="Helvetica" w:cs="Helvetica"/>
          <w:sz w:val="21"/>
          <w:szCs w:val="21"/>
        </w:rPr>
        <w:t xml:space="preserve"> Complete 14.7M parameter space requiring substantial computational resources (~200+ hours on a single BlueBEAR Node)</w:t>
      </w:r>
    </w:p>
    <w:p w14:paraId="27557269" w14:textId="77777777" w:rsidR="00800C65" w:rsidRDefault="00000000">
      <w:pPr>
        <w:pStyle w:val="Heading3"/>
        <w:rPr>
          <w:rFonts w:ascii="Helvetica" w:eastAsia="Times New Roman" w:hAnsi="Helvetica" w:cs="Helvetica"/>
        </w:rPr>
      </w:pPr>
      <w:r>
        <w:rPr>
          <w:rFonts w:ascii="Helvetica" w:eastAsia="Times New Roman" w:hAnsi="Helvetica" w:cs="Helvetica"/>
        </w:rPr>
        <w:t>4.2 Ground Truth Validation Criteria</w:t>
      </w:r>
    </w:p>
    <w:p w14:paraId="1412E9BC" w14:textId="77777777" w:rsidR="00800C65" w:rsidRDefault="00000000">
      <w:pPr>
        <w:pStyle w:val="NormalWeb"/>
        <w:rPr>
          <w:rFonts w:ascii="Helvetica" w:hAnsi="Helvetica" w:cs="Helvetica"/>
          <w:sz w:val="21"/>
          <w:szCs w:val="21"/>
        </w:rPr>
      </w:pPr>
      <w:r>
        <w:rPr>
          <w:rFonts w:ascii="Helvetica" w:hAnsi="Helvetica" w:cs="Helvetica"/>
          <w:sz w:val="21"/>
          <w:szCs w:val="21"/>
        </w:rPr>
        <w:t>This controlled ground truth generation approach provides the empirical foundation necessary to translate the observations of Δ</w:t>
      </w:r>
      <w:r>
        <w:rPr>
          <w:rFonts w:ascii="Helvetica" w:hAnsi="Helvetica" w:cs="Helvetica"/>
          <w:i/>
          <w:sz w:val="21"/>
          <w:szCs w:val="21"/>
        </w:rPr>
        <w:t>β</w:t>
      </w:r>
      <w:r>
        <w:rPr>
          <w:rFonts w:ascii="Helvetica" w:hAnsi="Helvetica" w:cs="Helvetica"/>
          <w:sz w:val="21"/>
          <w:szCs w:val="21"/>
        </w:rPr>
        <w:t xml:space="preserve"> in clinical populations into a diagnostic tool.</w:t>
      </w:r>
    </w:p>
    <w:p w14:paraId="349D7EA1"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Primary Validation (</w:t>
      </w:r>
      <w:r>
        <w:rPr>
          <w:rStyle w:val="Strong"/>
          <w:rFonts w:ascii="Helvetica" w:hAnsi="Helvetica" w:cs="Helvetica"/>
          <w:i/>
          <w:sz w:val="21"/>
          <w:szCs w:val="21"/>
        </w:rPr>
        <w:t>β</w:t>
      </w:r>
      <w:r>
        <w:rPr>
          <w:rStyle w:val="Strong"/>
          <w:rFonts w:ascii="Helvetica" w:hAnsi="Helvetica" w:cs="Helvetica"/>
          <w:sz w:val="21"/>
          <w:szCs w:val="21"/>
        </w:rPr>
        <w:t xml:space="preserve"> Parameter Recovery):</w:t>
      </w:r>
    </w:p>
    <w:p w14:paraId="190FBC35" w14:textId="77777777" w:rsidR="00800C65" w:rsidRDefault="00000000">
      <w:pPr>
        <w:pStyle w:val="NormalWeb"/>
        <w:numPr>
          <w:ilvl w:val="0"/>
          <w:numId w:val="9"/>
        </w:numPr>
        <w:rPr>
          <w:rFonts w:ascii="Helvetica" w:hAnsi="Helvetica" w:cs="Helvetica"/>
          <w:sz w:val="21"/>
          <w:szCs w:val="21"/>
        </w:rPr>
      </w:pPr>
      <w:r>
        <w:rPr>
          <w:rFonts w:ascii="Helvetica" w:hAnsi="Helvetica" w:cs="Helvetica"/>
          <w:sz w:val="21"/>
          <w:szCs w:val="21"/>
        </w:rPr>
        <w:t xml:space="preserve">Verification of </w:t>
      </w:r>
      <w:r>
        <w:rPr>
          <w:rFonts w:ascii="Helvetica" w:hAnsi="Helvetica" w:cs="Helvetica"/>
          <w:i/>
          <w:sz w:val="21"/>
          <w:szCs w:val="21"/>
        </w:rPr>
        <w:t>β</w:t>
      </w:r>
      <w:r>
        <w:rPr>
          <w:rFonts w:ascii="Helvetica" w:hAnsi="Helvetica" w:cs="Helvetica"/>
          <w:sz w:val="21"/>
          <w:szCs w:val="21"/>
        </w:rPr>
        <w:t xml:space="preserve"> recovery with SEM &lt; 0.011 for optimal conditions (white noise 0-0.1mm standard deviation), i.e., situations in which only instrument error is observed. Failure in this zone will suggest investigated methods cannot accurately recover </w:t>
      </w:r>
      <w:r>
        <w:rPr>
          <w:rFonts w:ascii="Helvetica" w:hAnsi="Helvetica" w:cs="Helvetica"/>
          <w:i/>
          <w:sz w:val="21"/>
          <w:szCs w:val="21"/>
        </w:rPr>
        <w:t>β</w:t>
      </w:r>
      <w:r>
        <w:rPr>
          <w:rFonts w:ascii="Helvetica" w:hAnsi="Helvetica" w:cs="Helvetica"/>
          <w:sz w:val="21"/>
          <w:szCs w:val="21"/>
        </w:rPr>
        <w:t xml:space="preserve"> in traditional experimental contexts.</w:t>
      </w:r>
    </w:p>
    <w:p w14:paraId="0BB40F4E" w14:textId="77777777" w:rsidR="00800C65" w:rsidRDefault="00000000">
      <w:pPr>
        <w:pStyle w:val="NormalWeb"/>
        <w:numPr>
          <w:ilvl w:val="0"/>
          <w:numId w:val="9"/>
        </w:numPr>
        <w:rPr>
          <w:rFonts w:ascii="Helvetica" w:hAnsi="Helvetica" w:cs="Helvetica"/>
          <w:sz w:val="21"/>
          <w:szCs w:val="21"/>
        </w:rPr>
      </w:pPr>
      <w:r>
        <w:rPr>
          <w:rFonts w:ascii="Helvetica" w:hAnsi="Helvetica" w:cs="Helvetica"/>
          <w:sz w:val="21"/>
          <w:szCs w:val="21"/>
        </w:rPr>
        <w:t>Demonstration of noise resilience across physiological ranges (pink through black noise spectra). SEM exceeding 0.011 in this zone will indicate that pipelines lack the measurement precision necessary to detect clinical differences in biological motion.</w:t>
      </w:r>
    </w:p>
    <w:p w14:paraId="15BBD2D8" w14:textId="77777777" w:rsidR="00800C65" w:rsidRDefault="00000000">
      <w:pPr>
        <w:pStyle w:val="NormalWeb"/>
        <w:numPr>
          <w:ilvl w:val="0"/>
          <w:numId w:val="9"/>
        </w:numPr>
        <w:rPr>
          <w:rFonts w:ascii="Helvetica" w:hAnsi="Helvetica" w:cs="Helvetica"/>
          <w:sz w:val="21"/>
          <w:szCs w:val="21"/>
        </w:rPr>
      </w:pPr>
      <w:r>
        <w:rPr>
          <w:rFonts w:ascii="Helvetica" w:hAnsi="Helvetica" w:cs="Helvetica"/>
          <w:sz w:val="21"/>
          <w:szCs w:val="21"/>
        </w:rPr>
        <w:t xml:space="preserve">Computational stability assessment across all parameter combinations. This will delineate the boundaries within which </w:t>
      </w:r>
      <w:r>
        <w:rPr>
          <w:rFonts w:ascii="Helvetica" w:hAnsi="Helvetica" w:cs="Helvetica"/>
          <w:i/>
          <w:sz w:val="21"/>
          <w:szCs w:val="21"/>
        </w:rPr>
        <w:t>β</w:t>
      </w:r>
      <w:r>
        <w:rPr>
          <w:rFonts w:ascii="Helvetica" w:hAnsi="Helvetica" w:cs="Helvetica"/>
          <w:sz w:val="21"/>
          <w:szCs w:val="21"/>
        </w:rPr>
        <w:t xml:space="preserve"> can be recovered with adequate measurement precision (SEM &lt; 0.011).</w:t>
      </w:r>
    </w:p>
    <w:p w14:paraId="61946216"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lastRenderedPageBreak/>
        <w:t>Secondary Validation (VGF Parameter Recovery):</w:t>
      </w:r>
    </w:p>
    <w:p w14:paraId="1483D9FC" w14:textId="77777777" w:rsidR="00800C65" w:rsidRDefault="00000000">
      <w:pPr>
        <w:pStyle w:val="NormalWeb"/>
        <w:numPr>
          <w:ilvl w:val="0"/>
          <w:numId w:val="10"/>
        </w:numPr>
        <w:rPr>
          <w:rFonts w:ascii="Helvetica" w:hAnsi="Helvetica" w:cs="Helvetica"/>
          <w:sz w:val="21"/>
          <w:szCs w:val="21"/>
        </w:rPr>
      </w:pPr>
      <w:r>
        <w:rPr>
          <w:rFonts w:ascii="Helvetica" w:hAnsi="Helvetica" w:cs="Helvetica"/>
          <w:sz w:val="21"/>
          <w:szCs w:val="21"/>
        </w:rPr>
        <w:t xml:space="preserve">Assessment of VGF consistency (low SEM) across parameter combinations where </w:t>
      </w:r>
      <w:r>
        <w:rPr>
          <w:rFonts w:ascii="Helvetica" w:hAnsi="Helvetica" w:cs="Helvetica"/>
          <w:i/>
          <w:sz w:val="21"/>
          <w:szCs w:val="21"/>
        </w:rPr>
        <w:t>β</w:t>
      </w:r>
      <w:r>
        <w:rPr>
          <w:rFonts w:ascii="Helvetica" w:hAnsi="Helvetica" w:cs="Helvetica"/>
          <w:sz w:val="21"/>
          <w:szCs w:val="21"/>
        </w:rPr>
        <w:t xml:space="preserve"> recovery meets primary validation criteria (SEM &lt; 0.011)</w:t>
      </w:r>
    </w:p>
    <w:p w14:paraId="214E52EB" w14:textId="77777777" w:rsidR="00800C65" w:rsidRDefault="00000000">
      <w:pPr>
        <w:pStyle w:val="NormalWeb"/>
        <w:numPr>
          <w:ilvl w:val="0"/>
          <w:numId w:val="10"/>
        </w:numPr>
        <w:rPr>
          <w:rFonts w:ascii="Helvetica" w:hAnsi="Helvetica" w:cs="Helvetica"/>
          <w:sz w:val="21"/>
          <w:szCs w:val="21"/>
        </w:rPr>
      </w:pPr>
      <w:r>
        <w:rPr>
          <w:rFonts w:ascii="Helvetica" w:hAnsi="Helvetica" w:cs="Helvetica"/>
          <w:sz w:val="21"/>
          <w:szCs w:val="21"/>
        </w:rPr>
        <w:t>Evaluation of whether analytical pipelines maintain theoretical assumptions of VGF constancy given statistically identical underlying generators</w:t>
      </w:r>
    </w:p>
    <w:p w14:paraId="54CFC7F4" w14:textId="77777777" w:rsidR="00800C65" w:rsidRDefault="00000000">
      <w:pPr>
        <w:pStyle w:val="NormalWeb"/>
        <w:numPr>
          <w:ilvl w:val="0"/>
          <w:numId w:val="10"/>
        </w:numPr>
        <w:rPr>
          <w:rFonts w:ascii="Helvetica" w:hAnsi="Helvetica" w:cs="Helvetica"/>
          <w:sz w:val="21"/>
          <w:szCs w:val="21"/>
        </w:rPr>
      </w:pPr>
      <w:r>
        <w:rPr>
          <w:rFonts w:ascii="Helvetica" w:hAnsi="Helvetica" w:cs="Helvetica"/>
          <w:sz w:val="21"/>
          <w:szCs w:val="21"/>
        </w:rPr>
        <w:t>Identification of systematic VGF distortions introduced by noise and different analytical approaches</w:t>
      </w:r>
    </w:p>
    <w:p w14:paraId="4236B987" w14:textId="77777777" w:rsidR="00800C65" w:rsidRDefault="00000000">
      <w:pPr>
        <w:pStyle w:val="Heading2"/>
        <w:rPr>
          <w:rFonts w:ascii="Helvetica" w:eastAsia="Times New Roman" w:hAnsi="Helvetica" w:cs="Helvetica"/>
        </w:rPr>
      </w:pPr>
      <w:r>
        <w:rPr>
          <w:rFonts w:ascii="Helvetica" w:eastAsia="Times New Roman" w:hAnsi="Helvetica" w:cs="Helvetica"/>
        </w:rPr>
        <w:t>5. Four-Stage Progressive Analysis Framework</w:t>
      </w:r>
    </w:p>
    <w:p w14:paraId="48783A5F" w14:textId="77777777" w:rsidR="00800C65" w:rsidRDefault="00000000">
      <w:pPr>
        <w:pStyle w:val="Heading3"/>
        <w:rPr>
          <w:rFonts w:ascii="Helvetica" w:eastAsia="Times New Roman" w:hAnsi="Helvetica" w:cs="Helvetica"/>
        </w:rPr>
      </w:pPr>
      <w:r>
        <w:rPr>
          <w:rFonts w:ascii="Helvetica" w:eastAsia="Times New Roman" w:hAnsi="Helvetica" w:cs="Helvetica"/>
        </w:rPr>
        <w:t>Stage 1: Global Interaction Modelling</w:t>
      </w:r>
    </w:p>
    <w:p w14:paraId="47642F8B" w14:textId="77777777" w:rsidR="00800C65" w:rsidRDefault="00000000">
      <w:pPr>
        <w:pStyle w:val="NormalWeb"/>
        <w:rPr>
          <w:rFonts w:ascii="Helvetica" w:hAnsi="Helvetica" w:cs="Helvetica"/>
          <w:sz w:val="21"/>
          <w:szCs w:val="21"/>
        </w:rPr>
      </w:pPr>
      <w:r>
        <w:rPr>
          <w:rFonts w:ascii="Helvetica" w:hAnsi="Helvetica" w:cs="Helvetica"/>
          <w:sz w:val="21"/>
          <w:szCs w:val="21"/>
        </w:rPr>
        <w:t>Fit comprehensive Linear Mixed-effects Models (LMM) capturing all parameter interactions:</w:t>
      </w:r>
    </w:p>
    <w:p w14:paraId="6980C9F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Primary Model (</w:t>
      </w:r>
      <w:r>
        <w:rPr>
          <w:rStyle w:val="Strong"/>
          <w:rFonts w:ascii="Helvetica" w:hAnsi="Helvetica" w:cs="Helvetica"/>
          <w:i/>
          <w:sz w:val="21"/>
          <w:szCs w:val="21"/>
        </w:rPr>
        <w:t>β</w:t>
      </w:r>
      <w:r>
        <w:rPr>
          <w:rStyle w:val="Strong"/>
          <w:rFonts w:ascii="Helvetica" w:hAnsi="Helvetica" w:cs="Helvetica"/>
          <w:sz w:val="21"/>
          <w:szCs w:val="21"/>
        </w:rPr>
        <w:t xml:space="preserve"> Recovery):</w:t>
      </w:r>
    </w:p>
    <w:p w14:paraId="0CD0630C" w14:textId="1B3C2182" w:rsidR="00800C65" w:rsidRDefault="00000000">
      <w:pPr>
        <w:pStyle w:val="NormalWeb"/>
        <w:rPr>
          <w:rFonts w:ascii="Helvetica" w:hAnsi="Helvetica" w:cs="Helvetica"/>
          <w:sz w:val="21"/>
          <w:szCs w:val="21"/>
        </w:rPr>
      </w:pPr>
      <w:r>
        <w:rPr>
          <w:rFonts w:ascii="Helvetica" w:hAnsi="Helvetica" w:cs="Helvetica"/>
          <w:i/>
          <w:sz w:val="21"/>
          <w:szCs w:val="21"/>
        </w:rPr>
        <w:t>β</w:t>
      </w:r>
      <w:r>
        <w:rPr>
          <w:rFonts w:ascii="Helvetica" w:hAnsi="Helvetica" w:cs="Helvetica"/>
          <w:sz w:val="21"/>
          <w:szCs w:val="21"/>
          <w:vertAlign w:val="subscript"/>
        </w:rPr>
        <w:t>bias</w:t>
      </w:r>
      <w:r>
        <w:rPr>
          <w:rFonts w:ascii="Helvetica" w:hAnsi="Helvetica" w:cs="Helvetica"/>
          <w:sz w:val="21"/>
          <w:szCs w:val="21"/>
        </w:rPr>
        <w:t xml:space="preserve"> ~ </w:t>
      </w:r>
      <w:r>
        <w:rPr>
          <w:rStyle w:val="Emphasis"/>
          <w:rFonts w:ascii="Helvetica" w:hAnsi="Helvetica" w:cs="Helvetica"/>
          <w:sz w:val="21"/>
          <w:szCs w:val="21"/>
        </w:rPr>
        <w:t>β</w:t>
      </w:r>
      <w:r>
        <w:rPr>
          <w:rFonts w:ascii="Helvetica" w:hAnsi="Helvetica" w:cs="Helvetica"/>
          <w:sz w:val="21"/>
          <w:szCs w:val="21"/>
          <w:vertAlign w:val="subscript"/>
        </w:rPr>
        <w:t>gen</w:t>
      </w:r>
      <w:r>
        <w:rPr>
          <w:rFonts w:ascii="Helvetica" w:hAnsi="Helvetica" w:cs="Helvetica"/>
          <w:sz w:val="21"/>
          <w:szCs w:val="21"/>
        </w:rPr>
        <w:t xml:space="preserve"> × VGF</w:t>
      </w:r>
      <w:r>
        <w:rPr>
          <w:rFonts w:ascii="Helvetica" w:hAnsi="Helvetica" w:cs="Helvetica"/>
          <w:sz w:val="21"/>
          <w:szCs w:val="21"/>
          <w:vertAlign w:val="subscript"/>
        </w:rPr>
        <w:t>gen</w:t>
      </w:r>
      <w:r>
        <w:rPr>
          <w:rFonts w:ascii="Helvetica" w:hAnsi="Helvetica" w:cs="Helvetica"/>
          <w:sz w:val="21"/>
          <w:szCs w:val="21"/>
        </w:rPr>
        <w:t xml:space="preserve"> × fs × derivation method × regression method × </w:t>
      </w:r>
      <w:r>
        <w:rPr>
          <w:rFonts w:ascii="Helvetica" w:hAnsi="Helvetica" w:cs="Helvetica"/>
          <w:i/>
          <w:sz w:val="21"/>
          <w:szCs w:val="21"/>
        </w:rPr>
        <w:t>σ</w:t>
      </w:r>
      <w:r>
        <w:rPr>
          <w:rFonts w:ascii="Helvetica" w:hAnsi="Helvetica" w:cs="Helvetica"/>
          <w:sz w:val="21"/>
          <w:szCs w:val="21"/>
        </w:rPr>
        <w:t xml:space="preserve"> × </w:t>
      </w:r>
      <w:r>
        <w:rPr>
          <w:rFonts w:ascii="Helvetica" w:hAnsi="Helvetica" w:cs="Helvetica"/>
          <w:i/>
          <w:sz w:val="21"/>
          <w:szCs w:val="21"/>
        </w:rPr>
        <w:t>α</w:t>
      </w:r>
      <w:r>
        <w:rPr>
          <w:rFonts w:ascii="Helvetica" w:hAnsi="Helvetica" w:cs="Helvetica"/>
          <w:sz w:val="21"/>
          <w:szCs w:val="21"/>
        </w:rPr>
        <w:t xml:space="preserve"> + (1|combination)</w:t>
      </w:r>
    </w:p>
    <w:p w14:paraId="317468D3"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Where generated versus recovered values gives rise to </w:t>
      </w:r>
      <w:r>
        <w:rPr>
          <w:rFonts w:ascii="Helvetica" w:hAnsi="Helvetica" w:cs="Helvetica"/>
          <w:i/>
          <w:sz w:val="21"/>
          <w:szCs w:val="21"/>
        </w:rPr>
        <w:t>β</w:t>
      </w:r>
      <w:r>
        <w:rPr>
          <w:rFonts w:ascii="Helvetica" w:hAnsi="Helvetica" w:cs="Helvetica"/>
          <w:sz w:val="21"/>
          <w:szCs w:val="21"/>
          <w:vertAlign w:val="subscript"/>
        </w:rPr>
        <w:t>bias</w:t>
      </w:r>
      <w:r>
        <w:rPr>
          <w:rFonts w:ascii="Helvetica" w:hAnsi="Helvetica" w:cs="Helvetica"/>
          <w:sz w:val="21"/>
          <w:szCs w:val="21"/>
        </w:rPr>
        <w:t xml:space="preserve"> i.e., </w:t>
      </w:r>
      <w:r>
        <w:rPr>
          <w:rStyle w:val="Emphasis"/>
          <w:rFonts w:ascii="Helvetica" w:hAnsi="Helvetica" w:cs="Helvetica"/>
          <w:sz w:val="21"/>
          <w:szCs w:val="21"/>
        </w:rPr>
        <w:t>β</w:t>
      </w:r>
      <w:r>
        <w:rPr>
          <w:rFonts w:ascii="Helvetica" w:hAnsi="Helvetica" w:cs="Helvetica"/>
          <w:sz w:val="21"/>
          <w:szCs w:val="21"/>
          <w:vertAlign w:val="subscript"/>
        </w:rPr>
        <w:t>gen</w:t>
      </w:r>
      <w:r>
        <w:rPr>
          <w:rFonts w:ascii="Helvetica" w:hAnsi="Helvetica" w:cs="Helvetica"/>
          <w:sz w:val="21"/>
          <w:szCs w:val="21"/>
        </w:rPr>
        <w:t xml:space="preserve"> − </w:t>
      </w:r>
      <w:r>
        <w:rPr>
          <w:rFonts w:ascii="Helvetica" w:hAnsi="Helvetica" w:cs="Helvetica"/>
          <w:i/>
          <w:sz w:val="21"/>
          <w:szCs w:val="21"/>
        </w:rPr>
        <w:t>β</w:t>
      </w:r>
      <w:r>
        <w:rPr>
          <w:rFonts w:ascii="Helvetica" w:hAnsi="Helvetica" w:cs="Helvetica"/>
          <w:sz w:val="21"/>
          <w:szCs w:val="21"/>
          <w:vertAlign w:val="subscript"/>
        </w:rPr>
        <w:t>rec</w:t>
      </w:r>
      <w:r>
        <w:rPr>
          <w:rFonts w:ascii="Helvetica" w:hAnsi="Helvetica" w:cs="Helvetica"/>
          <w:sz w:val="21"/>
          <w:szCs w:val="21"/>
        </w:rPr>
        <w:t>.</w:t>
      </w:r>
    </w:p>
    <w:p w14:paraId="59E6399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 xml:space="preserve">Secondary Model (VGF Recovery - conditional on adequate </w:t>
      </w:r>
      <w:r>
        <w:rPr>
          <w:rStyle w:val="Strong"/>
          <w:rFonts w:ascii="Helvetica" w:hAnsi="Helvetica" w:cs="Helvetica"/>
          <w:i/>
          <w:sz w:val="21"/>
          <w:szCs w:val="21"/>
        </w:rPr>
        <w:t>β</w:t>
      </w:r>
      <w:r>
        <w:rPr>
          <w:rStyle w:val="Strong"/>
          <w:rFonts w:ascii="Helvetica" w:hAnsi="Helvetica" w:cs="Helvetica"/>
          <w:sz w:val="21"/>
          <w:szCs w:val="21"/>
        </w:rPr>
        <w:t xml:space="preserve"> performance):</w:t>
      </w:r>
    </w:p>
    <w:p w14:paraId="703C7F57" w14:textId="3724769D" w:rsidR="00800C65" w:rsidRDefault="00000000">
      <w:pPr>
        <w:pStyle w:val="NormalWeb"/>
        <w:rPr>
          <w:rFonts w:ascii="Helvetica" w:hAnsi="Helvetica" w:cs="Helvetica"/>
          <w:sz w:val="21"/>
          <w:szCs w:val="21"/>
        </w:rPr>
      </w:pPr>
      <w:r>
        <w:rPr>
          <w:rFonts w:ascii="Helvetica" w:hAnsi="Helvetica" w:cs="Helvetica"/>
          <w:sz w:val="21"/>
          <w:szCs w:val="21"/>
        </w:rPr>
        <w:t>VGF</w:t>
      </w:r>
      <w:r>
        <w:rPr>
          <w:rFonts w:ascii="Helvetica" w:hAnsi="Helvetica" w:cs="Helvetica"/>
          <w:sz w:val="21"/>
          <w:szCs w:val="21"/>
          <w:vertAlign w:val="subscript"/>
        </w:rPr>
        <w:t>bias</w:t>
      </w:r>
      <w:r>
        <w:rPr>
          <w:rFonts w:ascii="Helvetica" w:hAnsi="Helvetica" w:cs="Helvetica"/>
          <w:sz w:val="21"/>
          <w:szCs w:val="21"/>
        </w:rPr>
        <w:t xml:space="preserve"> ~ </w:t>
      </w:r>
      <w:r>
        <w:rPr>
          <w:rStyle w:val="Emphasis"/>
          <w:rFonts w:ascii="Helvetica" w:hAnsi="Helvetica" w:cs="Helvetica"/>
          <w:sz w:val="21"/>
          <w:szCs w:val="21"/>
        </w:rPr>
        <w:t>β</w:t>
      </w:r>
      <w:r>
        <w:rPr>
          <w:rFonts w:ascii="Helvetica" w:hAnsi="Helvetica" w:cs="Helvetica"/>
          <w:sz w:val="21"/>
          <w:szCs w:val="21"/>
          <w:vertAlign w:val="subscript"/>
        </w:rPr>
        <w:t>gen</w:t>
      </w:r>
      <w:r>
        <w:rPr>
          <w:rFonts w:ascii="Helvetica" w:hAnsi="Helvetica" w:cs="Helvetica"/>
          <w:sz w:val="21"/>
          <w:szCs w:val="21"/>
        </w:rPr>
        <w:t xml:space="preserve"> × VGF</w:t>
      </w:r>
      <w:r>
        <w:rPr>
          <w:rFonts w:ascii="Helvetica" w:hAnsi="Helvetica" w:cs="Helvetica"/>
          <w:sz w:val="21"/>
          <w:szCs w:val="21"/>
          <w:vertAlign w:val="subscript"/>
        </w:rPr>
        <w:t>gen</w:t>
      </w:r>
      <w:r>
        <w:rPr>
          <w:rFonts w:ascii="Helvetica" w:hAnsi="Helvetica" w:cs="Helvetica"/>
          <w:sz w:val="21"/>
          <w:szCs w:val="21"/>
        </w:rPr>
        <w:t xml:space="preserve"> × fs × derivation method × regression method × </w:t>
      </w:r>
      <w:r>
        <w:rPr>
          <w:rFonts w:ascii="Helvetica" w:hAnsi="Helvetica" w:cs="Helvetica"/>
          <w:i/>
          <w:sz w:val="21"/>
          <w:szCs w:val="21"/>
        </w:rPr>
        <w:t>σ</w:t>
      </w:r>
      <w:r>
        <w:rPr>
          <w:rFonts w:ascii="Helvetica" w:hAnsi="Helvetica" w:cs="Helvetica"/>
          <w:sz w:val="21"/>
          <w:szCs w:val="21"/>
        </w:rPr>
        <w:t xml:space="preserve"> × </w:t>
      </w:r>
      <w:r>
        <w:rPr>
          <w:rFonts w:ascii="Helvetica" w:hAnsi="Helvetica" w:cs="Helvetica"/>
          <w:i/>
          <w:sz w:val="21"/>
          <w:szCs w:val="21"/>
        </w:rPr>
        <w:t>α</w:t>
      </w:r>
      <w:r>
        <w:rPr>
          <w:rFonts w:ascii="Helvetica" w:hAnsi="Helvetica" w:cs="Helvetica"/>
          <w:sz w:val="21"/>
          <w:szCs w:val="21"/>
        </w:rPr>
        <w:t xml:space="preserve"> + (1|combination)</w:t>
      </w:r>
    </w:p>
    <w:p w14:paraId="5BEE27DC" w14:textId="77777777" w:rsidR="00800C65" w:rsidRDefault="00000000">
      <w:pPr>
        <w:pStyle w:val="NormalWeb"/>
        <w:rPr>
          <w:rFonts w:ascii="Helvetica" w:hAnsi="Helvetica" w:cs="Helvetica"/>
          <w:sz w:val="21"/>
          <w:szCs w:val="21"/>
        </w:rPr>
      </w:pPr>
      <w:r>
        <w:rPr>
          <w:rFonts w:ascii="Helvetica" w:hAnsi="Helvetica" w:cs="Helvetica"/>
          <w:sz w:val="21"/>
          <w:szCs w:val="21"/>
        </w:rPr>
        <w:t>Where VGF</w:t>
      </w:r>
      <w:r>
        <w:rPr>
          <w:rFonts w:ascii="Helvetica" w:hAnsi="Helvetica" w:cs="Helvetica"/>
          <w:sz w:val="21"/>
          <w:szCs w:val="21"/>
          <w:vertAlign w:val="subscript"/>
        </w:rPr>
        <w:t>bias</w:t>
      </w:r>
      <w:r>
        <w:rPr>
          <w:rFonts w:ascii="Helvetica" w:hAnsi="Helvetica" w:cs="Helvetica"/>
          <w:sz w:val="21"/>
          <w:szCs w:val="21"/>
        </w:rPr>
        <w:t xml:space="preserve"> = VGF</w:t>
      </w:r>
      <w:r>
        <w:rPr>
          <w:rFonts w:ascii="Helvetica" w:hAnsi="Helvetica" w:cs="Helvetica"/>
          <w:sz w:val="21"/>
          <w:szCs w:val="21"/>
          <w:vertAlign w:val="subscript"/>
        </w:rPr>
        <w:t>gen</w:t>
      </w:r>
      <w:r>
        <w:rPr>
          <w:rFonts w:ascii="Helvetica" w:hAnsi="Helvetica" w:cs="Helvetica"/>
          <w:sz w:val="21"/>
          <w:szCs w:val="21"/>
        </w:rPr>
        <w:t xml:space="preserve"> − VGF</w:t>
      </w:r>
      <w:r>
        <w:rPr>
          <w:rFonts w:ascii="Helvetica" w:hAnsi="Helvetica" w:cs="Helvetica"/>
          <w:sz w:val="21"/>
          <w:szCs w:val="21"/>
          <w:vertAlign w:val="subscript"/>
        </w:rPr>
        <w:t>rec</w:t>
      </w:r>
      <w:r>
        <w:rPr>
          <w:rFonts w:ascii="Helvetica" w:hAnsi="Helvetica" w:cs="Helvetica"/>
          <w:sz w:val="21"/>
          <w:szCs w:val="21"/>
        </w:rPr>
        <w:t>.</w:t>
      </w:r>
    </w:p>
    <w:p w14:paraId="5A7C1B7B"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These global models quantify how each parameter, and their interactions, systematically affect both </w:t>
      </w:r>
      <w:r>
        <w:rPr>
          <w:rFonts w:ascii="Helvetica" w:hAnsi="Helvetica" w:cs="Helvetica"/>
          <w:i/>
          <w:sz w:val="21"/>
          <w:szCs w:val="21"/>
        </w:rPr>
        <w:t>β</w:t>
      </w:r>
      <w:r>
        <w:rPr>
          <w:rFonts w:ascii="Helvetica" w:hAnsi="Helvetica" w:cs="Helvetica"/>
          <w:sz w:val="21"/>
          <w:szCs w:val="21"/>
        </w:rPr>
        <w:t xml:space="preserve"> and VGF recovery accuracy. The random effects structure (1|combination) accounts for the five simulation repetitions per parameter combination, enabling direct estimation of the standard error of measurement (SEM) for each pipeline-parameter configuration. The fixed effects reveal which measurement conditions introduce systematic bias versus random error. The comprehensive 7-way interaction structure identifies the specific parameter combinations where pipelines fail to maintain adequate measurement precision for both primary and secondary estimands.</w:t>
      </w:r>
    </w:p>
    <w:p w14:paraId="6637217C" w14:textId="77777777" w:rsidR="00800C65" w:rsidRDefault="00000000">
      <w:pPr>
        <w:pStyle w:val="NormalWeb"/>
        <w:spacing w:before="0" w:after="0"/>
        <w:rPr>
          <w:rFonts w:ascii="Helvetica" w:hAnsi="Helvetica" w:cs="Helvetica"/>
          <w:sz w:val="21"/>
          <w:szCs w:val="21"/>
        </w:rPr>
      </w:pPr>
      <w:r>
        <w:rPr>
          <w:rStyle w:val="Strong"/>
          <w:rFonts w:ascii="Helvetica" w:hAnsi="Helvetica" w:cs="Helvetica"/>
          <w:sz w:val="21"/>
          <w:szCs w:val="21"/>
          <w:highlight w:val="yellow"/>
        </w:rPr>
        <w:t>Random Effects Structure Justification:</w:t>
      </w:r>
      <w:r>
        <w:rPr>
          <w:rFonts w:ascii="Helvetica" w:hAnsi="Helvetica" w:cs="Helvetica"/>
          <w:sz w:val="21"/>
          <w:szCs w:val="21"/>
          <w:highlight w:val="yellow"/>
        </w:rPr>
        <w:t xml:space="preserve"> The </w:t>
      </w:r>
      <w:r>
        <w:rPr>
          <w:rStyle w:val="HTMLCode"/>
          <w:highlight w:val="yellow"/>
        </w:rPr>
        <w:t>(1|combination)</w:t>
      </w:r>
      <w:r>
        <w:rPr>
          <w:rFonts w:ascii="Helvetica" w:hAnsi="Helvetica" w:cs="Helvetica"/>
          <w:sz w:val="21"/>
          <w:szCs w:val="21"/>
          <w:highlight w:val="yellow"/>
        </w:rPr>
        <w:t xml:space="preserve"> specification models random intercepts only. Random slopes (e.g., </w:t>
      </w:r>
      <w:r>
        <w:rPr>
          <w:rStyle w:val="HTMLCode"/>
          <w:highlight w:val="yellow"/>
        </w:rPr>
        <w:t xml:space="preserve">(1 + </w:t>
      </w:r>
      <w:r>
        <w:rPr>
          <w:rStyle w:val="HTMLCode"/>
          <w:i/>
          <w:highlight w:val="yellow"/>
        </w:rPr>
        <w:t>α</w:t>
      </w:r>
      <w:r>
        <w:rPr>
          <w:rStyle w:val="HTMLCode"/>
          <w:highlight w:val="yellow"/>
        </w:rPr>
        <w:t xml:space="preserve"> | combination)</w:t>
      </w:r>
      <w:r>
        <w:rPr>
          <w:rFonts w:ascii="Helvetica" w:hAnsi="Helvetica" w:cs="Helvetica"/>
          <w:sz w:val="21"/>
          <w:szCs w:val="21"/>
          <w:highlight w:val="yellow"/>
        </w:rPr>
        <w:t>) are structurally inappropriate because each parameter combination represents a single fixed point in the (</w:t>
      </w:r>
      <w:r>
        <w:rPr>
          <w:rFonts w:ascii="Helvetica" w:hAnsi="Helvetica" w:cs="Helvetica"/>
          <w:i/>
          <w:sz w:val="21"/>
          <w:szCs w:val="21"/>
          <w:highlight w:val="yellow"/>
        </w:rPr>
        <w:t>β</w:t>
      </w:r>
      <w:r>
        <w:rPr>
          <w:rFonts w:ascii="Helvetica" w:hAnsi="Helvetica" w:cs="Helvetica"/>
          <w:sz w:val="21"/>
          <w:szCs w:val="21"/>
          <w:highlight w:val="yellow"/>
          <w:vertAlign w:val="subscript"/>
        </w:rPr>
        <w:t>gen</w:t>
      </w:r>
      <w:r>
        <w:rPr>
          <w:rStyle w:val="Emphasis"/>
          <w:rFonts w:ascii="Helvetica" w:hAnsi="Helvetica" w:cs="Helvetica"/>
          <w:sz w:val="21"/>
          <w:szCs w:val="21"/>
          <w:highlight w:val="yellow"/>
        </w:rPr>
        <w:t>, VGF</w:t>
      </w:r>
      <w:r>
        <w:rPr>
          <w:rFonts w:ascii="Helvetica" w:hAnsi="Helvetica" w:cs="Helvetica"/>
          <w:sz w:val="21"/>
          <w:szCs w:val="21"/>
          <w:highlight w:val="yellow"/>
          <w:vertAlign w:val="subscript"/>
        </w:rPr>
        <w:t>gen</w:t>
      </w:r>
      <w:r>
        <w:rPr>
          <w:rFonts w:ascii="Helvetica" w:hAnsi="Helvetica" w:cs="Helvetica"/>
          <w:sz w:val="21"/>
          <w:szCs w:val="21"/>
          <w:highlight w:val="yellow"/>
        </w:rPr>
        <w:t xml:space="preserve">, fs, </w:t>
      </w:r>
      <w:r>
        <w:rPr>
          <w:rFonts w:ascii="Helvetica" w:hAnsi="Helvetica" w:cs="Helvetica"/>
          <w:i/>
          <w:sz w:val="21"/>
          <w:szCs w:val="21"/>
          <w:highlight w:val="yellow"/>
        </w:rPr>
        <w:t>α</w:t>
      </w:r>
      <w:r>
        <w:rPr>
          <w:rFonts w:ascii="Helvetica" w:hAnsi="Helvetica" w:cs="Helvetica"/>
          <w:sz w:val="21"/>
          <w:szCs w:val="21"/>
          <w:highlight w:val="yellow"/>
        </w:rPr>
        <w:t xml:space="preserve">, </w:t>
      </w:r>
      <w:r>
        <w:rPr>
          <w:rFonts w:ascii="Helvetica" w:hAnsi="Helvetica" w:cs="Helvetica"/>
          <w:i/>
          <w:sz w:val="21"/>
          <w:szCs w:val="21"/>
          <w:highlight w:val="yellow"/>
        </w:rPr>
        <w:t>σ</w:t>
      </w:r>
      <w:r>
        <w:rPr>
          <w:rFonts w:ascii="Helvetica" w:hAnsi="Helvetica" w:cs="Helvetica"/>
          <w:sz w:val="21"/>
          <w:szCs w:val="21"/>
          <w:highlight w:val="yellow"/>
        </w:rPr>
        <w:t>) space. The five repetitions per combination are independent noise realisations (different random seeds) sharing identical generator parameters and predictor values, not repeated measures across different predictor levels. The random intercept captures the non-independence of these five observations, with the residual SD directly estimating SEM for that parameter coordinate.</w:t>
      </w:r>
      <w:r>
        <w:rPr>
          <w:rFonts w:ascii="Helvetica" w:hAnsi="Helvetica" w:cs="Helvetica"/>
          <w:sz w:val="21"/>
          <w:szCs w:val="21"/>
        </w:rPr>
        <w:t xml:space="preserve"> </w:t>
      </w:r>
    </w:p>
    <w:p w14:paraId="6C0C9026"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Analysis Strategy: Interaction-First with Simple Effects</w:t>
      </w:r>
    </w:p>
    <w:p w14:paraId="3902F68B" w14:textId="77777777" w:rsidR="00800C65" w:rsidRDefault="00000000">
      <w:pPr>
        <w:pStyle w:val="NormalWeb"/>
        <w:rPr>
          <w:rFonts w:ascii="Helvetica" w:hAnsi="Helvetica" w:cs="Helvetica"/>
          <w:sz w:val="21"/>
          <w:szCs w:val="21"/>
        </w:rPr>
      </w:pPr>
      <w:r>
        <w:rPr>
          <w:rFonts w:ascii="Helvetica" w:hAnsi="Helvetica" w:cs="Helvetica"/>
          <w:sz w:val="21"/>
          <w:szCs w:val="21"/>
        </w:rPr>
        <w:t>Because we anticipate substantial interactions between analytical components (e.g., "Can robust regression compensate for BWFD artefacts?" is fundamentally an interaction question), we adopt an interaction-first analysis strategy. Main effects averaged across the other factor would be misleading if interactions are present - the "average effect of SG" is meaningless if SG's advantage depends strongly on which regression method accompanies it.</w:t>
      </w:r>
    </w:p>
    <w:p w14:paraId="41B90C56"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lastRenderedPageBreak/>
        <w:t>Primary Test: Component Interactions</w:t>
      </w:r>
    </w:p>
    <w:p w14:paraId="731B10E9" w14:textId="77777777" w:rsidR="00800C65" w:rsidRDefault="00000000">
      <w:pPr>
        <w:pStyle w:val="NormalWeb"/>
        <w:numPr>
          <w:ilvl w:val="0"/>
          <w:numId w:val="11"/>
        </w:numPr>
        <w:rPr>
          <w:rFonts w:ascii="Helvetica" w:hAnsi="Helvetica" w:cs="Helvetica"/>
          <w:sz w:val="21"/>
          <w:szCs w:val="21"/>
        </w:rPr>
      </w:pPr>
      <w:r>
        <w:rPr>
          <w:rStyle w:val="Strong"/>
          <w:rFonts w:ascii="Helvetica" w:hAnsi="Helvetica" w:cs="Helvetica"/>
          <w:sz w:val="21"/>
          <w:szCs w:val="21"/>
        </w:rPr>
        <w:t>Kinematic derivation × Regression interaction:</w:t>
      </w:r>
      <w:r>
        <w:rPr>
          <w:rFonts w:ascii="Helvetica" w:hAnsi="Helvetica" w:cs="Helvetica"/>
          <w:sz w:val="21"/>
          <w:szCs w:val="21"/>
        </w:rPr>
        <w:t xml:space="preserve"> Does the benefit of SG over BWFD depend on regression method choice? If significant, main effects are uninterpretable and simple effects are required.</w:t>
      </w:r>
    </w:p>
    <w:p w14:paraId="7064BA65" w14:textId="77777777" w:rsidR="00800C65" w:rsidRDefault="00000000">
      <w:pPr>
        <w:pStyle w:val="NormalWeb"/>
        <w:numPr>
          <w:ilvl w:val="0"/>
          <w:numId w:val="11"/>
        </w:numPr>
        <w:rPr>
          <w:rFonts w:ascii="Helvetica" w:hAnsi="Helvetica" w:cs="Helvetica"/>
          <w:sz w:val="21"/>
          <w:szCs w:val="21"/>
        </w:rPr>
      </w:pPr>
      <w:r>
        <w:rPr>
          <w:rStyle w:val="Strong"/>
          <w:rFonts w:ascii="Helvetica" w:hAnsi="Helvetica" w:cs="Helvetica"/>
          <w:sz w:val="21"/>
          <w:szCs w:val="21"/>
        </w:rPr>
        <w:t>Kinematic derivation × Noise colour (</w:t>
      </w:r>
      <w:r>
        <w:rPr>
          <w:rStyle w:val="Strong"/>
          <w:rFonts w:ascii="Helvetica" w:hAnsi="Helvetica" w:cs="Helvetica"/>
          <w:i/>
          <w:sz w:val="21"/>
          <w:szCs w:val="21"/>
        </w:rPr>
        <w:t>α</w:t>
      </w:r>
      <w:r>
        <w:rPr>
          <w:rStyle w:val="Strong"/>
          <w:rFonts w:ascii="Helvetica" w:hAnsi="Helvetica" w:cs="Helvetica"/>
          <w:sz w:val="21"/>
          <w:szCs w:val="21"/>
        </w:rPr>
        <w:t>):</w:t>
      </w:r>
      <w:r>
        <w:rPr>
          <w:rFonts w:ascii="Helvetica" w:hAnsi="Helvetica" w:cs="Helvetica"/>
          <w:sz w:val="21"/>
          <w:szCs w:val="21"/>
        </w:rPr>
        <w:t xml:space="preserve"> Does the BWFD vs SG comparison vary across noise spectral characteristics?</w:t>
      </w:r>
    </w:p>
    <w:p w14:paraId="634FA95A" w14:textId="77777777" w:rsidR="00800C65" w:rsidRDefault="00000000">
      <w:pPr>
        <w:pStyle w:val="NormalWeb"/>
        <w:numPr>
          <w:ilvl w:val="0"/>
          <w:numId w:val="11"/>
        </w:numPr>
        <w:rPr>
          <w:rFonts w:ascii="Helvetica" w:hAnsi="Helvetica" w:cs="Helvetica"/>
          <w:sz w:val="21"/>
          <w:szCs w:val="21"/>
        </w:rPr>
      </w:pPr>
      <w:r>
        <w:rPr>
          <w:rStyle w:val="Strong"/>
          <w:rFonts w:ascii="Helvetica" w:hAnsi="Helvetica" w:cs="Helvetica"/>
          <w:sz w:val="21"/>
          <w:szCs w:val="21"/>
        </w:rPr>
        <w:t>Regression × Noise magnitude (</w:t>
      </w:r>
      <w:r>
        <w:rPr>
          <w:rStyle w:val="Strong"/>
          <w:rFonts w:ascii="Helvetica" w:hAnsi="Helvetica" w:cs="Helvetica"/>
          <w:i/>
          <w:sz w:val="21"/>
          <w:szCs w:val="21"/>
        </w:rPr>
        <w:t>σ</w:t>
      </w:r>
      <w:r>
        <w:rPr>
          <w:rStyle w:val="Strong"/>
          <w:rFonts w:ascii="Helvetica" w:hAnsi="Helvetica" w:cs="Helvetica"/>
          <w:sz w:val="21"/>
          <w:szCs w:val="21"/>
        </w:rPr>
        <w:t>):</w:t>
      </w:r>
      <w:r>
        <w:rPr>
          <w:rFonts w:ascii="Helvetica" w:hAnsi="Helvetica" w:cs="Helvetica"/>
          <w:sz w:val="21"/>
          <w:szCs w:val="21"/>
        </w:rPr>
        <w:t xml:space="preserve"> Does the OLS vs LMLS vs IRLS comparison vary with noise level?</w:t>
      </w:r>
    </w:p>
    <w:p w14:paraId="0220DADC" w14:textId="77777777" w:rsidR="00800C65" w:rsidRDefault="00000000">
      <w:pPr>
        <w:pStyle w:val="NormalWeb"/>
        <w:numPr>
          <w:ilvl w:val="0"/>
          <w:numId w:val="11"/>
        </w:numPr>
        <w:rPr>
          <w:rFonts w:ascii="Helvetica" w:hAnsi="Helvetica" w:cs="Helvetica"/>
          <w:sz w:val="21"/>
          <w:szCs w:val="21"/>
        </w:rPr>
      </w:pPr>
      <w:r>
        <w:rPr>
          <w:rStyle w:val="Strong"/>
          <w:rFonts w:ascii="Helvetica" w:hAnsi="Helvetica" w:cs="Helvetica"/>
          <w:sz w:val="21"/>
          <w:szCs w:val="21"/>
        </w:rPr>
        <w:t>Three-way interactions:</w:t>
      </w:r>
      <w:r>
        <w:rPr>
          <w:rFonts w:ascii="Helvetica" w:hAnsi="Helvetica" w:cs="Helvetica"/>
          <w:sz w:val="21"/>
          <w:szCs w:val="21"/>
        </w:rPr>
        <w:t xml:space="preserve"> Kinematic derivation × Regression × Noise characteristics</w:t>
      </w:r>
    </w:p>
    <w:p w14:paraId="4178D26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Simple Effects Analysis (Conditional on Significant Interactions)</w:t>
      </w:r>
    </w:p>
    <w:p w14:paraId="532BD6BD" w14:textId="77777777" w:rsidR="00800C65" w:rsidRDefault="00000000">
      <w:pPr>
        <w:pStyle w:val="NormalWeb"/>
        <w:rPr>
          <w:rFonts w:ascii="Helvetica" w:hAnsi="Helvetica" w:cs="Helvetica"/>
          <w:sz w:val="21"/>
          <w:szCs w:val="21"/>
        </w:rPr>
      </w:pPr>
      <w:r>
        <w:rPr>
          <w:rFonts w:ascii="Helvetica" w:hAnsi="Helvetica" w:cs="Helvetica"/>
          <w:sz w:val="21"/>
          <w:szCs w:val="21"/>
        </w:rPr>
        <w:t>If interactions are significant, we report simple effects - holding one factor constant while examining the other:</w:t>
      </w:r>
    </w:p>
    <w:p w14:paraId="53D9F909" w14:textId="77777777" w:rsidR="00800C65" w:rsidRDefault="00000000">
      <w:pPr>
        <w:pStyle w:val="NormalWeb"/>
        <w:rPr>
          <w:rFonts w:ascii="Helvetica" w:hAnsi="Helvetica" w:cs="Helvetica"/>
          <w:sz w:val="21"/>
          <w:szCs w:val="21"/>
        </w:rPr>
      </w:pPr>
      <w:r>
        <w:rPr>
          <w:rStyle w:val="Emphasis"/>
          <w:rFonts w:ascii="Helvetica" w:hAnsi="Helvetica" w:cs="Helvetica"/>
          <w:sz w:val="21"/>
          <w:szCs w:val="21"/>
        </w:rPr>
        <w:t>Simple effects of kinematic derivation (holding regression constant):</w:t>
      </w:r>
      <w:r>
        <w:rPr>
          <w:rFonts w:ascii="Helvetica" w:hAnsi="Helvetica" w:cs="Helvetica"/>
          <w:sz w:val="21"/>
          <w:szCs w:val="21"/>
        </w:rPr>
        <w:t xml:space="preserve"> - BWFD vs SG when using OLS → Does SG help with linear regression? - BWFD vs SG when using LMLS → Does SG help with nonlinear regression? - BWFD vs SG when using IRLS → Does SG help even with robust regression?</w:t>
      </w:r>
    </w:p>
    <w:p w14:paraId="6C33A915" w14:textId="77777777" w:rsidR="00800C65" w:rsidRDefault="00000000">
      <w:pPr>
        <w:pStyle w:val="NormalWeb"/>
        <w:rPr>
          <w:rFonts w:ascii="Helvetica" w:hAnsi="Helvetica" w:cs="Helvetica"/>
          <w:sz w:val="21"/>
          <w:szCs w:val="21"/>
        </w:rPr>
      </w:pPr>
      <w:r>
        <w:rPr>
          <w:rStyle w:val="Emphasis"/>
          <w:rFonts w:ascii="Helvetica" w:hAnsi="Helvetica" w:cs="Helvetica"/>
          <w:sz w:val="21"/>
          <w:szCs w:val="21"/>
        </w:rPr>
        <w:t>Simple effects of regression (holding kinematic derivation constant):</w:t>
      </w:r>
      <w:r>
        <w:rPr>
          <w:rFonts w:ascii="Helvetica" w:hAnsi="Helvetica" w:cs="Helvetica"/>
          <w:sz w:val="21"/>
          <w:szCs w:val="21"/>
        </w:rPr>
        <w:t xml:space="preserve"> - OLS vs LMLS vs IRLS when using BWFD → Which regression best addresses Butterworth's reported inadequacies? - OLS vs LMLS vs IRLS when using SG → Which regression is optimal with Savitzky-Golay?</w:t>
      </w:r>
    </w:p>
    <w:p w14:paraId="14EA6A2A" w14:textId="77777777" w:rsidR="00800C65" w:rsidRDefault="00000000">
      <w:pPr>
        <w:pStyle w:val="NormalWeb"/>
        <w:rPr>
          <w:rFonts w:ascii="Helvetica" w:hAnsi="Helvetica" w:cs="Helvetica"/>
          <w:sz w:val="21"/>
          <w:szCs w:val="21"/>
        </w:rPr>
      </w:pPr>
      <w:r>
        <w:rPr>
          <w:rFonts w:ascii="Helvetica" w:hAnsi="Helvetica" w:cs="Helvetica"/>
          <w:sz w:val="21"/>
          <w:szCs w:val="21"/>
        </w:rPr>
        <w:t>This approach directly addresses the core research questions: "Can IRLS compensate for BWFD artefacts?" requires comparing BWFD-IRLS against BWFD-OLS (simple effect of regression within BWFD), whilst "Is SG sufficient even with OLS?" requires comparing SG-OLS against BWFD-OLS (simple effect of kinematic derivation within OLS).</w:t>
      </w:r>
    </w:p>
    <w:p w14:paraId="7FF79782" w14:textId="77777777" w:rsidR="00800C65" w:rsidRDefault="00000000">
      <w:pPr>
        <w:pStyle w:val="Heading3"/>
        <w:rPr>
          <w:rFonts w:ascii="Helvetica" w:eastAsia="Times New Roman" w:hAnsi="Helvetica" w:cs="Helvetica"/>
        </w:rPr>
      </w:pPr>
      <w:r>
        <w:rPr>
          <w:rFonts w:ascii="Helvetica" w:eastAsia="Times New Roman" w:hAnsi="Helvetica" w:cs="Helvetica"/>
        </w:rPr>
        <w:t>Stage 2: Systematic Adequacy Assessment</w:t>
      </w:r>
    </w:p>
    <w:p w14:paraId="587C56A7" w14:textId="77777777" w:rsidR="00800C65" w:rsidRDefault="00000000">
      <w:pPr>
        <w:pStyle w:val="NormalWeb"/>
        <w:rPr>
          <w:rFonts w:ascii="Helvetica" w:hAnsi="Helvetica" w:cs="Helvetica"/>
          <w:sz w:val="21"/>
          <w:szCs w:val="21"/>
        </w:rPr>
      </w:pPr>
      <w:r>
        <w:rPr>
          <w:rFonts w:ascii="Helvetica" w:hAnsi="Helvetica" w:cs="Helvetica"/>
          <w:sz w:val="21"/>
          <w:szCs w:val="21"/>
        </w:rPr>
        <w:t>Stage 2 determines whether the global models adequately capture parameter recovery patterns or require conditional analysis for specific parameter regions. We anticipate the global model will not be adequate. The zones of inadequacy reveal where specific pipelines cannot be trusted to return results reflecting the underlying generator. Three empirical criteria identify model inadequacy:</w:t>
      </w:r>
    </w:p>
    <w:p w14:paraId="35152B65"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Coefficient Stability:</w:t>
      </w:r>
      <w:r>
        <w:rPr>
          <w:rFonts w:ascii="Helvetica" w:hAnsi="Helvetica" w:cs="Helvetica"/>
          <w:sz w:val="21"/>
          <w:szCs w:val="21"/>
        </w:rPr>
        <w:t xml:space="preserve"> Bootstrap confidence intervals for fixed effect coefficients exceeding ±0.03 indicate that the model's parameter estimates are themselves uncertain at the scale of clinical significance. If a coefficient's 95% confidence interval spans the MDC (0.03), we cannot reliably interpret its contribution to bias prediction - the coefficient might plausibly be zero or twice its point estimate, undermining the model's utility for clinical applications (Cook et al., 2026; Fourie et al., 2024).</w:t>
      </w:r>
    </w:p>
    <w:p w14:paraId="082E9CA8" w14:textId="792B5836"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t>Residual Pattern Analysis:</w:t>
      </w:r>
      <w:r>
        <w:rPr>
          <w:rFonts w:ascii="Helvetica" w:hAnsi="Helvetica" w:cs="Helvetica"/>
          <w:sz w:val="21"/>
          <w:szCs w:val="21"/>
          <w:highlight w:val="yellow"/>
        </w:rPr>
        <w:t xml:space="preserve"> Systematic deviations in residuals reveal parameter regions where the global models under- or over-predict recovery accuracy. Our initial approach, implemented in the current open-source repository associated with this preregistration, employs Cohen's d &gt; 0.5 for detecting systematic bias, consistent with the conservative medium effect size framework. This threshold was chosen for tractability validation using synthetic data during framework development (Weeks 1-2). However, Cohen's d has known limitations for complex LMM structures where variance is partitioned across hierarchical levels (Lorah, 2018; Meteyard &amp; Davies, 2020). We therefore anticipate exploring alternative metrics during analysis of the true </w:t>
        <w:lastRenderedPageBreak/>
        <w:t>simulation results, potentially including Nakagawa &amp; Schielzeth's (2013, 2017) marginal R² for variance explained by fixed effects, ΔR²</w:t>
      </w:r>
      <w:r>
        <w:rPr>
          <w:rFonts w:ascii="Helvetica" w:hAnsi="Helvetica" w:cs="Helvetica"/>
          <w:sz w:val="21"/>
          <w:szCs w:val="21"/>
          <w:highlight w:val="yellow"/>
          <w:vertAlign w:val="subscript"/>
        </w:rPr>
        <w:t>marginal</w:t>
      </w:r>
      <w:r>
        <w:rPr>
          <w:rFonts w:ascii="Helvetica" w:hAnsi="Helvetica" w:cs="Helvetica"/>
          <w:sz w:val="21"/>
          <w:szCs w:val="21"/>
          <w:highlight w:val="yellow"/>
        </w:rPr>
        <w:t xml:space="preserve"> for nested model comparisons, or standardised simple slope differences via emmeans contrasts (Lenth, 2023). Visualisation combined with targeted contrasts will supplement the chosen metric regardless of approach. The specific combination will be documented with justification in supplementary materials.</w:t>
      </w:r>
    </w:p>
    <w:p w14:paraId="7F3CA02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Prediction Accuracy Assessment:</w:t>
      </w:r>
      <w:r>
        <w:rPr>
          <w:rFonts w:ascii="Helvetica" w:hAnsi="Helvetica" w:cs="Helvetica"/>
          <w:sz w:val="21"/>
          <w:szCs w:val="21"/>
        </w:rPr>
        <w:t xml:space="preserve"> Changepoint analysis of cross-validation R² distributions will allow identification of inflection points where model performance degrades significantly, thus indicating inadequate representation of underlying parameter relationships.</w:t>
      </w:r>
    </w:p>
    <w:p w14:paraId="53D84704" w14:textId="77777777" w:rsidR="00800C65" w:rsidRDefault="00000000">
      <w:pPr>
        <w:pStyle w:val="NormalWeb"/>
        <w:rPr>
          <w:rFonts w:ascii="Helvetica" w:hAnsi="Helvetica" w:cs="Helvetica"/>
          <w:sz w:val="21"/>
          <w:szCs w:val="21"/>
        </w:rPr>
      </w:pPr>
      <w:r>
        <w:rPr>
          <w:rFonts w:ascii="Helvetica" w:hAnsi="Helvetica" w:cs="Helvetica"/>
          <w:sz w:val="21"/>
          <w:szCs w:val="21"/>
        </w:rPr>
        <w:t>These three diagnostic criteria identify parameter regions where pipelines are likely to exhibit SEM ≥ 0.011, warranting conditional analysis. Regions failing any criterion proceed to Stage 3 conditional analysis. Regions meeting all criteria confirm global model adequacy for those measurement conditions.</w:t>
      </w:r>
    </w:p>
    <w:p w14:paraId="2B29384D" w14:textId="77777777" w:rsidR="00800C65" w:rsidRDefault="00000000">
      <w:pPr>
        <w:pStyle w:val="Heading3"/>
        <w:rPr>
          <w:rFonts w:ascii="Helvetica" w:eastAsia="Times New Roman" w:hAnsi="Helvetica" w:cs="Helvetica"/>
        </w:rPr>
      </w:pPr>
      <w:r>
        <w:rPr>
          <w:rFonts w:ascii="Helvetica" w:eastAsia="Times New Roman" w:hAnsi="Helvetica" w:cs="Helvetica"/>
        </w:rPr>
        <w:t>Stage 3: Conditional Analysis</w:t>
      </w:r>
    </w:p>
    <w:p w14:paraId="67619F43" w14:textId="77777777" w:rsidR="00800C65" w:rsidRDefault="00000000">
      <w:pPr>
        <w:pStyle w:val="NormalWeb"/>
        <w:rPr>
          <w:rFonts w:ascii="Helvetica" w:hAnsi="Helvetica" w:cs="Helvetica"/>
          <w:sz w:val="21"/>
          <w:szCs w:val="21"/>
        </w:rPr>
      </w:pPr>
      <w:r>
        <w:rPr>
          <w:rFonts w:ascii="Helvetica" w:hAnsi="Helvetica" w:cs="Helvetica"/>
          <w:sz w:val="21"/>
          <w:szCs w:val="21"/>
        </w:rPr>
        <w:t>Stage 3 develops specialised models for parameter regions where the global models demonstrate inadequate performance. This targeted approach addresses the specific sources of model failure identified in Stage 2 rather than imposing a single analytical framework across the entire parameter space.</w:t>
      </w:r>
    </w:p>
    <w:p w14:paraId="2727BD82" w14:textId="77777777" w:rsidR="00800C65" w:rsidRDefault="00000000">
      <w:pPr>
        <w:pStyle w:val="NormalWeb"/>
        <w:rPr>
          <w:rFonts w:ascii="Helvetica" w:hAnsi="Helvetica" w:cs="Helvetica"/>
          <w:sz w:val="21"/>
          <w:szCs w:val="21"/>
        </w:rPr>
      </w:pPr>
      <w:r>
        <w:rPr>
          <w:rFonts w:ascii="Helvetica" w:hAnsi="Helvetica" w:cs="Helvetica"/>
          <w:sz w:val="21"/>
          <w:szCs w:val="21"/>
        </w:rPr>
        <w:t>Conditional analysis isolates problematic parameter combinations and develops region-specific models that account for the unique interaction patterns within those measurement contexts. For example, high-noise conditions may require different analytical structures than low-noise scenarios, or specific combinations of sampling rate and filter type may exhibit non-linear relationships not captured by the global models.</w:t>
      </w:r>
    </w:p>
    <w:p w14:paraId="3A9DFAD8" w14:textId="77777777" w:rsidR="00800C65" w:rsidRDefault="00000000">
      <w:pPr>
        <w:pStyle w:val="NormalWeb"/>
        <w:rPr>
          <w:rFonts w:ascii="Helvetica" w:hAnsi="Helvetica" w:cs="Helvetica"/>
          <w:sz w:val="21"/>
          <w:szCs w:val="21"/>
        </w:rPr>
      </w:pPr>
      <w:r>
        <w:rPr>
          <w:rFonts w:ascii="Helvetica" w:hAnsi="Helvetica" w:cs="Helvetica"/>
          <w:sz w:val="21"/>
          <w:szCs w:val="21"/>
        </w:rPr>
        <w:t>Each conditional model undergoes rigorous validation through regional cross-validation to ensure improved performance over the global approach. Only conditional models demonstrating statistically significant improvement proceed to Stage 4 integration.</w:t>
      </w:r>
    </w:p>
    <w:p w14:paraId="59AD0968" w14:textId="77777777" w:rsidR="00800C65" w:rsidRDefault="00000000">
      <w:pPr>
        <w:pStyle w:val="Heading3"/>
        <w:rPr>
          <w:rFonts w:ascii="Helvetica" w:eastAsia="Times New Roman" w:hAnsi="Helvetica" w:cs="Helvetica"/>
        </w:rPr>
      </w:pPr>
      <w:r>
        <w:rPr>
          <w:rFonts w:ascii="Helvetica" w:eastAsia="Times New Roman" w:hAnsi="Helvetica" w:cs="Helvetica"/>
        </w:rPr>
        <w:t>Stage 4: Integrated Assessment Framework</w:t>
      </w:r>
    </w:p>
    <w:p w14:paraId="5E4ECBEC" w14:textId="77777777" w:rsidR="00800C65" w:rsidRDefault="00000000">
      <w:pPr>
        <w:pStyle w:val="NormalWeb"/>
        <w:rPr>
          <w:rFonts w:ascii="Helvetica" w:hAnsi="Helvetica" w:cs="Helvetica"/>
          <w:sz w:val="21"/>
          <w:szCs w:val="21"/>
        </w:rPr>
      </w:pPr>
      <w:r>
        <w:rPr>
          <w:rFonts w:ascii="Helvetica" w:hAnsi="Helvetica" w:cs="Helvetica"/>
          <w:sz w:val="21"/>
          <w:szCs w:val="21"/>
        </w:rPr>
        <w:t>Stage 4 synthesises the global and conditional models into a unified decision framework that optimises analytical approach selection based on specific experimental conditions. This integration provides researchers with evidence-based guidance for choosing between global model predictions and conditional model recommendations depending on their measurement parameters.</w:t>
      </w:r>
    </w:p>
    <w:p w14:paraId="0FF20137" w14:textId="77777777" w:rsidR="00800C65" w:rsidRDefault="00000000">
      <w:pPr>
        <w:pStyle w:val="NormalWeb"/>
        <w:rPr>
          <w:rFonts w:ascii="Helvetica" w:hAnsi="Helvetica" w:cs="Helvetica"/>
          <w:sz w:val="21"/>
          <w:szCs w:val="21"/>
        </w:rPr>
      </w:pPr>
      <w:r>
        <w:rPr>
          <w:rFonts w:ascii="Helvetica" w:hAnsi="Helvetica" w:cs="Helvetica"/>
          <w:sz w:val="21"/>
          <w:szCs w:val="21"/>
        </w:rPr>
        <w:t>The framework generates pipeline recommendations that account for the measurement error inherent in different parameter combinations. These recommendations include quantified SEM bounds that enable researchers to assess whether their experimental conditions support reliable detection of both primary (</w:t>
      </w:r>
      <w:r>
        <w:rPr>
          <w:rFonts w:ascii="Helvetica" w:hAnsi="Helvetica" w:cs="Helvetica"/>
          <w:i/>
          <w:sz w:val="21"/>
          <w:szCs w:val="21"/>
        </w:rPr>
        <w:t>β</w:t>
      </w:r>
      <w:r>
        <w:rPr>
          <w:rFonts w:ascii="Helvetica" w:hAnsi="Helvetica" w:cs="Helvetica"/>
          <w:sz w:val="21"/>
          <w:szCs w:val="21"/>
        </w:rPr>
        <w:t>) and secondary (VGF) parameters relevant to general kinematic research, or optimally for neurodevelopmental research applications.</w:t>
      </w:r>
    </w:p>
    <w:p w14:paraId="522564B6" w14:textId="77777777" w:rsidR="00800C65" w:rsidRDefault="00000000">
      <w:pPr>
        <w:pStyle w:val="NormalWeb"/>
        <w:rPr>
          <w:rFonts w:ascii="Helvetica" w:hAnsi="Helvetica" w:cs="Helvetica"/>
          <w:sz w:val="21"/>
          <w:szCs w:val="21"/>
        </w:rPr>
      </w:pPr>
      <w:r>
        <w:rPr>
          <w:rFonts w:ascii="Helvetica" w:hAnsi="Helvetica" w:cs="Helvetica"/>
          <w:sz w:val="21"/>
          <w:szCs w:val="21"/>
        </w:rPr>
        <w:t>For each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fs) coordinate, the framework outputs:</w:t>
      </w:r>
    </w:p>
    <w:p w14:paraId="7F9569C3" w14:textId="77777777" w:rsidR="00800C65" w:rsidRDefault="00000000">
      <w:pPr>
        <w:pStyle w:val="NormalWeb"/>
        <w:numPr>
          <w:ilvl w:val="0"/>
          <w:numId w:val="12"/>
        </w:numPr>
        <w:rPr>
          <w:rFonts w:ascii="Helvetica" w:hAnsi="Helvetica" w:cs="Helvetica"/>
          <w:sz w:val="21"/>
          <w:szCs w:val="21"/>
        </w:rPr>
      </w:pPr>
      <w:r>
        <w:rPr>
          <w:rStyle w:val="Strong"/>
          <w:rFonts w:ascii="Helvetica" w:hAnsi="Helvetica" w:cs="Helvetica"/>
          <w:sz w:val="21"/>
          <w:szCs w:val="21"/>
        </w:rPr>
        <w:t>Recommended pipeline</w:t>
      </w:r>
      <w:r>
        <w:rPr>
          <w:rFonts w:ascii="Helvetica" w:hAnsi="Helvetica" w:cs="Helvetica"/>
          <w:sz w:val="21"/>
          <w:szCs w:val="21"/>
        </w:rPr>
        <w:t xml:space="preserve"> with lowest SEM</w:t>
      </w:r>
    </w:p>
    <w:p w14:paraId="22076144" w14:textId="77777777" w:rsidR="00800C65" w:rsidRDefault="00000000">
      <w:pPr>
        <w:pStyle w:val="NormalWeb"/>
        <w:numPr>
          <w:ilvl w:val="0"/>
          <w:numId w:val="12"/>
        </w:numPr>
        <w:rPr>
          <w:rFonts w:ascii="Helvetica" w:hAnsi="Helvetica" w:cs="Helvetica"/>
          <w:sz w:val="21"/>
          <w:szCs w:val="21"/>
        </w:rPr>
      </w:pPr>
      <w:r>
        <w:rPr>
          <w:rStyle w:val="Strong"/>
          <w:rFonts w:ascii="Helvetica" w:hAnsi="Helvetica" w:cs="Helvetica"/>
          <w:sz w:val="21"/>
          <w:szCs w:val="21"/>
        </w:rPr>
        <w:t>Alternative pipelines</w:t>
      </w:r>
      <w:r>
        <w:rPr>
          <w:rFonts w:ascii="Helvetica" w:hAnsi="Helvetica" w:cs="Helvetica"/>
          <w:sz w:val="21"/>
          <w:szCs w:val="21"/>
        </w:rPr>
        <w:t xml:space="preserve"> achieving SEM &lt; 0.011</w:t>
      </w:r>
    </w:p>
    <w:p w14:paraId="102B3843" w14:textId="77777777" w:rsidR="00800C65" w:rsidRDefault="00000000">
      <w:pPr>
        <w:pStyle w:val="NormalWeb"/>
        <w:numPr>
          <w:ilvl w:val="0"/>
          <w:numId w:val="12"/>
        </w:numPr>
        <w:rPr>
          <w:rFonts w:ascii="Helvetica" w:hAnsi="Helvetica" w:cs="Helvetica"/>
          <w:sz w:val="21"/>
          <w:szCs w:val="21"/>
        </w:rPr>
      </w:pPr>
      <w:r>
        <w:rPr>
          <w:rStyle w:val="Strong"/>
          <w:rFonts w:ascii="Helvetica" w:hAnsi="Helvetica" w:cs="Helvetica"/>
          <w:sz w:val="21"/>
          <w:szCs w:val="21"/>
        </w:rPr>
        <w:t>Performance equivalence zones</w:t>
      </w:r>
      <w:r>
        <w:rPr>
          <w:rFonts w:ascii="Helvetica" w:hAnsi="Helvetica" w:cs="Helvetica"/>
          <w:sz w:val="21"/>
          <w:szCs w:val="21"/>
        </w:rPr>
        <w:t xml:space="preserve"> where multiple pipelines perform comparably</w:t>
      </w:r>
    </w:p>
    <w:p w14:paraId="651A0B8C" w14:textId="77777777" w:rsidR="00800C65" w:rsidRDefault="00000000">
      <w:pPr>
        <w:pStyle w:val="NormalWeb"/>
        <w:numPr>
          <w:ilvl w:val="0"/>
          <w:numId w:val="12"/>
        </w:numPr>
        <w:rPr>
          <w:rFonts w:ascii="Helvetica" w:hAnsi="Helvetica" w:cs="Helvetica"/>
          <w:sz w:val="21"/>
          <w:szCs w:val="21"/>
        </w:rPr>
      </w:pPr>
      <w:r>
        <w:rPr>
          <w:rStyle w:val="Strong"/>
          <w:rFonts w:ascii="Helvetica" w:hAnsi="Helvetica" w:cs="Helvetica"/>
          <w:sz w:val="21"/>
          <w:szCs w:val="21"/>
        </w:rPr>
        <w:t>SEM stratification:</w:t>
      </w:r>
    </w:p>
    <w:p w14:paraId="3339F651" w14:textId="77777777" w:rsidR="00800C65" w:rsidRDefault="00000000">
      <w:pPr>
        <w:pStyle w:val="NormalWeb"/>
        <w:numPr>
          <w:ilvl w:val="1"/>
          <w:numId w:val="12"/>
        </w:numPr>
        <w:rPr>
          <w:rFonts w:ascii="Helvetica" w:hAnsi="Helvetica" w:cs="Helvetica"/>
          <w:sz w:val="21"/>
          <w:szCs w:val="21"/>
        </w:rPr>
      </w:pPr>
      <w:r>
        <w:rPr>
          <w:rFonts w:ascii="Helvetica" w:hAnsi="Helvetica" w:cs="Helvetica"/>
          <w:sz w:val="21"/>
          <w:szCs w:val="21"/>
        </w:rPr>
        <w:lastRenderedPageBreak/>
        <w:t>SEM &lt; 0.011: Adequate for clinical applications (95% confidence in detecting |Δ</w:t>
      </w:r>
      <w:r>
        <w:rPr>
          <w:rFonts w:ascii="Helvetica" w:hAnsi="Helvetica" w:cs="Helvetica"/>
          <w:i/>
          <w:sz w:val="21"/>
          <w:szCs w:val="21"/>
        </w:rPr>
        <w:t>β</w:t>
      </w:r>
      <w:r>
        <w:rPr>
          <w:rFonts w:ascii="Helvetica" w:hAnsi="Helvetica" w:cs="Helvetica"/>
          <w:sz w:val="21"/>
          <w:szCs w:val="21"/>
        </w:rPr>
        <w:t>| = 0.03; derived from MDC/2.77)</w:t>
      </w:r>
    </w:p>
    <w:p w14:paraId="51AB4FF3" w14:textId="77777777" w:rsidR="00800C65" w:rsidRDefault="00000000">
      <w:pPr>
        <w:pStyle w:val="NormalWeb"/>
        <w:numPr>
          <w:ilvl w:val="1"/>
          <w:numId w:val="12"/>
        </w:numPr>
        <w:rPr>
          <w:rFonts w:ascii="Helvetica" w:hAnsi="Helvetica" w:cs="Helvetica"/>
          <w:sz w:val="21"/>
          <w:szCs w:val="21"/>
        </w:rPr>
      </w:pPr>
      <w:r>
        <w:rPr>
          <w:rFonts w:ascii="Helvetica" w:hAnsi="Helvetica" w:cs="Helvetica"/>
          <w:sz w:val="21"/>
          <w:szCs w:val="21"/>
        </w:rPr>
        <w:t>0.011 ≤ SEM &lt; 0.020: Marginal precision (80% power to detect |Δ</w:t>
      </w:r>
      <w:r>
        <w:rPr>
          <w:rFonts w:ascii="Helvetica" w:hAnsi="Helvetica" w:cs="Helvetica"/>
          <w:i/>
          <w:sz w:val="21"/>
          <w:szCs w:val="21"/>
        </w:rPr>
        <w:t>β</w:t>
      </w:r>
      <w:r>
        <w:rPr>
          <w:rFonts w:ascii="Helvetica" w:hAnsi="Helvetica" w:cs="Helvetica"/>
          <w:sz w:val="21"/>
          <w:szCs w:val="21"/>
        </w:rPr>
        <w:t>| = 0.03, or 95% confidence for larger effects |Δ</w:t>
      </w:r>
      <w:r>
        <w:rPr>
          <w:rFonts w:ascii="Helvetica" w:hAnsi="Helvetica" w:cs="Helvetica"/>
          <w:i/>
          <w:sz w:val="21"/>
          <w:szCs w:val="21"/>
        </w:rPr>
        <w:t>β</w:t>
      </w:r>
      <w:r>
        <w:rPr>
          <w:rFonts w:ascii="Helvetica" w:hAnsi="Helvetica" w:cs="Helvetica"/>
          <w:sz w:val="21"/>
          <w:szCs w:val="21"/>
        </w:rPr>
        <w:t>| ≥ 0.055)</w:t>
      </w:r>
    </w:p>
    <w:p w14:paraId="342704E7" w14:textId="77777777" w:rsidR="00800C65" w:rsidRDefault="00000000">
      <w:pPr>
        <w:pStyle w:val="NormalWeb"/>
        <w:numPr>
          <w:ilvl w:val="1"/>
          <w:numId w:val="12"/>
        </w:numPr>
        <w:rPr>
          <w:rFonts w:ascii="Helvetica" w:hAnsi="Helvetica" w:cs="Helvetica"/>
          <w:sz w:val="21"/>
          <w:szCs w:val="21"/>
        </w:rPr>
      </w:pPr>
      <w:r>
        <w:rPr>
          <w:rFonts w:ascii="Helvetica" w:hAnsi="Helvetica" w:cs="Helvetica"/>
          <w:sz w:val="21"/>
          <w:szCs w:val="21"/>
        </w:rPr>
        <w:t>SEM ≥ 0.020: Inadequate precision (cannot reliably detect clinically meaningful differences)</w:t>
      </w:r>
    </w:p>
    <w:p w14:paraId="57F3F3C6"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Threshold Justification:</w:t>
      </w:r>
      <w:r>
        <w:rPr>
          <w:rFonts w:ascii="Helvetica" w:hAnsi="Helvetica" w:cs="Helvetica"/>
          <w:sz w:val="21"/>
          <w:szCs w:val="21"/>
        </w:rPr>
        <w:t xml:space="preserve"> The 0.011 threshold derives directly from the MDC framework (Section 3.2): SEM &lt; MDC/2.77 = 0.03/2.77 ≈ 0.011 for 95% confidence. The marginal zone upper bound of 0.020 corresponds to MDC/1.5, providing approximately 80% power to detect the 0.03 effect - still potentially useful for exploratory research but insufficient for definitive clinical applications.</w:t>
      </w:r>
    </w:p>
    <w:p w14:paraId="44DBD550" w14:textId="77777777" w:rsidR="00800C65" w:rsidRDefault="00000000">
      <w:pPr>
        <w:pStyle w:val="Heading2"/>
        <w:rPr>
          <w:rFonts w:ascii="Helvetica" w:eastAsia="Times New Roman" w:hAnsi="Helvetica" w:cs="Helvetica"/>
        </w:rPr>
      </w:pPr>
      <w:r>
        <w:rPr>
          <w:rFonts w:ascii="Helvetica" w:eastAsia="Times New Roman" w:hAnsi="Helvetica" w:cs="Helvetica"/>
        </w:rPr>
        <w:t>6. Anticipated Performance Landscape</w:t>
      </w:r>
    </w:p>
    <w:p w14:paraId="4093247F" w14:textId="77777777" w:rsidR="00800C65" w:rsidRDefault="00000000">
      <w:pPr>
        <w:pStyle w:val="Heading3"/>
        <w:rPr>
          <w:rFonts w:ascii="Helvetica" w:eastAsia="Times New Roman" w:hAnsi="Helvetica" w:cs="Helvetica"/>
        </w:rPr>
      </w:pPr>
      <w:r>
        <w:rPr>
          <w:rFonts w:ascii="Helvetica" w:eastAsia="Times New Roman" w:hAnsi="Helvetica" w:cs="Helvetica"/>
        </w:rPr>
        <w:t>6.1 Hypothesised Pipeline Performance</w:t>
      </w:r>
    </w:p>
    <w:p w14:paraId="67EBEC15" w14:textId="77777777" w:rsidR="00800C65" w:rsidRDefault="00000000">
      <w:pPr>
        <w:pStyle w:val="NormalWeb"/>
        <w:rPr>
          <w:rFonts w:ascii="Helvetica" w:hAnsi="Helvetica" w:cs="Helvetica"/>
          <w:sz w:val="21"/>
          <w:szCs w:val="21"/>
        </w:rPr>
      </w:pPr>
      <w:r>
        <w:rPr>
          <w:rFonts w:ascii="Helvetica" w:hAnsi="Helvetica" w:cs="Helvetica"/>
          <w:sz w:val="21"/>
          <w:szCs w:val="21"/>
        </w:rPr>
        <w:t>Based on Fraser et al. (2025) and theoretical considerations:</w:t>
      </w:r>
    </w:p>
    <w:p w14:paraId="60CCDA90" w14:textId="77777777" w:rsidR="00800C65" w:rsidRDefault="00000000">
      <w:pPr>
        <w:pStyle w:val="HTMLPreformatted"/>
        <w:spacing w:before="0" w:after="0"/>
        <w:divId w:val="1870215783"/>
        <w:rPr>
          <w:bdr w:val="none" w:sz="0" w:space="0" w:color="auto" w:frame="1"/>
        </w:rPr>
      </w:pPr>
      <w:r>
        <w:rPr>
          <w:bdr w:val="none" w:sz="0" w:space="0" w:color="auto" w:frame="1"/>
        </w:rPr>
        <w:t>LOW NOISE (</w:t>
      </w:r>
      <w:r>
        <w:rPr>
          <w:i/>
          <w:bdr w:val="none" w:sz="0" w:space="0" w:color="auto" w:frame="1"/>
        </w:rPr>
        <w:t>σ</w:t>
      </w:r>
      <w:r>
        <w:rPr>
          <w:bdr w:val="none" w:sz="0" w:space="0" w:color="auto" w:frame="1"/>
        </w:rPr>
        <w:t xml:space="preserve"> &lt; 0.1mm)</w:t>
      </w:r>
    </w:p>
    <w:p w14:paraId="2DE9A699"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77A8FEB7" w14:textId="77777777" w:rsidR="00800C65" w:rsidRDefault="00000000">
      <w:pPr>
        <w:pStyle w:val="HTMLPreformatted"/>
        <w:spacing w:before="0" w:after="0"/>
        <w:divId w:val="1870215783"/>
        <w:rPr>
          <w:bdr w:val="none" w:sz="0" w:space="0" w:color="auto" w:frame="1"/>
        </w:rPr>
      </w:pPr>
      <w:r>
        <w:rPr>
          <w:bdr w:val="none" w:sz="0" w:space="0" w:color="auto" w:frame="1"/>
        </w:rPr>
        <w:t>│       ALL 6 PIPELINES CONVERGE          │</w:t>
      </w:r>
    </w:p>
    <w:p w14:paraId="2940A918" w14:textId="77777777" w:rsidR="00800C65" w:rsidRDefault="00000000">
      <w:pPr>
        <w:pStyle w:val="HTMLPreformatted"/>
        <w:spacing w:before="0" w:after="0"/>
        <w:divId w:val="1870215783"/>
        <w:rPr>
          <w:bdr w:val="none" w:sz="0" w:space="0" w:color="auto" w:frame="1"/>
        </w:rPr>
      </w:pPr>
      <w:r>
        <w:rPr>
          <w:bdr w:val="none" w:sz="0" w:space="0" w:color="auto" w:frame="1"/>
        </w:rPr>
        <w:t>│    SEM &lt; 0.011 for all combinations     │</w:t>
      </w:r>
    </w:p>
    <w:p w14:paraId="30A3C5E0"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15EAF925" w14:textId="77777777" w:rsidR="00800C65" w:rsidRDefault="00000000">
      <w:pPr>
        <w:pStyle w:val="HTMLPreformatted"/>
        <w:spacing w:before="0" w:after="0"/>
        <w:divId w:val="1870215783"/>
        <w:rPr>
          <w:bdr w:val="none" w:sz="0" w:space="0" w:color="auto" w:frame="1"/>
        </w:rPr>
      </w:pPr>
      <w:r>
        <w:rPr>
          <w:bdr w:val="none" w:sz="0" w:space="0" w:color="auto" w:frame="1"/>
        </w:rPr>
        <w:t xml:space="preserve">                    │</w:t>
      </w:r>
    </w:p>
    <w:p w14:paraId="7264C0F4" w14:textId="77777777" w:rsidR="00800C65" w:rsidRDefault="00000000">
      <w:pPr>
        <w:pStyle w:val="HTMLPreformatted"/>
        <w:spacing w:before="0" w:after="0"/>
        <w:divId w:val="1870215783"/>
        <w:rPr>
          <w:bdr w:val="none" w:sz="0" w:space="0" w:color="auto" w:frame="1"/>
        </w:rPr>
      </w:pPr>
      <w:r>
        <w:rPr>
          <w:bdr w:val="none" w:sz="0" w:space="0" w:color="auto" w:frame="1"/>
        </w:rPr>
        <w:t xml:space="preserve">                    ▼</w:t>
      </w:r>
    </w:p>
    <w:p w14:paraId="1E4B398B" w14:textId="77777777" w:rsidR="00800C65" w:rsidRDefault="00000000">
      <w:pPr>
        <w:pStyle w:val="HTMLPreformatted"/>
        <w:spacing w:before="0" w:after="0"/>
        <w:divId w:val="1870215783"/>
        <w:rPr>
          <w:bdr w:val="none" w:sz="0" w:space="0" w:color="auto" w:frame="1"/>
        </w:rPr>
      </w:pPr>
      <w:r>
        <w:rPr>
          <w:bdr w:val="none" w:sz="0" w:space="0" w:color="auto" w:frame="1"/>
        </w:rPr>
        <w:t xml:space="preserve">MODERATE NOISE (0.1 &lt; </w:t>
      </w:r>
      <w:r>
        <w:rPr>
          <w:i/>
          <w:bdr w:val="none" w:sz="0" w:space="0" w:color="auto" w:frame="1"/>
        </w:rPr>
        <w:t>σ</w:t>
      </w:r>
      <w:r>
        <w:rPr>
          <w:bdr w:val="none" w:sz="0" w:space="0" w:color="auto" w:frame="1"/>
        </w:rPr>
        <w:t xml:space="preserve"> &lt; 2mm)</w:t>
      </w:r>
    </w:p>
    <w:p w14:paraId="46EB485C"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4B43DA79" w14:textId="77777777" w:rsidR="00800C65" w:rsidRDefault="00000000">
      <w:pPr>
        <w:pStyle w:val="HTMLPreformatted"/>
        <w:spacing w:before="0" w:after="0"/>
        <w:divId w:val="1870215783"/>
        <w:rPr>
          <w:bdr w:val="none" w:sz="0" w:space="0" w:color="auto" w:frame="1"/>
        </w:rPr>
      </w:pPr>
      <w:r>
        <w:rPr>
          <w:bdr w:val="none" w:sz="0" w:space="0" w:color="auto" w:frame="1"/>
        </w:rPr>
        <w:t>│                                                         │</w:t>
      </w:r>
    </w:p>
    <w:p w14:paraId="052120C3" w14:textId="2D761758" w:rsidR="00800C65" w:rsidRDefault="00000000">
      <w:pPr>
        <w:pStyle w:val="HTMLPreformatted"/>
        <w:spacing w:before="0" w:after="0"/>
        <w:divId w:val="1870215783"/>
        <w:rPr>
          <w:bdr w:val="none" w:sz="0" w:space="0" w:color="auto" w:frame="1"/>
        </w:rPr>
      </w:pPr>
      <w:r>
        <w:rPr>
          <w:bdr w:val="none" w:sz="0" w:space="0" w:color="auto" w:frame="1"/>
        </w:rPr>
        <w:t xml:space="preserve">│  </w:t>
      </w:r>
      <w:r>
        <w:rPr>
          <w:i/>
          <w:bdr w:val="none" w:sz="0" w:space="0" w:color="auto" w:frame="1"/>
        </w:rPr>
        <w:t>α</w:t>
      </w:r>
      <w:r>
        <w:rPr>
          <w:bdr w:val="none" w:sz="0" w:space="0" w:color="auto" w:frame="1"/>
        </w:rPr>
        <w:t xml:space="preserve"> ≈ 0   │ SG-IRLS </w:t>
      </w:r>
      <w:r>
        <w:rPr>
          <w:rFonts w:ascii="Segoe UI Symbol" w:hAnsi="Segoe UI Symbol" w:cs="Segoe UI Symbol"/>
          <w:bdr w:val="none" w:sz="0" w:space="0" w:color="auto" w:frame="1"/>
        </w:rPr>
        <w:t>✓</w:t>
      </w:r>
      <w:r>
        <w:rPr>
          <w:bdr w:val="none" w:sz="0" w:space="0" w:color="auto" w:frame="1"/>
        </w:rPr>
        <w:t xml:space="preserve">  SG-LMLS </w:t>
      </w:r>
      <w:r>
        <w:rPr>
          <w:rFonts w:ascii="Segoe UI Symbol" w:hAnsi="Segoe UI Symbol" w:cs="Segoe UI Symbol"/>
          <w:bdr w:val="none" w:sz="0" w:space="0" w:color="auto" w:frame="1"/>
        </w:rPr>
        <w:t>✓</w:t>
      </w:r>
      <w:r>
        <w:rPr>
          <w:bdr w:val="none" w:sz="0" w:space="0" w:color="auto" w:frame="1"/>
        </w:rPr>
        <w:t xml:space="preserve">  SG-OLS ?               │</w:t>
      </w:r>
    </w:p>
    <w:p w14:paraId="62F29348" w14:textId="266A5C7E" w:rsidR="00800C65" w:rsidRDefault="00000000">
      <w:pPr>
        <w:pStyle w:val="HTMLPreformatted"/>
        <w:spacing w:before="0" w:after="0"/>
        <w:divId w:val="1870215783"/>
        <w:rPr>
          <w:bdr w:val="none" w:sz="0" w:space="0" w:color="auto" w:frame="1"/>
        </w:rPr>
      </w:pPr>
      <w:r>
        <w:rPr>
          <w:bdr w:val="none" w:sz="0" w:space="0" w:color="auto" w:frame="1"/>
        </w:rPr>
        <w:t xml:space="preserve">│  (white) │ BWFD-IRLS ?  BWFD-LMLS ?  BWFD-OLS </w:t>
      </w:r>
      <w:r>
        <w:rPr>
          <w:rFonts w:ascii="Segoe UI Symbol" w:hAnsi="Segoe UI Symbol" w:cs="Segoe UI Symbol"/>
          <w:bdr w:val="none" w:sz="0" w:space="0" w:color="auto" w:frame="1"/>
        </w:rPr>
        <w:t>✗</w:t>
      </w:r>
      <w:r>
        <w:rPr>
          <w:bdr w:val="none" w:sz="0" w:space="0" w:color="auto" w:frame="1"/>
        </w:rPr>
        <w:t xml:space="preserve">         │</w:t>
      </w:r>
    </w:p>
    <w:p w14:paraId="0F092513" w14:textId="77777777" w:rsidR="00800C65" w:rsidRDefault="00000000">
      <w:pPr>
        <w:pStyle w:val="HTMLPreformatted"/>
        <w:spacing w:before="0" w:after="0"/>
        <w:divId w:val="1870215783"/>
        <w:rPr>
          <w:bdr w:val="none" w:sz="0" w:space="0" w:color="auto" w:frame="1"/>
        </w:rPr>
      </w:pPr>
      <w:r>
        <w:rPr>
          <w:bdr w:val="none" w:sz="0" w:space="0" w:color="auto" w:frame="1"/>
        </w:rPr>
        <w:t>│                                                         │</w:t>
      </w:r>
    </w:p>
    <w:p w14:paraId="6CDFFD4D" w14:textId="13DD5798" w:rsidR="00800C65" w:rsidRDefault="00000000">
      <w:pPr>
        <w:pStyle w:val="HTMLPreformatted"/>
        <w:spacing w:before="0" w:after="0"/>
        <w:divId w:val="1870215783"/>
        <w:rPr>
          <w:bdr w:val="none" w:sz="0" w:space="0" w:color="auto" w:frame="1"/>
        </w:rPr>
      </w:pPr>
      <w:r>
        <w:rPr>
          <w:bdr w:val="none" w:sz="0" w:space="0" w:color="auto" w:frame="1"/>
        </w:rPr>
        <w:t xml:space="preserve">│  </w:t>
      </w:r>
      <w:r>
        <w:rPr>
          <w:i/>
          <w:bdr w:val="none" w:sz="0" w:space="0" w:color="auto" w:frame="1"/>
        </w:rPr>
        <w:t>α</w:t>
      </w:r>
      <w:r>
        <w:rPr>
          <w:bdr w:val="none" w:sz="0" w:space="0" w:color="auto" w:frame="1"/>
        </w:rPr>
        <w:t xml:space="preserve"> ≈ 1   │ SG-IRLS </w:t>
      </w:r>
      <w:r>
        <w:rPr>
          <w:rFonts w:ascii="Segoe UI Symbol" w:hAnsi="Segoe UI Symbol" w:cs="Segoe UI Symbol"/>
          <w:bdr w:val="none" w:sz="0" w:space="0" w:color="auto" w:frame="1"/>
        </w:rPr>
        <w:t>✓</w:t>
      </w:r>
      <w:r>
        <w:rPr>
          <w:bdr w:val="none" w:sz="0" w:space="0" w:color="auto" w:frame="1"/>
        </w:rPr>
        <w:t xml:space="preserve">  SG-LMLS </w:t>
      </w:r>
      <w:r>
        <w:rPr>
          <w:rFonts w:ascii="Segoe UI Symbol" w:hAnsi="Segoe UI Symbol" w:cs="Segoe UI Symbol"/>
          <w:bdr w:val="none" w:sz="0" w:space="0" w:color="auto" w:frame="1"/>
        </w:rPr>
        <w:t>✓</w:t>
      </w:r>
      <w:r>
        <w:rPr>
          <w:bdr w:val="none" w:sz="0" w:space="0" w:color="auto" w:frame="1"/>
        </w:rPr>
        <w:t xml:space="preserve">  SG-OLS ~               │</w:t>
      </w:r>
    </w:p>
    <w:p w14:paraId="6805640A" w14:textId="604D630A" w:rsidR="00800C65" w:rsidRDefault="00000000">
      <w:pPr>
        <w:pStyle w:val="HTMLPreformatted"/>
        <w:spacing w:before="0" w:after="0"/>
        <w:divId w:val="1870215783"/>
        <w:rPr>
          <w:bdr w:val="none" w:sz="0" w:space="0" w:color="auto" w:frame="1"/>
        </w:rPr>
      </w:pPr>
      <w:r>
        <w:rPr>
          <w:bdr w:val="none" w:sz="0" w:space="0" w:color="auto" w:frame="1"/>
        </w:rPr>
        <w:t>│  (pink)  │ BWFD-IRLS ~  BWFD-LMLS ~  BWFD-OLS ~         │</w:t>
      </w:r>
    </w:p>
    <w:p w14:paraId="31DBB138" w14:textId="77777777" w:rsidR="00800C65" w:rsidRDefault="00000000">
      <w:pPr>
        <w:pStyle w:val="HTMLPreformatted"/>
        <w:spacing w:before="0" w:after="0"/>
        <w:divId w:val="1870215783"/>
        <w:rPr>
          <w:bdr w:val="none" w:sz="0" w:space="0" w:color="auto" w:frame="1"/>
        </w:rPr>
      </w:pPr>
      <w:r>
        <w:rPr>
          <w:bdr w:val="none" w:sz="0" w:space="0" w:color="auto" w:frame="1"/>
        </w:rPr>
        <w:t>│                                                         │</w:t>
      </w:r>
    </w:p>
    <w:p w14:paraId="542A8629" w14:textId="6CDE2661" w:rsidR="00800C65" w:rsidRDefault="00000000">
      <w:pPr>
        <w:pStyle w:val="HTMLPreformatted"/>
        <w:spacing w:before="0" w:after="0"/>
        <w:divId w:val="1870215783"/>
        <w:rPr>
          <w:bdr w:val="none" w:sz="0" w:space="0" w:color="auto" w:frame="1"/>
        </w:rPr>
      </w:pPr>
      <w:r>
        <w:rPr>
          <w:bdr w:val="none" w:sz="0" w:space="0" w:color="auto" w:frame="1"/>
        </w:rPr>
        <w:t xml:space="preserve">│  </w:t>
      </w:r>
      <w:r>
        <w:rPr>
          <w:i/>
          <w:bdr w:val="none" w:sz="0" w:space="0" w:color="auto" w:frame="1"/>
        </w:rPr>
        <w:t>α</w:t>
      </w:r>
      <w:r>
        <w:rPr>
          <w:bdr w:val="none" w:sz="0" w:space="0" w:color="auto" w:frame="1"/>
        </w:rPr>
        <w:t xml:space="preserve"> ≥ 2   │ MULTIPLE PIPELINES MAY ACHIEVE SEM &lt; 0.011   │</w:t>
      </w:r>
    </w:p>
    <w:p w14:paraId="7E69C468" w14:textId="2173533F" w:rsidR="00800C65" w:rsidRDefault="00000000">
      <w:pPr>
        <w:pStyle w:val="HTMLPreformatted"/>
        <w:spacing w:before="0" w:after="0"/>
        <w:divId w:val="1870215783"/>
        <w:rPr>
          <w:bdr w:val="none" w:sz="0" w:space="0" w:color="auto" w:frame="1"/>
        </w:rPr>
      </w:pPr>
      <w:r>
        <w:rPr>
          <w:bdr w:val="none" w:sz="0" w:space="0" w:color="auto" w:frame="1"/>
        </w:rPr>
        <w:t>│  (red+)  │ BWFD methods may exhibit competence          │</w:t>
      </w:r>
    </w:p>
    <w:p w14:paraId="3AA0D11A"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4682AE15" w14:textId="77777777" w:rsidR="00800C65" w:rsidRDefault="00000000">
      <w:pPr>
        <w:pStyle w:val="HTMLPreformatted"/>
        <w:spacing w:before="0" w:after="0"/>
        <w:divId w:val="1870215783"/>
        <w:rPr>
          <w:bdr w:val="none" w:sz="0" w:space="0" w:color="auto" w:frame="1"/>
        </w:rPr>
      </w:pPr>
      <w:r>
        <w:rPr>
          <w:bdr w:val="none" w:sz="0" w:space="0" w:color="auto" w:frame="1"/>
        </w:rPr>
        <w:t xml:space="preserve">                    │</w:t>
      </w:r>
    </w:p>
    <w:p w14:paraId="1E5D3B17" w14:textId="77777777" w:rsidR="00800C65" w:rsidRDefault="00000000">
      <w:pPr>
        <w:pStyle w:val="HTMLPreformatted"/>
        <w:spacing w:before="0" w:after="0"/>
        <w:divId w:val="1870215783"/>
        <w:rPr>
          <w:bdr w:val="none" w:sz="0" w:space="0" w:color="auto" w:frame="1"/>
        </w:rPr>
      </w:pPr>
      <w:r>
        <w:rPr>
          <w:bdr w:val="none" w:sz="0" w:space="0" w:color="auto" w:frame="1"/>
        </w:rPr>
        <w:t xml:space="preserve">                    ▼</w:t>
      </w:r>
    </w:p>
    <w:p w14:paraId="79B0A490" w14:textId="77777777" w:rsidR="00800C65" w:rsidRDefault="00000000">
      <w:pPr>
        <w:pStyle w:val="HTMLPreformatted"/>
        <w:spacing w:before="0" w:after="0"/>
        <w:divId w:val="1870215783"/>
        <w:rPr>
          <w:bdr w:val="none" w:sz="0" w:space="0" w:color="auto" w:frame="1"/>
        </w:rPr>
      </w:pPr>
      <w:r>
        <w:rPr>
          <w:bdr w:val="none" w:sz="0" w:space="0" w:color="auto" w:frame="1"/>
        </w:rPr>
        <w:t>HIGH NOISE (</w:t>
      </w:r>
      <w:r>
        <w:rPr>
          <w:i/>
          <w:bdr w:val="none" w:sz="0" w:space="0" w:color="auto" w:frame="1"/>
        </w:rPr>
        <w:t>σ</w:t>
      </w:r>
      <w:r>
        <w:rPr>
          <w:bdr w:val="none" w:sz="0" w:space="0" w:color="auto" w:frame="1"/>
        </w:rPr>
        <w:t xml:space="preserve"> &gt; 2mm)</w:t>
      </w:r>
    </w:p>
    <w:p w14:paraId="08A625E5"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69088626" w14:textId="77777777" w:rsidR="00800C65" w:rsidRDefault="00000000">
      <w:pPr>
        <w:pStyle w:val="HTMLPreformatted"/>
        <w:spacing w:before="0" w:after="0"/>
        <w:divId w:val="1870215783"/>
        <w:rPr>
          <w:bdr w:val="none" w:sz="0" w:space="0" w:color="auto" w:frame="1"/>
        </w:rPr>
      </w:pPr>
      <w:r>
        <w:rPr>
          <w:bdr w:val="none" w:sz="0" w:space="0" w:color="auto" w:frame="1"/>
        </w:rPr>
        <w:t>│         SELECTIVE SURVIVAL              │</w:t>
      </w:r>
    </w:p>
    <w:p w14:paraId="070F5658" w14:textId="77777777" w:rsidR="00800C65" w:rsidRDefault="00000000">
      <w:pPr>
        <w:pStyle w:val="HTMLPreformatted"/>
        <w:spacing w:before="0" w:after="0"/>
        <w:divId w:val="1870215783"/>
        <w:rPr>
          <w:bdr w:val="none" w:sz="0" w:space="0" w:color="auto" w:frame="1"/>
        </w:rPr>
      </w:pPr>
      <w:r>
        <w:rPr>
          <w:bdr w:val="none" w:sz="0" w:space="0" w:color="auto" w:frame="1"/>
        </w:rPr>
        <w:t>│   Only robust combinations adequate     │</w:t>
      </w:r>
    </w:p>
    <w:p w14:paraId="72702F14" w14:textId="77777777" w:rsidR="00800C65" w:rsidRDefault="00000000">
      <w:pPr>
        <w:pStyle w:val="HTMLPreformatted"/>
        <w:spacing w:before="0" w:after="0"/>
        <w:divId w:val="1870215783"/>
        <w:rPr>
          <w:bdr w:val="none" w:sz="0" w:space="0" w:color="auto" w:frame="1"/>
        </w:rPr>
      </w:pPr>
      <w:r>
        <w:rPr>
          <w:bdr w:val="none" w:sz="0" w:space="0" w:color="auto" w:frame="1"/>
        </w:rPr>
        <w:t>└─────────────────────────────────────────┘</w:t>
      </w:r>
    </w:p>
    <w:p w14:paraId="54CB0C8C" w14:textId="77777777" w:rsidR="00800C65" w:rsidRDefault="00800C65">
      <w:pPr>
        <w:pStyle w:val="HTMLPreformatted"/>
        <w:spacing w:before="0" w:after="0"/>
        <w:divId w:val="1870215783"/>
        <w:rPr>
          <w:bdr w:val="none" w:sz="0" w:space="0" w:color="auto" w:frame="1"/>
        </w:rPr>
      </w:pPr>
    </w:p>
    <w:p w14:paraId="0CAD417C" w14:textId="77777777" w:rsidR="00800C65" w:rsidRDefault="00000000">
      <w:pPr>
        <w:pStyle w:val="HTMLPreformatted"/>
        <w:spacing w:before="0" w:after="0"/>
        <w:divId w:val="1870215783"/>
        <w:rPr>
          <w:bdr w:val="none" w:sz="0" w:space="0" w:color="auto" w:frame="1"/>
        </w:rPr>
      </w:pPr>
      <w:r>
        <w:rPr>
          <w:bdr w:val="none" w:sz="0" w:space="0" w:color="auto" w:frame="1"/>
        </w:rPr>
        <w:t xml:space="preserve">Legend: </w:t>
      </w:r>
      <w:r>
        <w:rPr>
          <w:rFonts w:ascii="Segoe UI Symbol" w:hAnsi="Segoe UI Symbol" w:cs="Segoe UI Symbol"/>
          <w:bdr w:val="none" w:sz="0" w:space="0" w:color="auto" w:frame="1"/>
        </w:rPr>
        <w:t>✓</w:t>
      </w:r>
      <w:r>
        <w:rPr>
          <w:bdr w:val="none" w:sz="0" w:space="0" w:color="auto" w:frame="1"/>
        </w:rPr>
        <w:t xml:space="preserve"> = SEM &lt; 0.011 expected</w:t>
      </w:r>
    </w:p>
    <w:p w14:paraId="6DB5F7BA" w14:textId="77777777" w:rsidR="00800C65" w:rsidRDefault="00000000">
      <w:pPr>
        <w:pStyle w:val="HTMLPreformatted"/>
        <w:spacing w:before="0" w:after="0"/>
        <w:divId w:val="1870215783"/>
        <w:rPr>
          <w:bdr w:val="none" w:sz="0" w:space="0" w:color="auto" w:frame="1"/>
        </w:rPr>
      </w:pPr>
      <w:r>
        <w:rPr>
          <w:bdr w:val="none" w:sz="0" w:space="0" w:color="auto" w:frame="1"/>
        </w:rPr>
        <w:t xml:space="preserve">        ~ = marginal (0.011 ≤ SEM &lt; 0.020)</w:t>
      </w:r>
    </w:p>
    <w:p w14:paraId="78ED97EC" w14:textId="77777777" w:rsidR="00800C65" w:rsidRDefault="00000000">
      <w:pPr>
        <w:pStyle w:val="HTMLPreformatted"/>
        <w:spacing w:before="0" w:after="0"/>
        <w:divId w:val="1870215783"/>
        <w:rPr>
          <w:bdr w:val="none" w:sz="0" w:space="0" w:color="auto" w:frame="1"/>
        </w:rPr>
      </w:pPr>
      <w:r>
        <w:rPr>
          <w:bdr w:val="none" w:sz="0" w:space="0" w:color="auto" w:frame="1"/>
        </w:rPr>
        <w:t xml:space="preserve">        ? = unknown - key empirical question</w:t>
      </w:r>
    </w:p>
    <w:p w14:paraId="4DEA3497" w14:textId="77777777" w:rsidR="00800C65" w:rsidRDefault="00000000">
      <w:pPr>
        <w:pStyle w:val="HTMLPreformatted"/>
        <w:spacing w:before="0" w:after="0"/>
        <w:divId w:val="1870215783"/>
      </w:pPr>
      <w:r>
        <w:rPr>
          <w:bdr w:val="none" w:sz="0" w:space="0" w:color="auto" w:frame="1"/>
        </w:rPr>
        <w:lastRenderedPageBreak/>
        <w:t xml:space="preserve">        </w:t>
      </w:r>
      <w:r>
        <w:rPr>
          <w:rFonts w:ascii="Segoe UI Symbol" w:hAnsi="Segoe UI Symbol" w:cs="Segoe UI Symbol"/>
          <w:bdr w:val="none" w:sz="0" w:space="0" w:color="auto" w:frame="1"/>
        </w:rPr>
        <w:t>✗</w:t>
      </w:r>
      <w:r>
        <w:rPr>
          <w:bdr w:val="none" w:sz="0" w:space="0" w:color="auto" w:frame="1"/>
        </w:rPr>
        <w:t xml:space="preserve"> = SEM &gt; 0.020 expected</w:t>
      </w:r>
    </w:p>
    <w:p w14:paraId="2CF06870" w14:textId="77777777" w:rsidR="00800C65" w:rsidRDefault="00000000">
      <w:pPr>
        <w:pStyle w:val="Heading3"/>
        <w:rPr>
          <w:rFonts w:ascii="Helvetica" w:eastAsia="Times New Roman" w:hAnsi="Helvetica" w:cs="Helvetica"/>
        </w:rPr>
      </w:pPr>
      <w:r>
        <w:rPr>
          <w:rFonts w:ascii="Helvetica" w:eastAsia="Times New Roman" w:hAnsi="Helvetica" w:cs="Helvetica"/>
        </w:rPr>
        <w:t>6.2 Component-Specific Hypotheses</w:t>
      </w:r>
    </w:p>
    <w:p w14:paraId="1DE35387"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Kinematic Derivation Method Effects:</w:t>
      </w:r>
    </w:p>
    <w:p w14:paraId="3508166B" w14:textId="77777777" w:rsidR="00800C65" w:rsidRDefault="00000000">
      <w:pPr>
        <w:pStyle w:val="NormalWeb"/>
        <w:numPr>
          <w:ilvl w:val="0"/>
          <w:numId w:val="13"/>
        </w:numPr>
        <w:rPr>
          <w:rFonts w:ascii="Helvetica" w:hAnsi="Helvetica" w:cs="Helvetica"/>
          <w:sz w:val="21"/>
          <w:szCs w:val="21"/>
        </w:rPr>
      </w:pPr>
      <w:r>
        <w:rPr>
          <w:rFonts w:ascii="Helvetica" w:hAnsi="Helvetica" w:cs="Helvetica"/>
          <w:sz w:val="21"/>
          <w:szCs w:val="21"/>
        </w:rPr>
        <w:t xml:space="preserve">SG expected to outperform BWFD at low </w:t>
      </w:r>
      <w:r>
        <w:rPr>
          <w:rFonts w:ascii="Helvetica" w:hAnsi="Helvetica" w:cs="Helvetica"/>
          <w:i/>
          <w:sz w:val="21"/>
          <w:szCs w:val="21"/>
        </w:rPr>
        <w:t>α</w:t>
      </w:r>
      <w:r>
        <w:rPr>
          <w:rFonts w:ascii="Helvetica" w:hAnsi="Helvetica" w:cs="Helvetica"/>
          <w:sz w:val="21"/>
          <w:szCs w:val="21"/>
        </w:rPr>
        <w:t xml:space="preserve"> (i.e. white noise), which exhibit high frequency components that are amplified in successive finite differences differentiation steps</w:t>
      </w:r>
    </w:p>
    <w:p w14:paraId="1250DF70" w14:textId="77777777" w:rsidR="00800C65" w:rsidRDefault="00000000">
      <w:pPr>
        <w:pStyle w:val="NormalWeb"/>
        <w:numPr>
          <w:ilvl w:val="0"/>
          <w:numId w:val="13"/>
        </w:numPr>
        <w:rPr>
          <w:rFonts w:ascii="Helvetica" w:hAnsi="Helvetica" w:cs="Helvetica"/>
          <w:sz w:val="21"/>
          <w:szCs w:val="21"/>
        </w:rPr>
      </w:pPr>
      <w:r>
        <w:rPr>
          <w:rFonts w:ascii="Helvetica" w:hAnsi="Helvetica" w:cs="Helvetica"/>
          <w:sz w:val="21"/>
          <w:szCs w:val="21"/>
        </w:rPr>
        <w:t xml:space="preserve">BWFD may achieve equivalent performance at high </w:t>
      </w:r>
      <w:r>
        <w:rPr>
          <w:rFonts w:ascii="Helvetica" w:hAnsi="Helvetica" w:cs="Helvetica"/>
          <w:i/>
          <w:sz w:val="21"/>
          <w:szCs w:val="21"/>
        </w:rPr>
        <w:t>α</w:t>
      </w:r>
      <w:r>
        <w:rPr>
          <w:rFonts w:ascii="Helvetica" w:hAnsi="Helvetica" w:cs="Helvetica"/>
          <w:sz w:val="21"/>
          <w:szCs w:val="21"/>
        </w:rPr>
        <w:t xml:space="preserve"> (red/black noise) where high-frequency content is suppressed</w:t>
      </w:r>
    </w:p>
    <w:p w14:paraId="439899FD" w14:textId="77777777" w:rsidR="00800C65" w:rsidRDefault="00000000">
      <w:pPr>
        <w:pStyle w:val="NormalWeb"/>
        <w:numPr>
          <w:ilvl w:val="0"/>
          <w:numId w:val="13"/>
        </w:numPr>
        <w:rPr>
          <w:rFonts w:ascii="Helvetica" w:hAnsi="Helvetica" w:cs="Helvetica"/>
          <w:sz w:val="21"/>
          <w:szCs w:val="21"/>
        </w:rPr>
      </w:pPr>
      <w:r>
        <w:rPr>
          <w:rFonts w:ascii="Helvetica" w:hAnsi="Helvetica" w:cs="Helvetica"/>
          <w:sz w:val="21"/>
          <w:szCs w:val="21"/>
        </w:rPr>
        <w:t>Sampling rate × kinematic derivation interaction: Higher fs may reveal SG advantages (more polynomial fitting points) or disadvantages (more noise admitted from these additional fitting points)</w:t>
      </w:r>
    </w:p>
    <w:p w14:paraId="505851A1"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Regression Method Effects:</w:t>
      </w:r>
    </w:p>
    <w:p w14:paraId="67407BB5" w14:textId="77777777" w:rsidR="00800C65" w:rsidRDefault="00000000">
      <w:pPr>
        <w:pStyle w:val="NormalWeb"/>
        <w:numPr>
          <w:ilvl w:val="0"/>
          <w:numId w:val="14"/>
        </w:numPr>
        <w:rPr>
          <w:rFonts w:ascii="Helvetica" w:hAnsi="Helvetica" w:cs="Helvetica"/>
          <w:sz w:val="21"/>
          <w:szCs w:val="21"/>
        </w:rPr>
      </w:pPr>
      <w:r>
        <w:rPr>
          <w:rFonts w:ascii="Helvetica" w:hAnsi="Helvetica" w:cs="Helvetica"/>
          <w:sz w:val="21"/>
          <w:szCs w:val="21"/>
        </w:rPr>
        <w:t xml:space="preserve">IRLS expected to outperform LMLS and OLS under high </w:t>
      </w:r>
      <w:r>
        <w:rPr>
          <w:rFonts w:ascii="Helvetica" w:hAnsi="Helvetica" w:cs="Helvetica"/>
          <w:i/>
          <w:sz w:val="21"/>
          <w:szCs w:val="21"/>
        </w:rPr>
        <w:t>σ</w:t>
      </w:r>
      <w:r>
        <w:rPr>
          <w:rFonts w:ascii="Helvetica" w:hAnsi="Helvetica" w:cs="Helvetica"/>
          <w:sz w:val="21"/>
          <w:szCs w:val="21"/>
        </w:rPr>
        <w:t xml:space="preserve"> due to outlier robustness</w:t>
      </w:r>
    </w:p>
    <w:p w14:paraId="2FD6B003" w14:textId="77777777" w:rsidR="00800C65" w:rsidRDefault="00000000">
      <w:pPr>
        <w:pStyle w:val="NormalWeb"/>
        <w:numPr>
          <w:ilvl w:val="0"/>
          <w:numId w:val="14"/>
        </w:numPr>
        <w:rPr>
          <w:rFonts w:ascii="Helvetica" w:hAnsi="Helvetica" w:cs="Helvetica"/>
          <w:sz w:val="21"/>
          <w:szCs w:val="21"/>
        </w:rPr>
      </w:pPr>
      <w:r>
        <w:rPr>
          <w:rFonts w:ascii="Helvetica" w:hAnsi="Helvetica" w:cs="Helvetica"/>
          <w:sz w:val="21"/>
          <w:szCs w:val="21"/>
        </w:rPr>
        <w:t xml:space="preserve">OLS may achieve equivalent performance under low </w:t>
      </w:r>
      <w:r>
        <w:rPr>
          <w:rFonts w:ascii="Helvetica" w:hAnsi="Helvetica" w:cs="Helvetica"/>
          <w:i/>
          <w:sz w:val="21"/>
          <w:szCs w:val="21"/>
        </w:rPr>
        <w:t>σ</w:t>
      </w:r>
      <w:r>
        <w:rPr>
          <w:rFonts w:ascii="Helvetica" w:hAnsi="Helvetica" w:cs="Helvetica"/>
          <w:sz w:val="21"/>
          <w:szCs w:val="21"/>
        </w:rPr>
        <w:t xml:space="preserve"> where outliers are rare</w:t>
      </w:r>
    </w:p>
    <w:p w14:paraId="5A2B3416" w14:textId="77777777" w:rsidR="00800C65" w:rsidRDefault="00000000">
      <w:pPr>
        <w:pStyle w:val="NormalWeb"/>
        <w:numPr>
          <w:ilvl w:val="0"/>
          <w:numId w:val="14"/>
        </w:numPr>
        <w:rPr>
          <w:rFonts w:ascii="Helvetica" w:hAnsi="Helvetica" w:cs="Helvetica"/>
          <w:sz w:val="21"/>
          <w:szCs w:val="21"/>
        </w:rPr>
      </w:pPr>
      <w:r>
        <w:rPr>
          <w:rFonts w:ascii="Helvetica" w:hAnsi="Helvetica" w:cs="Helvetica"/>
          <w:sz w:val="21"/>
          <w:szCs w:val="21"/>
        </w:rPr>
        <w:t>LMLS occupies middle ground: better than OLS for nonlinearity, less robust than IRLS</w:t>
      </w:r>
    </w:p>
    <w:p w14:paraId="467A1765"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Interaction Effects:</w:t>
      </w:r>
    </w:p>
    <w:p w14:paraId="54E04AA4" w14:textId="77777777" w:rsidR="00800C65" w:rsidRDefault="00000000">
      <w:pPr>
        <w:pStyle w:val="NormalWeb"/>
        <w:numPr>
          <w:ilvl w:val="0"/>
          <w:numId w:val="15"/>
        </w:numPr>
        <w:rPr>
          <w:rFonts w:ascii="Helvetica" w:hAnsi="Helvetica" w:cs="Helvetica"/>
          <w:sz w:val="21"/>
          <w:szCs w:val="21"/>
        </w:rPr>
      </w:pPr>
      <w:r>
        <w:rPr>
          <w:rStyle w:val="Strong"/>
          <w:rFonts w:ascii="Helvetica" w:hAnsi="Helvetica" w:cs="Helvetica"/>
          <w:sz w:val="21"/>
          <w:szCs w:val="21"/>
        </w:rPr>
        <w:t>Key question:</w:t>
      </w:r>
      <w:r>
        <w:rPr>
          <w:rFonts w:ascii="Helvetica" w:hAnsi="Helvetica" w:cs="Helvetica"/>
          <w:sz w:val="21"/>
          <w:szCs w:val="21"/>
        </w:rPr>
        <w:t xml:space="preserve"> Can IRLS compensate for BWFD filtering artefacts? If BWFD-IRLS ≈ SG-OLS, this suggests regression method dominates.</w:t>
      </w:r>
    </w:p>
    <w:p w14:paraId="3B9C6453" w14:textId="77777777" w:rsidR="00800C65" w:rsidRDefault="00000000">
      <w:pPr>
        <w:pStyle w:val="NormalWeb"/>
        <w:numPr>
          <w:ilvl w:val="0"/>
          <w:numId w:val="15"/>
        </w:numPr>
        <w:rPr>
          <w:rFonts w:ascii="Helvetica" w:hAnsi="Helvetica" w:cs="Helvetica"/>
          <w:sz w:val="21"/>
          <w:szCs w:val="21"/>
        </w:rPr>
      </w:pPr>
      <w:r>
        <w:rPr>
          <w:rStyle w:val="Strong"/>
          <w:rFonts w:ascii="Helvetica" w:hAnsi="Helvetica" w:cs="Helvetica"/>
          <w:sz w:val="21"/>
          <w:szCs w:val="21"/>
        </w:rPr>
        <w:t>Alternative:</w:t>
      </w:r>
      <w:r>
        <w:rPr>
          <w:rFonts w:ascii="Helvetica" w:hAnsi="Helvetica" w:cs="Helvetica"/>
          <w:sz w:val="21"/>
          <w:szCs w:val="21"/>
        </w:rPr>
        <w:t xml:space="preserve"> If SG-OLS &gt;&gt; BWFD-IRLS, kinematic derivation method dominates regardless of regression robustness.</w:t>
      </w:r>
    </w:p>
    <w:p w14:paraId="79C18975" w14:textId="77777777" w:rsidR="00800C65" w:rsidRDefault="00000000">
      <w:pPr>
        <w:pStyle w:val="Heading2"/>
        <w:rPr>
          <w:rFonts w:ascii="Helvetica" w:eastAsia="Times New Roman" w:hAnsi="Helvetica" w:cs="Helvetica"/>
        </w:rPr>
      </w:pPr>
      <w:r>
        <w:rPr>
          <w:rFonts w:ascii="Helvetica" w:eastAsia="Times New Roman" w:hAnsi="Helvetica" w:cs="Helvetica"/>
        </w:rPr>
        <w:t>7. Empirical Validation Across Movement Databases</w:t>
      </w:r>
    </w:p>
    <w:p w14:paraId="10C34E62"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An additional validation stage tests the characterisation framework developed in Stages 1-4 by testing whether simulation-based predictions accurately forecast pipeline performance in real-world movement data. This empirical validation requires no ground truth </w:t>
      </w:r>
      <w:r>
        <w:rPr>
          <w:rFonts w:ascii="Helvetica" w:hAnsi="Helvetica" w:cs="Helvetica"/>
          <w:i/>
          <w:sz w:val="21"/>
          <w:szCs w:val="21"/>
        </w:rPr>
        <w:t>β</w:t>
      </w:r>
      <w:r>
        <w:rPr>
          <w:rFonts w:ascii="Helvetica" w:hAnsi="Helvetica" w:cs="Helvetica"/>
          <w:sz w:val="21"/>
          <w:szCs w:val="21"/>
        </w:rPr>
        <w:t xml:space="preserve"> values. Instead, we test whether the magnitude of divergence between pipelines in real data matches the divergence predicted by the simulation framework given each database's recovered noise characteristics.</w:t>
      </w:r>
    </w:p>
    <w:p w14:paraId="2FA2C943" w14:textId="77777777" w:rsidR="00800C65" w:rsidRDefault="00000000">
      <w:pPr>
        <w:pStyle w:val="Heading3"/>
        <w:rPr>
          <w:rFonts w:ascii="Helvetica" w:eastAsia="Times New Roman" w:hAnsi="Helvetica" w:cs="Helvetica"/>
        </w:rPr>
      </w:pPr>
      <w:r>
        <w:rPr>
          <w:rFonts w:ascii="Helvetica" w:eastAsia="Times New Roman" w:hAnsi="Helvetica" w:cs="Helvetica"/>
        </w:rPr>
        <w:t>7.1 Validation Logic: Testing the Framework</w:t>
      </w:r>
    </w:p>
    <w:p w14:paraId="130FEA02" w14:textId="77777777" w:rsidR="00800C65" w:rsidRDefault="00000000">
      <w:pPr>
        <w:pStyle w:val="NormalWeb"/>
        <w:rPr>
          <w:rFonts w:ascii="Helvetica" w:hAnsi="Helvetica" w:cs="Helvetica"/>
          <w:sz w:val="21"/>
          <w:szCs w:val="21"/>
        </w:rPr>
      </w:pPr>
      <w:r>
        <w:rPr>
          <w:rFonts w:ascii="Helvetica" w:hAnsi="Helvetica" w:cs="Helvetica"/>
          <w:sz w:val="21"/>
          <w:szCs w:val="21"/>
        </w:rPr>
        <w:t>In simulation, each pipeline introduces characteristic biases depending on noise conditions. When we apply multiple pipelines to the same empirical data, the pairwise differences between pipeline estimates (Δ</w:t>
      </w:r>
      <w:r>
        <w:rPr>
          <w:rFonts w:ascii="Helvetica" w:hAnsi="Helvetica" w:cs="Helvetica"/>
          <w:i/>
          <w:sz w:val="21"/>
          <w:szCs w:val="21"/>
        </w:rPr>
        <w:t>β</w:t>
      </w:r>
      <w:r>
        <w:rPr>
          <w:rFonts w:ascii="Helvetica" w:hAnsi="Helvetica" w:cs="Helvetica"/>
          <w:sz w:val="21"/>
          <w:szCs w:val="21"/>
          <w:vertAlign w:val="subscript"/>
        </w:rPr>
        <w:t>PQ</w:t>
      </w:r>
      <w:r>
        <w:rPr>
          <w:rFonts w:ascii="Helvetica" w:hAnsi="Helvetica" w:cs="Helvetica"/>
          <w:sz w:val="21"/>
          <w:szCs w:val="21"/>
        </w:rPr>
        <w:t xml:space="preserve"> = </w:t>
      </w:r>
      <w:r>
        <w:rPr>
          <w:rFonts w:ascii="Helvetica" w:hAnsi="Helvetica" w:cs="Helvetica"/>
          <w:i/>
          <w:sz w:val="21"/>
          <w:szCs w:val="21"/>
        </w:rPr>
        <w:t>β</w:t>
      </w:r>
      <w:r>
        <w:rPr>
          <w:rFonts w:ascii="Helvetica" w:hAnsi="Helvetica" w:cs="Helvetica"/>
          <w:sz w:val="21"/>
          <w:szCs w:val="21"/>
          <w:vertAlign w:val="subscript"/>
        </w:rPr>
        <w:t>P</w:t>
      </w:r>
      <w:r>
        <w:rPr>
          <w:rFonts w:ascii="Helvetica" w:hAnsi="Helvetica" w:cs="Helvetica"/>
          <w:sz w:val="21"/>
          <w:szCs w:val="21"/>
        </w:rPr>
        <w:t xml:space="preserve"> − </w:t>
      </w:r>
      <w:r>
        <w:rPr>
          <w:rFonts w:ascii="Helvetica" w:hAnsi="Helvetica" w:cs="Helvetica"/>
          <w:i/>
          <w:sz w:val="21"/>
          <w:szCs w:val="21"/>
        </w:rPr>
        <w:t>β</w:t>
      </w:r>
      <w:r>
        <w:rPr>
          <w:rFonts w:ascii="Helvetica" w:hAnsi="Helvetica" w:cs="Helvetica"/>
          <w:sz w:val="21"/>
          <w:szCs w:val="21"/>
          <w:vertAlign w:val="subscript"/>
        </w:rPr>
        <w:t>Q</w:t>
      </w:r>
      <w:r>
        <w:rPr>
          <w:rFonts w:ascii="Helvetica" w:hAnsi="Helvetica" w:cs="Helvetica"/>
          <w:sz w:val="21"/>
          <w:szCs w:val="21"/>
        </w:rPr>
        <w:t xml:space="preserve">) reflect these characteristic biases - and, critically, the unknown true </w:t>
      </w:r>
      <w:r>
        <w:rPr>
          <w:rFonts w:ascii="Helvetica" w:hAnsi="Helvetica" w:cs="Helvetica"/>
          <w:i/>
          <w:sz w:val="21"/>
          <w:szCs w:val="21"/>
        </w:rPr>
        <w:t>β</w:t>
      </w:r>
      <w:r>
        <w:rPr>
          <w:rFonts w:ascii="Helvetica" w:hAnsi="Helvetica" w:cs="Helvetica"/>
          <w:sz w:val="21"/>
          <w:szCs w:val="21"/>
        </w:rPr>
        <w:t xml:space="preserve"> cancels out:</w:t>
      </w:r>
    </w:p>
    <w:p w14:paraId="6490F9F5" w14:textId="77777777" w:rsidR="00800C65" w:rsidRDefault="00000000">
      <w:pPr>
        <w:pStyle w:val="NormalWeb"/>
        <w:numPr>
          <w:ilvl w:val="0"/>
          <w:numId w:val="16"/>
        </w:numPr>
        <w:rPr>
          <w:rFonts w:ascii="Helvetica" w:hAnsi="Helvetica" w:cs="Helvetica"/>
          <w:sz w:val="21"/>
          <w:szCs w:val="21"/>
        </w:rPr>
      </w:pPr>
      <w:r>
        <w:rPr>
          <w:rFonts w:ascii="Helvetica" w:hAnsi="Helvetica" w:cs="Helvetica"/>
          <w:sz w:val="21"/>
          <w:szCs w:val="21"/>
        </w:rPr>
        <w:t xml:space="preserve">In simulation: </w:t>
      </w:r>
      <w:r>
        <w:rPr>
          <w:rFonts w:ascii="Helvetica" w:hAnsi="Helvetica" w:cs="Helvetica"/>
          <w:i/>
          <w:sz w:val="21"/>
          <w:szCs w:val="21"/>
        </w:rPr>
        <w:t>β</w:t>
      </w:r>
      <w:r>
        <w:rPr>
          <w:rFonts w:ascii="Helvetica" w:hAnsi="Helvetica" w:cs="Helvetica"/>
          <w:sz w:val="21"/>
          <w:szCs w:val="21"/>
          <w:vertAlign w:val="subscript"/>
        </w:rPr>
        <w:t>rec,P</w:t>
      </w:r>
      <w:r>
        <w:rPr>
          <w:rStyle w:val="Emphasis"/>
          <w:rFonts w:ascii="Helvetica" w:hAnsi="Helvetica" w:cs="Helvetica"/>
          <w:sz w:val="21"/>
          <w:szCs w:val="21"/>
        </w:rPr>
        <w:t xml:space="preserve"> = β</w:t>
      </w:r>
      <w:r>
        <w:rPr>
          <w:rFonts w:ascii="Helvetica" w:hAnsi="Helvetica" w:cs="Helvetica"/>
          <w:sz w:val="21"/>
          <w:szCs w:val="21"/>
          <w:vertAlign w:val="subscript"/>
        </w:rPr>
        <w:t>gen</w:t>
      </w:r>
      <w:r>
        <w:rPr>
          <w:rFonts w:ascii="Helvetica" w:hAnsi="Helvetica" w:cs="Helvetica"/>
          <w:sz w:val="21"/>
          <w:szCs w:val="21"/>
        </w:rPr>
        <w:t xml:space="preserve"> + bias</w:t>
      </w:r>
      <w:r>
        <w:rPr>
          <w:rFonts w:ascii="Helvetica" w:hAnsi="Helvetica" w:cs="Helvetica"/>
          <w:sz w:val="21"/>
          <w:szCs w:val="21"/>
          <w:vertAlign w:val="subscript"/>
        </w:rPr>
        <w:t>P</w:t>
      </w:r>
      <w:r>
        <w:rPr>
          <w:rFonts w:ascii="Helvetica" w:hAnsi="Helvetica" w:cs="Helvetica"/>
          <w:sz w:val="21"/>
          <w:szCs w:val="21"/>
        </w:rPr>
        <w:t>, so Δ</w:t>
      </w:r>
      <w:r>
        <w:rPr>
          <w:rFonts w:ascii="Helvetica" w:hAnsi="Helvetica" w:cs="Helvetica"/>
          <w:i/>
          <w:sz w:val="21"/>
          <w:szCs w:val="21"/>
        </w:rPr>
        <w:t>β</w:t>
      </w:r>
      <w:r>
        <w:rPr>
          <w:rFonts w:ascii="Helvetica" w:hAnsi="Helvetica" w:cs="Helvetica"/>
          <w:sz w:val="21"/>
          <w:szCs w:val="21"/>
          <w:vertAlign w:val="subscript"/>
        </w:rPr>
        <w:t>PQ</w:t>
      </w:r>
      <w:r>
        <w:rPr>
          <w:rFonts w:ascii="Helvetica" w:hAnsi="Helvetica" w:cs="Helvetica"/>
          <w:sz w:val="21"/>
          <w:szCs w:val="21"/>
        </w:rPr>
        <w:t xml:space="preserve"> = bias</w:t>
      </w:r>
      <w:r>
        <w:rPr>
          <w:rFonts w:ascii="Helvetica" w:hAnsi="Helvetica" w:cs="Helvetica"/>
          <w:sz w:val="21"/>
          <w:szCs w:val="21"/>
          <w:vertAlign w:val="subscript"/>
        </w:rPr>
        <w:t>P</w:t>
      </w:r>
      <w:r>
        <w:rPr>
          <w:rFonts w:ascii="Helvetica" w:hAnsi="Helvetica" w:cs="Helvetica"/>
          <w:sz w:val="21"/>
          <w:szCs w:val="21"/>
        </w:rPr>
        <w:t xml:space="preserve"> − bias</w:t>
      </w:r>
      <w:r>
        <w:rPr>
          <w:rFonts w:ascii="Helvetica" w:hAnsi="Helvetica" w:cs="Helvetica"/>
          <w:sz w:val="21"/>
          <w:szCs w:val="21"/>
          <w:vertAlign w:val="subscript"/>
        </w:rPr>
        <w:t>Q</w:t>
      </w:r>
    </w:p>
    <w:p w14:paraId="28D224CA" w14:textId="77777777" w:rsidR="00800C65" w:rsidRDefault="00000000">
      <w:pPr>
        <w:pStyle w:val="NormalWeb"/>
        <w:numPr>
          <w:ilvl w:val="0"/>
          <w:numId w:val="16"/>
        </w:numPr>
        <w:rPr>
          <w:rFonts w:ascii="Helvetica" w:hAnsi="Helvetica" w:cs="Helvetica"/>
          <w:sz w:val="21"/>
          <w:szCs w:val="21"/>
        </w:rPr>
      </w:pPr>
      <w:r>
        <w:rPr>
          <w:rFonts w:ascii="Helvetica" w:hAnsi="Helvetica" w:cs="Helvetica"/>
          <w:sz w:val="21"/>
          <w:szCs w:val="21"/>
        </w:rPr>
        <w:t xml:space="preserve">In empirical data: </w:t>
      </w:r>
      <w:r>
        <w:rPr>
          <w:rFonts w:ascii="Helvetica" w:hAnsi="Helvetica" w:cs="Helvetica"/>
          <w:i/>
          <w:sz w:val="21"/>
          <w:szCs w:val="21"/>
        </w:rPr>
        <w:t>β</w:t>
      </w:r>
      <w:r>
        <w:rPr>
          <w:rFonts w:ascii="Helvetica" w:hAnsi="Helvetica" w:cs="Helvetica"/>
          <w:sz w:val="21"/>
          <w:szCs w:val="21"/>
          <w:vertAlign w:val="subscript"/>
        </w:rPr>
        <w:t>rec,P</w:t>
      </w:r>
      <w:r>
        <w:rPr>
          <w:rStyle w:val="Emphasis"/>
          <w:rFonts w:ascii="Helvetica" w:hAnsi="Helvetica" w:cs="Helvetica"/>
          <w:sz w:val="21"/>
          <w:szCs w:val="21"/>
        </w:rPr>
        <w:t xml:space="preserve"> = β</w:t>
      </w:r>
      <w:r>
        <w:rPr>
          <w:rFonts w:ascii="Helvetica" w:hAnsi="Helvetica" w:cs="Helvetica"/>
          <w:sz w:val="21"/>
          <w:szCs w:val="21"/>
          <w:vertAlign w:val="subscript"/>
        </w:rPr>
        <w:t>true</w:t>
      </w:r>
      <w:r>
        <w:rPr>
          <w:rFonts w:ascii="Helvetica" w:hAnsi="Helvetica" w:cs="Helvetica"/>
          <w:sz w:val="21"/>
          <w:szCs w:val="21"/>
        </w:rPr>
        <w:t xml:space="preserve"> + bias</w:t>
      </w:r>
      <w:r>
        <w:rPr>
          <w:rFonts w:ascii="Helvetica" w:hAnsi="Helvetica" w:cs="Helvetica"/>
          <w:sz w:val="21"/>
          <w:szCs w:val="21"/>
          <w:vertAlign w:val="subscript"/>
        </w:rPr>
        <w:t>P</w:t>
      </w:r>
      <w:r>
        <w:rPr>
          <w:rFonts w:ascii="Helvetica" w:hAnsi="Helvetica" w:cs="Helvetica"/>
          <w:sz w:val="21"/>
          <w:szCs w:val="21"/>
        </w:rPr>
        <w:t>, so Δ</w:t>
      </w:r>
      <w:r>
        <w:rPr>
          <w:rFonts w:ascii="Helvetica" w:hAnsi="Helvetica" w:cs="Helvetica"/>
          <w:i/>
          <w:sz w:val="21"/>
          <w:szCs w:val="21"/>
        </w:rPr>
        <w:t>β</w:t>
      </w:r>
      <w:r>
        <w:rPr>
          <w:rFonts w:ascii="Helvetica" w:hAnsi="Helvetica" w:cs="Helvetica"/>
          <w:sz w:val="21"/>
          <w:szCs w:val="21"/>
          <w:vertAlign w:val="subscript"/>
        </w:rPr>
        <w:t>PQ</w:t>
      </w:r>
      <w:r>
        <w:rPr>
          <w:rFonts w:ascii="Helvetica" w:hAnsi="Helvetica" w:cs="Helvetica"/>
          <w:sz w:val="21"/>
          <w:szCs w:val="21"/>
        </w:rPr>
        <w:t xml:space="preserve"> = bias</w:t>
      </w:r>
      <w:r>
        <w:rPr>
          <w:rFonts w:ascii="Helvetica" w:hAnsi="Helvetica" w:cs="Helvetica"/>
          <w:sz w:val="21"/>
          <w:szCs w:val="21"/>
          <w:vertAlign w:val="subscript"/>
        </w:rPr>
        <w:t>P</w:t>
      </w:r>
      <w:r>
        <w:rPr>
          <w:rFonts w:ascii="Helvetica" w:hAnsi="Helvetica" w:cs="Helvetica"/>
          <w:sz w:val="21"/>
          <w:szCs w:val="21"/>
        </w:rPr>
        <w:t xml:space="preserve"> − bias</w:t>
      </w:r>
      <w:r>
        <w:rPr>
          <w:rFonts w:ascii="Helvetica" w:hAnsi="Helvetica" w:cs="Helvetica"/>
          <w:sz w:val="21"/>
          <w:szCs w:val="21"/>
          <w:vertAlign w:val="subscript"/>
        </w:rPr>
        <w:t>Q</w:t>
      </w:r>
    </w:p>
    <w:p w14:paraId="20DA2BBB"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 pairwise differences depend only on pipeline-specific biases, not on the unknown ground truth. Therefore, if the simulation correctly characterises how pipelines behave at a given noise </w:t>
        <w:lastRenderedPageBreak/>
        <w:t>and velocity profile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fs and VGF), the predicted pairwise differences should match the observed pairwise differences.</w:t>
      </w:r>
    </w:p>
    <w:p w14:paraId="6CCC704F"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Validation Logic:</w:t>
      </w:r>
      <w:r>
        <w:rPr>
          <w:rFonts w:ascii="Helvetica" w:hAnsi="Helvetica" w:cs="Helvetica"/>
          <w:sz w:val="21"/>
          <w:szCs w:val="21"/>
        </w:rPr>
        <w:t xml:space="preserve"> We characterise each trial's noise profile, query the simulation for predicted pairwise pipeline differences (</w:t>
      </w:r>
      <w:r>
        <w:rPr>
          <w:rStyle w:val="Emphasis"/>
          <w:rFonts w:ascii="Helvetica" w:hAnsi="Helvetica" w:cs="Helvetica"/>
          <w:sz w:val="21"/>
          <w:szCs w:val="21"/>
        </w:rPr>
        <w:t>Δβ</w:t>
      </w:r>
      <w:r>
        <w:rPr>
          <w:rFonts w:ascii="Helvetica" w:hAnsi="Helvetica" w:cs="Helvetica"/>
          <w:sz w:val="21"/>
          <w:szCs w:val="21"/>
          <w:vertAlign w:val="subscript"/>
        </w:rPr>
        <w:t>predicted</w:t>
      </w:r>
      <w:r>
        <w:rPr>
          <w:rFonts w:ascii="Helvetica" w:hAnsi="Helvetica" w:cs="Helvetica"/>
          <w:sz w:val="21"/>
          <w:szCs w:val="21"/>
        </w:rPr>
        <w:t>), apply all pipelines to obtain observed differences (</w:t>
      </w:r>
      <w:r>
        <w:rPr>
          <w:rStyle w:val="Emphasis"/>
          <w:rFonts w:ascii="Helvetica" w:hAnsi="Helvetica" w:cs="Helvetica"/>
          <w:sz w:val="21"/>
          <w:szCs w:val="21"/>
        </w:rPr>
        <w:t>Δβ</w:t>
      </w:r>
      <w:r>
        <w:rPr>
          <w:rFonts w:ascii="Helvetica" w:hAnsi="Helvetica" w:cs="Helvetica"/>
          <w:sz w:val="21"/>
          <w:szCs w:val="21"/>
          <w:vertAlign w:val="subscript"/>
        </w:rPr>
        <w:t>observed</w:t>
      </w:r>
      <w:r>
        <w:rPr>
          <w:rFonts w:ascii="Helvetica" w:hAnsi="Helvetica" w:cs="Helvetica"/>
          <w:sz w:val="21"/>
          <w:szCs w:val="21"/>
        </w:rPr>
        <w:t>), and test whether the full pattern, a constellation, of 15 pairwise comparisons matches between prediction and observation.</w:t>
      </w:r>
    </w:p>
    <w:p w14:paraId="79FD7C8F" w14:textId="77777777" w:rsidR="00800C65" w:rsidRDefault="00000000">
      <w:pPr>
        <w:pStyle w:val="NormalWeb"/>
        <w:rPr>
          <w:rFonts w:ascii="Helvetica" w:hAnsi="Helvetica" w:cs="Helvetica"/>
          <w:sz w:val="21"/>
          <w:szCs w:val="21"/>
        </w:rPr>
      </w:pPr>
      <w:r>
        <w:rPr>
          <w:rFonts w:ascii="Helvetica" w:hAnsi="Helvetica" w:cs="Helvetica"/>
          <w:sz w:val="21"/>
          <w:szCs w:val="21"/>
        </w:rPr>
        <w:t>This approach assumes trials are sufficiently homogeneous in noise colour and magnitude and VGF that a single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VGF) characterisation meaningfully represents the data (see 7.3 Noise Characterisation Protocol). Results may reveal that only subsets of databases with consistent profiles can be adequately characterised by any examined pipeline.</w:t>
      </w:r>
    </w:p>
    <w:p w14:paraId="0CA06F84"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Three Empirically Distinguishable Scenarios:</w:t>
      </w:r>
    </w:p>
    <w:p w14:paraId="01E2CE48" w14:textId="77777777" w:rsidR="00800C65" w:rsidRDefault="00000000">
      <w:pPr>
        <w:pStyle w:val="NormalWeb"/>
        <w:rPr>
          <w:rFonts w:ascii="Helvetica" w:hAnsi="Helvetica" w:cs="Helvetica"/>
          <w:sz w:val="21"/>
          <w:szCs w:val="21"/>
        </w:rPr>
      </w:pPr>
      <w:r>
        <w:rPr>
          <w:rFonts w:ascii="Helvetica" w:hAnsi="Helvetica" w:cs="Helvetica"/>
          <w:sz w:val="21"/>
          <w:szCs w:val="21"/>
        </w:rPr>
        <w:t>Noise severity depends on both magnitude (</w:t>
      </w:r>
      <w:r>
        <w:rPr>
          <w:rFonts w:ascii="Helvetica" w:hAnsi="Helvetica" w:cs="Helvetica"/>
          <w:i/>
          <w:sz w:val="21"/>
          <w:szCs w:val="21"/>
        </w:rPr>
        <w:t>σ</w:t>
      </w:r>
      <w:r>
        <w:rPr>
          <w:rFonts w:ascii="Helvetica" w:hAnsi="Helvetica" w:cs="Helvetica"/>
          <w:sz w:val="21"/>
          <w:szCs w:val="21"/>
        </w:rPr>
        <w:t>) and colour (</w:t>
      </w:r>
      <w:r>
        <w:rPr>
          <w:rFonts w:ascii="Helvetica" w:hAnsi="Helvetica" w:cs="Helvetica"/>
          <w:i/>
          <w:sz w:val="21"/>
          <w:szCs w:val="21"/>
        </w:rPr>
        <w:t>α</w:t>
      </w:r>
      <w:r>
        <w:rPr>
          <w:rFonts w:ascii="Helvetica" w:hAnsi="Helvetica" w:cs="Helvetica"/>
          <w:sz w:val="21"/>
          <w:szCs w:val="21"/>
        </w:rPr>
        <w:t xml:space="preserve">). Lower </w:t>
      </w:r>
      <w:r>
        <w:rPr>
          <w:rFonts w:ascii="Helvetica" w:hAnsi="Helvetica" w:cs="Helvetica"/>
          <w:i/>
          <w:sz w:val="21"/>
          <w:szCs w:val="21"/>
        </w:rPr>
        <w:t>α</w:t>
      </w:r>
      <w:r>
        <w:rPr>
          <w:rFonts w:ascii="Helvetica" w:hAnsi="Helvetica" w:cs="Helvetica"/>
          <w:sz w:val="21"/>
          <w:szCs w:val="21"/>
        </w:rPr>
        <w:t xml:space="preserve"> values indicate less temporal correlation, making noise more problematic for differentiation-based analyses. White noise (</w:t>
      </w:r>
      <w:r>
        <w:rPr>
          <w:rFonts w:ascii="Helvetica" w:hAnsi="Helvetica" w:cs="Helvetica"/>
          <w:i/>
          <w:sz w:val="21"/>
          <w:szCs w:val="21"/>
        </w:rPr>
        <w:t>α</w:t>
      </w:r>
      <w:r>
        <w:rPr>
          <w:rFonts w:ascii="Helvetica" w:hAnsi="Helvetica" w:cs="Helvetica"/>
          <w:sz w:val="21"/>
          <w:szCs w:val="21"/>
        </w:rPr>
        <w:t xml:space="preserve">=0) represents the most challenging condition, with noise across the entire frequency spectrum. As </w:t>
      </w:r>
      <w:r>
        <w:rPr>
          <w:rFonts w:ascii="Helvetica" w:hAnsi="Helvetica" w:cs="Helvetica"/>
          <w:i/>
          <w:sz w:val="21"/>
          <w:szCs w:val="21"/>
        </w:rPr>
        <w:t>α</w:t>
      </w:r>
      <w:r>
        <w:rPr>
          <w:rFonts w:ascii="Helvetica" w:hAnsi="Helvetica" w:cs="Helvetica"/>
          <w:sz w:val="21"/>
          <w:szCs w:val="21"/>
        </w:rPr>
        <w:t xml:space="preserve"> increases high frequency components are progressively reduced in power, such that black noise (</w:t>
      </w:r>
      <w:r>
        <w:rPr>
          <w:rFonts w:ascii="Helvetica" w:hAnsi="Helvetica" w:cs="Helvetica"/>
          <w:i/>
          <w:sz w:val="21"/>
          <w:szCs w:val="21"/>
        </w:rPr>
        <w:t>α</w:t>
      </w:r>
      <w:r>
        <w:rPr>
          <w:rFonts w:ascii="Helvetica" w:hAnsi="Helvetica" w:cs="Helvetica"/>
          <w:sz w:val="21"/>
          <w:szCs w:val="21"/>
        </w:rPr>
        <w:t>=3), exhibits high temporal correlation (i.e., power concentrated in low frequencies) and is therefore comparatively benign.</w:t>
      </w:r>
    </w:p>
    <w:p w14:paraId="751063E3" w14:textId="77777777" w:rsidR="00800C65" w:rsidRDefault="00000000">
      <w:pPr>
        <w:pStyle w:val="NormalWeb"/>
        <w:rPr>
          <w:rFonts w:ascii="Helvetica" w:hAnsi="Helvetica" w:cs="Helvetica"/>
          <w:sz w:val="21"/>
          <w:szCs w:val="21"/>
        </w:rPr>
      </w:pPr>
      <w:r>
        <w:rPr>
          <w:rFonts w:ascii="Helvetica" w:hAnsi="Helvetica" w:cs="Helvetica"/>
          <w:sz w:val="21"/>
          <w:szCs w:val="21"/>
        </w:rPr>
        <w:t>The role of sampling rate in pipeline performance remains theoretically ambiguous. Higher sampling rates may improve fidelity to the underlying generator through better temporal resolution and reduced aliasing or may increase effective noise by capturing more high-frequency noise components. The simulation framework will characterise this sampling rate × noise interaction, and empirical validation will test whether these characterisations generalise to real data.</w:t>
      </w:r>
    </w:p>
    <w:p w14:paraId="10D50377"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Scenario A: Pipeline Convergence (Clean Data - Instrument Noise Dominates)</w:t>
      </w:r>
    </w:p>
    <w:p w14:paraId="56F2AA58" w14:textId="77777777" w:rsidR="00800C65" w:rsidRDefault="00000000">
      <w:pPr>
        <w:pStyle w:val="NormalWeb"/>
        <w:numPr>
          <w:ilvl w:val="0"/>
          <w:numId w:val="17"/>
        </w:numPr>
        <w:rPr>
          <w:rFonts w:ascii="Helvetica" w:hAnsi="Helvetica" w:cs="Helvetica"/>
          <w:sz w:val="21"/>
          <w:szCs w:val="21"/>
        </w:rPr>
      </w:pPr>
      <w:r>
        <w:rPr>
          <w:rStyle w:val="Strong"/>
          <w:rFonts w:ascii="Helvetica" w:hAnsi="Helvetica" w:cs="Helvetica"/>
          <w:sz w:val="21"/>
          <w:szCs w:val="21"/>
        </w:rPr>
        <w:t>Noise profile</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&lt; 0.1mm, </w:t>
      </w:r>
      <w:r>
        <w:rPr>
          <w:rFonts w:ascii="Helvetica" w:hAnsi="Helvetica" w:cs="Helvetica"/>
          <w:i/>
          <w:sz w:val="21"/>
          <w:szCs w:val="21"/>
        </w:rPr>
        <w:t>α</w:t>
      </w:r>
      <w:r>
        <w:rPr>
          <w:rFonts w:ascii="Helvetica" w:hAnsi="Helvetica" w:cs="Helvetica"/>
          <w:sz w:val="21"/>
          <w:szCs w:val="21"/>
        </w:rPr>
        <w:t xml:space="preserve"> = 0 the instrument precision zone, but should persist for any </w:t>
      </w:r>
      <w:r>
        <w:rPr>
          <w:rFonts w:ascii="Helvetica" w:hAnsi="Helvetica" w:cs="Helvetica"/>
          <w:i/>
          <w:sz w:val="21"/>
          <w:szCs w:val="21"/>
        </w:rPr>
        <w:t>α</w:t>
      </w:r>
      <w:r>
        <w:rPr>
          <w:rFonts w:ascii="Helvetica" w:hAnsi="Helvetica" w:cs="Helvetica"/>
          <w:sz w:val="21"/>
          <w:szCs w:val="21"/>
        </w:rPr>
        <w:t xml:space="preserve"> ≥ 0</w:t>
      </w:r>
    </w:p>
    <w:p w14:paraId="367DE210" w14:textId="55CEC404" w:rsidR="00800C65" w:rsidRDefault="00000000">
      <w:pPr>
        <w:pStyle w:val="NormalWeb"/>
        <w:numPr>
          <w:ilvl w:val="0"/>
          <w:numId w:val="17"/>
        </w:numPr>
        <w:rPr>
          <w:rFonts w:ascii="Helvetica" w:hAnsi="Helvetica" w:cs="Helvetica"/>
          <w:sz w:val="21"/>
          <w:szCs w:val="21"/>
        </w:rPr>
      </w:pPr>
      <w:r>
        <w:rPr>
          <w:rStyle w:val="Strong"/>
          <w:rFonts w:ascii="Helvetica" w:hAnsi="Helvetica" w:cs="Helvetica"/>
          <w:sz w:val="21"/>
          <w:szCs w:val="21"/>
        </w:rPr>
        <w:t>Anticipated simulation prediction</w:t>
      </w:r>
      <w:r>
        <w:rPr>
          <w:rFonts w:ascii="Helvetica" w:hAnsi="Helvetica" w:cs="Helvetica"/>
          <w:sz w:val="21"/>
          <w:szCs w:val="21"/>
        </w:rPr>
        <w:t>: Δ</w:t>
      </w:r>
      <w:r>
        <w:rPr>
          <w:rFonts w:ascii="Helvetica" w:hAnsi="Helvetica" w:cs="Helvetica"/>
          <w:i/>
          <w:sz w:val="21"/>
          <w:szCs w:val="21"/>
        </w:rPr>
        <w:t>β</w:t>
      </w:r>
      <w:r>
        <w:rPr>
          <w:rFonts w:ascii="Helvetica" w:hAnsi="Helvetica" w:cs="Helvetica"/>
          <w:sz w:val="21"/>
          <w:szCs w:val="21"/>
        </w:rPr>
        <w:t xml:space="preserve"> between pipelines &lt; 0.03, with all pipelines achieving SEM &lt; 0.011 - such as in Fraser et al. (2025)</w:t>
      </w:r>
    </w:p>
    <w:p w14:paraId="16564F77" w14:textId="77777777" w:rsidR="00800C65" w:rsidRDefault="00000000">
      <w:pPr>
        <w:pStyle w:val="NormalWeb"/>
        <w:numPr>
          <w:ilvl w:val="0"/>
          <w:numId w:val="17"/>
        </w:numPr>
        <w:rPr>
          <w:rFonts w:ascii="Helvetica" w:hAnsi="Helvetica" w:cs="Helvetica"/>
          <w:sz w:val="21"/>
          <w:szCs w:val="21"/>
        </w:rPr>
      </w:pPr>
      <w:r>
        <w:rPr>
          <w:rStyle w:val="Strong"/>
          <w:rFonts w:ascii="Helvetica" w:hAnsi="Helvetica" w:cs="Helvetica"/>
          <w:sz w:val="21"/>
          <w:szCs w:val="21"/>
        </w:rPr>
        <w:t>Empirical test</w:t>
      </w:r>
      <w:r>
        <w:rPr>
          <w:rFonts w:ascii="Helvetica" w:hAnsi="Helvetica" w:cs="Helvetica"/>
          <w:sz w:val="21"/>
          <w:szCs w:val="21"/>
        </w:rPr>
        <w:t>: |</w:t>
      </w:r>
      <w:r>
        <w:rPr>
          <w:rFonts w:ascii="Helvetica" w:hAnsi="Helvetica" w:cs="Helvetica"/>
          <w:i/>
          <w:sz w:val="21"/>
          <w:szCs w:val="21"/>
        </w:rPr>
        <w:t>β</w:t>
      </w:r>
      <w:r>
        <w:rPr>
          <w:rFonts w:ascii="Helvetica" w:hAnsi="Helvetica" w:cs="Helvetica"/>
          <w:sz w:val="21"/>
          <w:szCs w:val="21"/>
          <w:vertAlign w:val="subscript"/>
        </w:rPr>
        <w:t>P</w:t>
      </w:r>
      <w:r>
        <w:rPr>
          <w:rFonts w:ascii="Helvetica" w:hAnsi="Helvetica" w:cs="Helvetica"/>
          <w:sz w:val="21"/>
          <w:szCs w:val="21"/>
        </w:rPr>
        <w:t xml:space="preserve"> − </w:t>
      </w:r>
      <w:r>
        <w:rPr>
          <w:rFonts w:ascii="Helvetica" w:hAnsi="Helvetica" w:cs="Helvetica"/>
          <w:i/>
          <w:sz w:val="21"/>
          <w:szCs w:val="21"/>
        </w:rPr>
        <w:t>β</w:t>
      </w:r>
      <w:r>
        <w:rPr>
          <w:rFonts w:ascii="Helvetica" w:hAnsi="Helvetica" w:cs="Helvetica"/>
          <w:sz w:val="21"/>
          <w:szCs w:val="21"/>
          <w:vertAlign w:val="subscript"/>
        </w:rPr>
        <w:t>Q</w:t>
      </w:r>
      <w:r>
        <w:rPr>
          <w:rFonts w:ascii="Helvetica" w:hAnsi="Helvetica" w:cs="Helvetica"/>
          <w:sz w:val="21"/>
          <w:szCs w:val="21"/>
        </w:rPr>
        <w:t>| &lt; 0.03 across trajectories for all pipeline pairs</w:t>
      </w:r>
    </w:p>
    <w:p w14:paraId="08333EEF" w14:textId="77777777" w:rsidR="00800C65" w:rsidRDefault="00000000">
      <w:pPr>
        <w:pStyle w:val="NormalWeb"/>
        <w:numPr>
          <w:ilvl w:val="0"/>
          <w:numId w:val="17"/>
        </w:numPr>
        <w:rPr>
          <w:rFonts w:ascii="Helvetica" w:hAnsi="Helvetica" w:cs="Helvetica"/>
          <w:sz w:val="21"/>
          <w:szCs w:val="21"/>
        </w:rPr>
      </w:pPr>
      <w:r>
        <w:rPr>
          <w:rStyle w:val="Strong"/>
          <w:rFonts w:ascii="Helvetica" w:hAnsi="Helvetica" w:cs="Helvetica"/>
          <w:sz w:val="21"/>
          <w:szCs w:val="21"/>
        </w:rPr>
        <w:t>Validation</w:t>
      </w:r>
      <w:r>
        <w:rPr>
          <w:rFonts w:ascii="Helvetica" w:hAnsi="Helvetica" w:cs="Helvetica"/>
          <w:sz w:val="21"/>
          <w:szCs w:val="21"/>
        </w:rPr>
        <w:t>: If observed Δ</w:t>
      </w:r>
      <w:r>
        <w:rPr>
          <w:rFonts w:ascii="Helvetica" w:hAnsi="Helvetica" w:cs="Helvetica"/>
          <w:i/>
          <w:sz w:val="21"/>
          <w:szCs w:val="21"/>
        </w:rPr>
        <w:t>β</w:t>
      </w:r>
      <w:r>
        <w:rPr>
          <w:rFonts w:ascii="Helvetica" w:hAnsi="Helvetica" w:cs="Helvetica"/>
          <w:sz w:val="21"/>
          <w:szCs w:val="21"/>
        </w:rPr>
        <w:t xml:space="preserve"> matches predicted Δ</w:t>
      </w:r>
      <w:r>
        <w:rPr>
          <w:rFonts w:ascii="Helvetica" w:hAnsi="Helvetica" w:cs="Helvetica"/>
          <w:i/>
          <w:sz w:val="21"/>
          <w:szCs w:val="21"/>
        </w:rPr>
        <w:t>β</w:t>
      </w:r>
      <w:r>
        <w:rPr>
          <w:rFonts w:ascii="Helvetica" w:hAnsi="Helvetica" w:cs="Helvetica"/>
          <w:sz w:val="21"/>
          <w:szCs w:val="21"/>
        </w:rPr>
        <w:t>, framework correctly forecasts convergence in minimal-noise conditions</w:t>
      </w:r>
    </w:p>
    <w:p w14:paraId="3101FADE"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Scenario B: Selective Pipeline Degradation (Moderate Noise - Biological Motion Zone)</w:t>
      </w:r>
    </w:p>
    <w:p w14:paraId="3401D849" w14:textId="77777777" w:rsidR="00800C65" w:rsidRDefault="00000000">
      <w:pPr>
        <w:pStyle w:val="NormalWeb"/>
        <w:numPr>
          <w:ilvl w:val="0"/>
          <w:numId w:val="18"/>
        </w:numPr>
        <w:rPr>
          <w:rFonts w:ascii="Helvetica" w:hAnsi="Helvetica" w:cs="Helvetica"/>
          <w:sz w:val="21"/>
          <w:szCs w:val="21"/>
        </w:rPr>
      </w:pPr>
      <w:r>
        <w:rPr>
          <w:rStyle w:val="Strong"/>
          <w:rFonts w:ascii="Helvetica" w:hAnsi="Helvetica" w:cs="Helvetica"/>
          <w:sz w:val="21"/>
          <w:szCs w:val="21"/>
        </w:rPr>
        <w:t>Noise profile</w:t>
      </w:r>
      <w:r>
        <w:rPr>
          <w:rFonts w:ascii="Helvetica" w:hAnsi="Helvetica" w:cs="Helvetica"/>
          <w:sz w:val="21"/>
          <w:szCs w:val="21"/>
        </w:rPr>
        <w:t xml:space="preserve">: 0.1mm ≤ </w:t>
      </w:r>
      <w:r>
        <w:rPr>
          <w:rFonts w:ascii="Helvetica" w:hAnsi="Helvetica" w:cs="Helvetica"/>
          <w:i/>
          <w:sz w:val="21"/>
          <w:szCs w:val="21"/>
        </w:rPr>
        <w:t>σ</w:t>
      </w:r>
      <w:r>
        <w:rPr>
          <w:rFonts w:ascii="Helvetica" w:hAnsi="Helvetica" w:cs="Helvetica"/>
          <w:sz w:val="21"/>
          <w:szCs w:val="21"/>
        </w:rPr>
        <w:t xml:space="preserve"> ≤ 2mm with </w:t>
      </w:r>
      <w:r>
        <w:rPr>
          <w:rFonts w:ascii="Helvetica" w:hAnsi="Helvetica" w:cs="Helvetica"/>
          <w:i/>
          <w:sz w:val="21"/>
          <w:szCs w:val="21"/>
        </w:rPr>
        <w:t>α</w:t>
      </w:r>
      <w:r>
        <w:rPr>
          <w:rFonts w:ascii="Helvetica" w:hAnsi="Helvetica" w:cs="Helvetica"/>
          <w:sz w:val="21"/>
          <w:szCs w:val="21"/>
        </w:rPr>
        <w:t xml:space="preserve"> ≥ 1 (pink/red/black noise in typical biological range), OR </w:t>
      </w:r>
      <w:r>
        <w:rPr>
          <w:rFonts w:ascii="Helvetica" w:hAnsi="Helvetica" w:cs="Helvetica"/>
          <w:i/>
          <w:sz w:val="21"/>
          <w:szCs w:val="21"/>
        </w:rPr>
        <w:t>σ</w:t>
      </w:r>
      <w:r>
        <w:rPr>
          <w:rFonts w:ascii="Helvetica" w:hAnsi="Helvetica" w:cs="Helvetica"/>
          <w:sz w:val="21"/>
          <w:szCs w:val="21"/>
        </w:rPr>
        <w:t xml:space="preserve"> ≤ 2mm with </w:t>
      </w:r>
      <w:r>
        <w:rPr>
          <w:rFonts w:ascii="Helvetica" w:hAnsi="Helvetica" w:cs="Helvetica"/>
          <w:i/>
          <w:sz w:val="21"/>
          <w:szCs w:val="21"/>
        </w:rPr>
        <w:t>α</w:t>
      </w:r>
      <w:r>
        <w:rPr>
          <w:rFonts w:ascii="Helvetica" w:hAnsi="Helvetica" w:cs="Helvetica"/>
          <w:sz w:val="21"/>
          <w:szCs w:val="21"/>
        </w:rPr>
        <w:t xml:space="preserve"> &lt; 1 and moderate sampling rates</w:t>
      </w:r>
    </w:p>
    <w:p w14:paraId="45D346DB" w14:textId="77777777" w:rsidR="00800C65" w:rsidRDefault="00000000">
      <w:pPr>
        <w:pStyle w:val="NormalWeb"/>
        <w:numPr>
          <w:ilvl w:val="0"/>
          <w:numId w:val="18"/>
        </w:numPr>
        <w:rPr>
          <w:rFonts w:ascii="Helvetica" w:hAnsi="Helvetica" w:cs="Helvetica"/>
          <w:sz w:val="21"/>
          <w:szCs w:val="21"/>
        </w:rPr>
      </w:pPr>
      <w:r>
        <w:rPr>
          <w:rStyle w:val="Strong"/>
          <w:rFonts w:ascii="Helvetica" w:hAnsi="Helvetica" w:cs="Helvetica"/>
          <w:sz w:val="21"/>
          <w:szCs w:val="21"/>
        </w:rPr>
        <w:t>Anticipated simulation prediction</w:t>
      </w:r>
      <w:r>
        <w:rPr>
          <w:rFonts w:ascii="Helvetica" w:hAnsi="Helvetica" w:cs="Helvetica"/>
          <w:sz w:val="21"/>
          <w:szCs w:val="21"/>
        </w:rPr>
        <w:t>: Δ</w:t>
      </w:r>
      <w:r>
        <w:rPr>
          <w:rFonts w:ascii="Helvetica" w:hAnsi="Helvetica" w:cs="Helvetica"/>
          <w:i/>
          <w:sz w:val="21"/>
          <w:szCs w:val="21"/>
        </w:rPr>
        <w:t>β</w:t>
      </w:r>
      <w:r>
        <w:rPr>
          <w:rFonts w:ascii="Helvetica" w:hAnsi="Helvetica" w:cs="Helvetica"/>
          <w:sz w:val="21"/>
          <w:szCs w:val="21"/>
        </w:rPr>
        <w:t xml:space="preserve"> between SG-based and BWFD-OLS pipelines </w:t>
      </w:r>
      <w:r>
        <w:rPr>
          <w:rFonts w:ascii="Cambria Math" w:hAnsi="Cambria Math" w:cs="Cambria Math"/>
          <w:sz w:val="21"/>
          <w:szCs w:val="21"/>
        </w:rPr>
        <w:t>∈</w:t>
      </w:r>
      <w:r>
        <w:rPr>
          <w:rFonts w:ascii="Helvetica" w:hAnsi="Helvetica" w:cs="Helvetica"/>
          <w:sz w:val="21"/>
          <w:szCs w:val="21"/>
        </w:rPr>
        <w:t xml:space="preserve"> [0.03, 0.10] with BWFD-OLS showing systematic bias toward 0.33 and/or SEM &gt; 0.011, whilst SG-based pipelines maintain SEM &lt; 0.011</w:t>
      </w:r>
    </w:p>
    <w:p w14:paraId="55520D55" w14:textId="77777777" w:rsidR="00800C65" w:rsidRDefault="00000000">
      <w:pPr>
        <w:pStyle w:val="NormalWeb"/>
        <w:numPr>
          <w:ilvl w:val="0"/>
          <w:numId w:val="18"/>
        </w:numPr>
        <w:rPr>
          <w:rFonts w:ascii="Helvetica" w:hAnsi="Helvetica" w:cs="Helvetica"/>
          <w:sz w:val="21"/>
          <w:szCs w:val="21"/>
        </w:rPr>
      </w:pPr>
      <w:r>
        <w:rPr>
          <w:rStyle w:val="Strong"/>
          <w:rFonts w:ascii="Helvetica" w:hAnsi="Helvetica" w:cs="Helvetica"/>
          <w:sz w:val="21"/>
          <w:szCs w:val="21"/>
        </w:rPr>
        <w:t>Empirical test</w:t>
      </w:r>
      <w:r>
        <w:rPr>
          <w:rFonts w:ascii="Helvetica" w:hAnsi="Helvetica" w:cs="Helvetica"/>
          <w:sz w:val="21"/>
          <w:szCs w:val="21"/>
        </w:rPr>
        <w:t>: SG-based pipelines stable across repetitions (low SEM), BWFD-OLS shows increased variance (high SEM) and/or compression toward 0.33</w:t>
      </w:r>
    </w:p>
    <w:p w14:paraId="47D6648C" w14:textId="77777777" w:rsidR="00800C65" w:rsidRDefault="00000000">
      <w:pPr>
        <w:pStyle w:val="NormalWeb"/>
        <w:numPr>
          <w:ilvl w:val="0"/>
          <w:numId w:val="18"/>
        </w:numPr>
        <w:rPr>
          <w:rFonts w:ascii="Helvetica" w:hAnsi="Helvetica" w:cs="Helvetica"/>
          <w:sz w:val="21"/>
          <w:szCs w:val="21"/>
        </w:rPr>
      </w:pPr>
      <w:r>
        <w:rPr>
          <w:rStyle w:val="Strong"/>
          <w:rFonts w:ascii="Helvetica" w:hAnsi="Helvetica" w:cs="Helvetica"/>
          <w:sz w:val="21"/>
          <w:szCs w:val="21"/>
        </w:rPr>
        <w:lastRenderedPageBreak/>
        <w:t>Validation</w:t>
      </w:r>
      <w:r>
        <w:rPr>
          <w:rFonts w:ascii="Helvetica" w:hAnsi="Helvetica" w:cs="Helvetica"/>
          <w:sz w:val="21"/>
          <w:szCs w:val="21"/>
        </w:rPr>
        <w:t>: If observed Δ</w:t>
      </w:r>
      <w:r>
        <w:rPr>
          <w:rFonts w:ascii="Helvetica" w:hAnsi="Helvetica" w:cs="Helvetica"/>
          <w:i/>
          <w:sz w:val="21"/>
          <w:szCs w:val="21"/>
        </w:rPr>
        <w:t>β</w:t>
      </w:r>
      <w:r>
        <w:rPr>
          <w:rFonts w:ascii="Helvetica" w:hAnsi="Helvetica" w:cs="Helvetica"/>
          <w:sz w:val="21"/>
          <w:szCs w:val="21"/>
        </w:rPr>
        <w:t xml:space="preserve"> magnitude and pattern (BWFD-OLS compression or elevated SEM) align with predictions, framework correctly identifies selective degradation boundaries</w:t>
      </w:r>
    </w:p>
    <w:p w14:paraId="06DC3391" w14:textId="77777777" w:rsidR="00800C65" w:rsidRDefault="00000000">
      <w:pPr>
        <w:pStyle w:val="NormalWeb"/>
        <w:numPr>
          <w:ilvl w:val="0"/>
          <w:numId w:val="18"/>
        </w:numPr>
        <w:rPr>
          <w:rFonts w:ascii="Helvetica" w:hAnsi="Helvetica" w:cs="Helvetica"/>
          <w:sz w:val="21"/>
          <w:szCs w:val="21"/>
        </w:rPr>
      </w:pPr>
      <w:r>
        <w:rPr>
          <w:rStyle w:val="Strong"/>
          <w:rFonts w:ascii="Helvetica" w:hAnsi="Helvetica" w:cs="Helvetica"/>
          <w:sz w:val="21"/>
          <w:szCs w:val="21"/>
        </w:rPr>
        <w:t>Note</w:t>
      </w:r>
      <w:r>
        <w:rPr>
          <w:rFonts w:ascii="Helvetica" w:hAnsi="Helvetica" w:cs="Helvetica"/>
          <w:sz w:val="21"/>
          <w:szCs w:val="21"/>
        </w:rPr>
        <w:t>: Sampling rate effects may modulate these boundaries; simulation will reveal whether higher sampling rates shift SEM thresholds</w:t>
      </w:r>
    </w:p>
    <w:p w14:paraId="48B2F9F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Scenario C: Universal Pipeline Degradation (Challenging Noise)</w:t>
      </w:r>
    </w:p>
    <w:p w14:paraId="152BA291" w14:textId="77777777" w:rsidR="00800C65" w:rsidRDefault="00000000">
      <w:pPr>
        <w:pStyle w:val="NormalWeb"/>
        <w:numPr>
          <w:ilvl w:val="0"/>
          <w:numId w:val="19"/>
        </w:numPr>
        <w:rPr>
          <w:rFonts w:ascii="Helvetica" w:hAnsi="Helvetica" w:cs="Helvetica"/>
          <w:sz w:val="21"/>
          <w:szCs w:val="21"/>
        </w:rPr>
      </w:pPr>
      <w:r>
        <w:rPr>
          <w:rStyle w:val="Strong"/>
          <w:rFonts w:ascii="Helvetica" w:hAnsi="Helvetica" w:cs="Helvetica"/>
          <w:sz w:val="21"/>
          <w:szCs w:val="21"/>
        </w:rPr>
        <w:t>Noise profile</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&gt; 2mm (any </w:t>
      </w:r>
      <w:r>
        <w:rPr>
          <w:rFonts w:ascii="Helvetica" w:hAnsi="Helvetica" w:cs="Helvetica"/>
          <w:i/>
          <w:sz w:val="21"/>
          <w:szCs w:val="21"/>
        </w:rPr>
        <w:t>α</w:t>
      </w:r>
      <w:r>
        <w:rPr>
          <w:rFonts w:ascii="Helvetica" w:hAnsi="Helvetica" w:cs="Helvetica"/>
          <w:sz w:val="21"/>
          <w:szCs w:val="21"/>
        </w:rPr>
        <w:t xml:space="preserve">), OR </w:t>
      </w:r>
      <w:r>
        <w:rPr>
          <w:rFonts w:ascii="Helvetica" w:hAnsi="Helvetica" w:cs="Helvetica"/>
          <w:i/>
          <w:sz w:val="21"/>
          <w:szCs w:val="21"/>
        </w:rPr>
        <w:t>σ</w:t>
      </w:r>
      <w:r>
        <w:rPr>
          <w:rFonts w:ascii="Helvetica" w:hAnsi="Helvetica" w:cs="Helvetica"/>
          <w:sz w:val="21"/>
          <w:szCs w:val="21"/>
        </w:rPr>
        <w:t xml:space="preserve"> &gt; moderate threshold with </w:t>
      </w:r>
      <w:r>
        <w:rPr>
          <w:rFonts w:ascii="Helvetica" w:hAnsi="Helvetica" w:cs="Helvetica"/>
          <w:i/>
          <w:sz w:val="21"/>
          <w:szCs w:val="21"/>
        </w:rPr>
        <w:t>α</w:t>
      </w:r>
      <w:r>
        <w:rPr>
          <w:rFonts w:ascii="Helvetica" w:hAnsi="Helvetica" w:cs="Helvetica"/>
          <w:sz w:val="21"/>
          <w:szCs w:val="21"/>
        </w:rPr>
        <w:t xml:space="preserve"> ≈ 0 (white noise is most problematic)</w:t>
      </w:r>
    </w:p>
    <w:p w14:paraId="46084C7F" w14:textId="77777777" w:rsidR="00800C65" w:rsidRDefault="00000000">
      <w:pPr>
        <w:pStyle w:val="NormalWeb"/>
        <w:numPr>
          <w:ilvl w:val="0"/>
          <w:numId w:val="19"/>
        </w:numPr>
        <w:rPr>
          <w:rFonts w:ascii="Helvetica" w:hAnsi="Helvetica" w:cs="Helvetica"/>
          <w:sz w:val="21"/>
          <w:szCs w:val="21"/>
        </w:rPr>
      </w:pPr>
      <w:r>
        <w:rPr>
          <w:rStyle w:val="Strong"/>
          <w:rFonts w:ascii="Helvetica" w:hAnsi="Helvetica" w:cs="Helvetica"/>
          <w:sz w:val="21"/>
          <w:szCs w:val="21"/>
        </w:rPr>
        <w:t>Anticipated simulation prediction</w:t>
      </w:r>
      <w:r>
        <w:rPr>
          <w:rFonts w:ascii="Helvetica" w:hAnsi="Helvetica" w:cs="Helvetica"/>
          <w:sz w:val="21"/>
          <w:szCs w:val="21"/>
        </w:rPr>
        <w:t>: Δ</w:t>
      </w:r>
      <w:r>
        <w:rPr>
          <w:rFonts w:ascii="Helvetica" w:hAnsi="Helvetica" w:cs="Helvetica"/>
          <w:i/>
          <w:sz w:val="21"/>
          <w:szCs w:val="21"/>
        </w:rPr>
        <w:t>β</w:t>
      </w:r>
      <w:r>
        <w:rPr>
          <w:rFonts w:ascii="Helvetica" w:hAnsi="Helvetica" w:cs="Helvetica"/>
          <w:sz w:val="21"/>
          <w:szCs w:val="21"/>
        </w:rPr>
        <w:t xml:space="preserve"> between pipelines &gt; 0.10 with multiple pipelines showing SEM &gt; 0.011, BWFD-OLS severely biased toward ~1/3</w:t>
      </w:r>
    </w:p>
    <w:p w14:paraId="476B8A57" w14:textId="77777777" w:rsidR="00800C65" w:rsidRDefault="00000000">
      <w:pPr>
        <w:pStyle w:val="NormalWeb"/>
        <w:numPr>
          <w:ilvl w:val="0"/>
          <w:numId w:val="19"/>
        </w:numPr>
        <w:rPr>
          <w:rFonts w:ascii="Helvetica" w:hAnsi="Helvetica" w:cs="Helvetica"/>
          <w:sz w:val="21"/>
          <w:szCs w:val="21"/>
        </w:rPr>
      </w:pPr>
      <w:r>
        <w:rPr>
          <w:rStyle w:val="Strong"/>
          <w:rFonts w:ascii="Helvetica" w:hAnsi="Helvetica" w:cs="Helvetica"/>
          <w:sz w:val="21"/>
          <w:szCs w:val="21"/>
        </w:rPr>
        <w:t>Empirical test</w:t>
      </w:r>
      <w:r>
        <w:rPr>
          <w:rFonts w:ascii="Helvetica" w:hAnsi="Helvetica" w:cs="Helvetica"/>
          <w:sz w:val="21"/>
          <w:szCs w:val="21"/>
        </w:rPr>
        <w:t>: Large pipeline divergence exceeding moderate-noise predictions, high SEM in multiple pipelines, though SG-IRLS may maintain relative advantage</w:t>
      </w:r>
    </w:p>
    <w:p w14:paraId="03A6FC28" w14:textId="77777777" w:rsidR="00800C65" w:rsidRDefault="00000000">
      <w:pPr>
        <w:pStyle w:val="NormalWeb"/>
        <w:numPr>
          <w:ilvl w:val="0"/>
          <w:numId w:val="19"/>
        </w:numPr>
        <w:rPr>
          <w:rFonts w:ascii="Helvetica" w:hAnsi="Helvetica" w:cs="Helvetica"/>
          <w:sz w:val="21"/>
          <w:szCs w:val="21"/>
        </w:rPr>
      </w:pPr>
      <w:r>
        <w:rPr>
          <w:rStyle w:val="Strong"/>
          <w:rFonts w:ascii="Helvetica" w:hAnsi="Helvetica" w:cs="Helvetica"/>
          <w:sz w:val="21"/>
          <w:szCs w:val="21"/>
        </w:rPr>
        <w:t>Validation</w:t>
      </w:r>
      <w:r>
        <w:rPr>
          <w:rFonts w:ascii="Helvetica" w:hAnsi="Helvetica" w:cs="Helvetica"/>
          <w:sz w:val="21"/>
          <w:szCs w:val="21"/>
        </w:rPr>
        <w:t>: If observed Δ</w:t>
      </w:r>
      <w:r>
        <w:rPr>
          <w:rFonts w:ascii="Helvetica" w:hAnsi="Helvetica" w:cs="Helvetica"/>
          <w:i/>
          <w:sz w:val="21"/>
          <w:szCs w:val="21"/>
        </w:rPr>
        <w:t>β</w:t>
      </w:r>
      <w:r>
        <w:rPr>
          <w:rFonts w:ascii="Helvetica" w:hAnsi="Helvetica" w:cs="Helvetica"/>
          <w:sz w:val="21"/>
          <w:szCs w:val="21"/>
        </w:rPr>
        <w:t xml:space="preserve"> exceeds anticipated thresholds with predicted patterns, framework correctly flags challenging conditions where measurement precision is inadequate (SEM &gt; 0.011)</w:t>
      </w:r>
    </w:p>
    <w:p w14:paraId="38244820"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Spurious 1/3 Test</w:t>
      </w:r>
      <w:r>
        <w:rPr>
          <w:rFonts w:ascii="Helvetica" w:hAnsi="Helvetica" w:cs="Helvetica"/>
          <w:sz w:val="21"/>
          <w:szCs w:val="21"/>
        </w:rPr>
        <w:t xml:space="preserve">: We anticipate simulation will predict that BWFD-OLS yields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xml:space="preserve"> </w:t>
      </w:r>
      <w:r>
        <w:rPr>
          <w:rStyle w:val="Emphasis"/>
          <w:rFonts w:ascii="Cambria Math" w:hAnsi="Cambria Math" w:cs="Cambria Math"/>
          <w:sz w:val="21"/>
          <w:szCs w:val="21"/>
        </w:rPr>
        <w:t>∈</w:t>
      </w:r>
      <w:r>
        <w:rPr>
          <w:rStyle w:val="Emphasis"/>
          <w:rFonts w:ascii="Helvetica" w:hAnsi="Helvetica" w:cs="Helvetica"/>
          <w:sz w:val="21"/>
          <w:szCs w:val="21"/>
        </w:rPr>
        <w:t xml:space="preserve"> [0.30, 0.36] when β</w:t>
      </w:r>
      <w:r>
        <w:rPr>
          <w:rFonts w:ascii="Helvetica" w:hAnsi="Helvetica" w:cs="Helvetica"/>
          <w:sz w:val="21"/>
          <w:szCs w:val="21"/>
          <w:vertAlign w:val="subscript"/>
        </w:rPr>
        <w:t>true</w:t>
      </w:r>
      <w:r>
        <w:rPr>
          <w:rFonts w:ascii="Helvetica" w:hAnsi="Helvetica" w:cs="Helvetica"/>
          <w:sz w:val="21"/>
          <w:szCs w:val="21"/>
        </w:rPr>
        <w:t xml:space="preserve"> lies outside that range, and that SG-based results will fail to converge in the same erroneous range. If empirical data exhibit this pattern where simulation anticipated it (given the database's noise profile), this confirms Fraser et al. (2025) systematic bias mechanism.</w:t>
      </w:r>
    </w:p>
    <w:p w14:paraId="62EFB2F0" w14:textId="77777777" w:rsidR="00800C65" w:rsidRDefault="00000000">
      <w:pPr>
        <w:pStyle w:val="Heading3"/>
        <w:rPr>
          <w:rFonts w:ascii="Helvetica" w:eastAsia="Times New Roman" w:hAnsi="Helvetica" w:cs="Helvetica"/>
        </w:rPr>
      </w:pPr>
      <w:r>
        <w:rPr>
          <w:rFonts w:ascii="Helvetica" w:eastAsia="Times New Roman" w:hAnsi="Helvetica" w:cs="Helvetica"/>
        </w:rPr>
        <w:t>7.2 Available Databases</w:t>
      </w:r>
    </w:p>
    <w:p w14:paraId="20B08DB0" w14:textId="77777777" w:rsidR="00800C65" w:rsidRDefault="00000000">
      <w:pPr>
        <w:pStyle w:val="NormalWeb"/>
        <w:rPr>
          <w:rFonts w:ascii="Helvetica" w:hAnsi="Helvetica" w:cs="Helvetica"/>
          <w:sz w:val="21"/>
          <w:szCs w:val="21"/>
        </w:rPr>
      </w:pPr>
      <w:r>
        <w:rPr>
          <w:rFonts w:ascii="Helvetica" w:hAnsi="Helvetica" w:cs="Helvetica"/>
          <w:sz w:val="21"/>
          <w:szCs w:val="21"/>
        </w:rPr>
        <w:t>Seven diverse movement databases span noise characteristics, scales, and populations:</w:t>
      </w:r>
    </w:p>
    <w:tbl>
      <w:tblPr>
        <w:tblW w:w="0" w:type="auto"/>
        <w:tblCellMar>
          <w:left w:w="0" w:type="dxa"/>
          <w:right w:w="0" w:type="dxa"/>
        </w:tblCellMar>
        <w:tblLook w:val="04A0" w:firstRow="1" w:lastRow="0" w:firstColumn="1" w:lastColumn="0" w:noHBand="0" w:noVBand="1"/>
      </w:tblPr>
      <w:tblGrid>
        <w:gridCol w:w="1451"/>
        <w:gridCol w:w="2176"/>
        <w:gridCol w:w="3939"/>
        <w:gridCol w:w="1444"/>
      </w:tblGrid>
      <w:tr w:rsidR="00800C65" w14:paraId="0C52F21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0384D04"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Database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AEF4F24"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Source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9BC1D3A"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Key Features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BA0B5E"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Expected Scenario</w:t>
            </w:r>
          </w:p>
        </w:tc>
      </w:tr>
      <w:tr w:rsidR="00800C65" w14:paraId="72FBB86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1D0C4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highlight w:val="yellow"/>
              </w:rPr>
              <w:t>Fraser (pilot)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66CF00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iPad shape tracing via StimuliApp, 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C4166DB" w14:textId="36BDB3AD" w:rsidR="00800C65" w:rsidRDefault="00000000">
            <w:pPr>
              <w:rPr>
                <w:rFonts w:ascii="Helvetica" w:eastAsia="Times New Roman" w:hAnsi="Helvetica" w:cs="Helvetica"/>
                <w:sz w:val="21"/>
                <w:szCs w:val="21"/>
              </w:rPr>
            </w:pPr>
            <w:r>
              <w:rPr>
                <w:rFonts w:ascii="Helvetica" w:eastAsia="Times New Roman" w:hAnsi="Helvetica" w:cs="Helvetica"/>
                <w:sz w:val="21"/>
                <w:szCs w:val="21"/>
              </w:rPr>
              <w:t xml:space="preserve">High-precision instrumented tracing; pilot data </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13B46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A</w:t>
            </w:r>
          </w:p>
        </w:tc>
      </w:tr>
      <w:tr w:rsidR="00800C65" w14:paraId="3291190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DDDB54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Zarandi et al. 2023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D808D2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Practised ellipses, WACOM 100Hz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B416F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Highly practised movements, professional digitiser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2E2D1A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A/B</w:t>
            </w:r>
          </w:p>
        </w:tc>
      </w:tr>
      <w:tr w:rsidR="00800C65" w14:paraId="275314BE"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3791D7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Dhieb et al. 2022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6B6F5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Tablet ellipses, ages 19-85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C9B16A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Lifespan sample, consumer tablet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4C1BBE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t>
            </w:r>
          </w:p>
        </w:tc>
      </w:tr>
      <w:tr w:rsidR="00800C65" w14:paraId="11826B5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94F85D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Cook et al. 2026</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ACEEB5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Autism vs neurotypical tracing WACOM 133Hz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264437" w14:textId="61361B9E" w:rsidR="00800C65" w:rsidRDefault="00000000">
            <w:pPr>
              <w:rPr>
                <w:rFonts w:ascii="Helvetica" w:eastAsia="Times New Roman" w:hAnsi="Helvetica" w:cs="Helvetica"/>
                <w:sz w:val="21"/>
                <w:szCs w:val="21"/>
              </w:rPr>
            </w:pPr>
            <w:r>
              <w:rPr>
                <w:rFonts w:ascii="Helvetica" w:eastAsia="Times New Roman" w:hAnsi="Helvetica" w:cs="Helvetica"/>
                <w:sz w:val="21"/>
                <w:szCs w:val="21"/>
              </w:rPr>
              <w:t>Autism versus neurotypical comparison, professional digitiser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13B7E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t>
            </w:r>
          </w:p>
        </w:tc>
      </w:tr>
      <w:tr w:rsidR="00800C65" w14:paraId="75E6E6AA"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5D97D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Dagenais et al. 2021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96F0C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Elephant trunk movements, 3D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9F6AFD" w14:textId="5F8F03C0" w:rsidR="00800C65" w:rsidRDefault="00000000">
            <w:pPr>
              <w:rPr>
                <w:rFonts w:ascii="Helvetica" w:eastAsia="Times New Roman" w:hAnsi="Helvetica" w:cs="Helvetica"/>
                <w:sz w:val="21"/>
                <w:szCs w:val="21"/>
              </w:rPr>
            </w:pPr>
            <w:r>
              <w:rPr>
                <w:rFonts w:ascii="Helvetica" w:eastAsia="Times New Roman" w:hAnsi="Helvetica" w:cs="Helvetica"/>
                <w:sz w:val="21"/>
                <w:szCs w:val="21"/>
              </w:rPr>
              <w:t>Non-human species, complex 3D trajectories - may not be tractable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D8594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B/C</w:t>
            </w:r>
          </w:p>
        </w:tc>
      </w:tr>
      <w:tr w:rsidR="00800C65" w14:paraId="7C1E60B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62C0616"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James et al. 2020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F25D6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Bumblebee locomotion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F6D37F"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Non-human species, free movement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D1C921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w:t>
            </w:r>
          </w:p>
        </w:tc>
      </w:tr>
      <w:tr w:rsidR="00800C65" w14:paraId="0FFF2B7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7121D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lastRenderedPageBreak/>
              <w:t>Hickman et al. 2024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2B714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Parkinson's ON/OFF medication, neurotypical ON/OFF haloperidol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A63BB0" w14:textId="00B83597" w:rsidR="00800C65" w:rsidRDefault="00000000">
            <w:pPr>
              <w:rPr>
                <w:rFonts w:ascii="Helvetica" w:eastAsia="Times New Roman" w:hAnsi="Helvetica" w:cs="Helvetica"/>
                <w:sz w:val="21"/>
                <w:szCs w:val="21"/>
              </w:rPr>
            </w:pPr>
            <w:r>
              <w:rPr>
                <w:rFonts w:ascii="Helvetica" w:eastAsia="Times New Roman" w:hAnsi="Helvetica" w:cs="Helvetica"/>
                <w:sz w:val="21"/>
                <w:szCs w:val="21"/>
              </w:rPr>
              <w:t>Dopaminergic manipulation in clinical and pharmacological contexts; clinical relevance confirmed by Hickman et al. (2026) classification study using overlapping samples, consumer tablets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84CA91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t>
            </w:r>
          </w:p>
        </w:tc>
      </w:tr>
    </w:tbl>
    <w:p w14:paraId="4B32A3AF" w14:textId="77777777" w:rsidR="00800C65" w:rsidRDefault="00000000">
      <w:pPr>
        <w:pStyle w:val="Heading3"/>
        <w:rPr>
          <w:rFonts w:ascii="Helvetica" w:eastAsia="Times New Roman" w:hAnsi="Helvetica" w:cs="Helvetica"/>
        </w:rPr>
      </w:pPr>
      <w:r>
        <w:rPr>
          <w:rFonts w:ascii="Helvetica" w:eastAsia="Times New Roman" w:hAnsi="Helvetica" w:cs="Helvetica"/>
        </w:rPr>
        <w:t>7.3 Power Law and Noise Characterisation Protocol</w:t>
      </w:r>
    </w:p>
    <w:p w14:paraId="70BE404C"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For each trial in a given database, we calculate </w:t>
      </w:r>
      <w:r>
        <w:rPr>
          <w:rFonts w:ascii="Helvetica" w:hAnsi="Helvetica" w:cs="Helvetica"/>
          <w:i/>
          <w:sz w:val="21"/>
          <w:szCs w:val="21"/>
        </w:rPr>
        <w:t>β</w:t>
      </w:r>
      <w:r>
        <w:rPr>
          <w:rFonts w:ascii="Helvetica" w:hAnsi="Helvetica" w:cs="Helvetica"/>
          <w:sz w:val="21"/>
          <w:szCs w:val="21"/>
        </w:rPr>
        <w:t xml:space="preserve"> and VGF for each pipeline. We additionally estimate noise colour (</w:t>
      </w:r>
      <w:r>
        <w:rPr>
          <w:rFonts w:ascii="Helvetica" w:hAnsi="Helvetica" w:cs="Helvetica"/>
          <w:i/>
          <w:sz w:val="21"/>
          <w:szCs w:val="21"/>
        </w:rPr>
        <w:t>α</w:t>
      </w:r>
      <w:r>
        <w:rPr>
          <w:rFonts w:ascii="Helvetica" w:hAnsi="Helvetica" w:cs="Helvetica"/>
          <w:sz w:val="21"/>
          <w:szCs w:val="21"/>
        </w:rPr>
        <w:t>), noise magnitude (</w:t>
      </w:r>
      <w:r>
        <w:rPr>
          <w:rFonts w:ascii="Helvetica" w:hAnsi="Helvetica" w:cs="Helvetica"/>
          <w:i/>
          <w:sz w:val="21"/>
          <w:szCs w:val="21"/>
        </w:rPr>
        <w:t>σ</w:t>
      </w:r>
      <w:r>
        <w:rPr>
          <w:rFonts w:ascii="Helvetica" w:hAnsi="Helvetica" w:cs="Helvetica"/>
          <w:sz w:val="21"/>
          <w:szCs w:val="21"/>
        </w:rPr>
        <w:t>), and effective sampling rate to enable mapping into the simulation parameter space.</w:t>
      </w:r>
    </w:p>
    <w:p w14:paraId="4DB587A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Power law calculation:</w:t>
      </w:r>
      <w:r>
        <w:rPr>
          <w:rFonts w:ascii="Helvetica" w:hAnsi="Helvetica" w:cs="Helvetica"/>
          <w:sz w:val="21"/>
          <w:szCs w:val="21"/>
        </w:rPr>
        <w:t xml:space="preserve"> We calculate </w:t>
      </w:r>
      <w:r>
        <w:rPr>
          <w:rFonts w:ascii="Helvetica" w:hAnsi="Helvetica" w:cs="Helvetica"/>
          <w:i/>
          <w:sz w:val="21"/>
          <w:szCs w:val="21"/>
        </w:rPr>
        <w:t>β</w:t>
      </w:r>
      <w:r>
        <w:rPr>
          <w:rFonts w:ascii="Helvetica" w:hAnsi="Helvetica" w:cs="Helvetica"/>
          <w:sz w:val="21"/>
          <w:szCs w:val="21"/>
        </w:rPr>
        <w:t xml:space="preserve"> and VGF by applying all six pipelines to each trial in each database:</w:t>
      </w:r>
    </w:p>
    <w:tbl>
      <w:tblPr>
        <w:tblW w:w="0" w:type="auto"/>
        <w:tblCellMar>
          <w:left w:w="0" w:type="dxa"/>
          <w:right w:w="0" w:type="dxa"/>
        </w:tblCellMar>
        <w:tblLook w:val="04A0" w:firstRow="1" w:lastRow="0" w:firstColumn="1" w:lastColumn="0" w:noHBand="0" w:noVBand="1"/>
      </w:tblPr>
      <w:tblGrid>
        <w:gridCol w:w="1627"/>
        <w:gridCol w:w="3425"/>
        <w:gridCol w:w="2410"/>
      </w:tblGrid>
      <w:tr w:rsidR="00800C65" w14:paraId="4F97B8F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82164F0"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Pipeline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A142B"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Kinematic Derivation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D548C51"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Regression</w:t>
            </w:r>
          </w:p>
        </w:tc>
      </w:tr>
      <w:tr w:rsidR="00800C65" w14:paraId="356C732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A9FEF1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A5106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B72928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w:t>
            </w:r>
          </w:p>
        </w:tc>
      </w:tr>
      <w:tr w:rsidR="00800C65" w14:paraId="5C18E55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C8B644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92FD5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0CDA2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w:t>
            </w:r>
          </w:p>
        </w:tc>
      </w:tr>
      <w:tr w:rsidR="00800C65" w14:paraId="6BE8BB1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289F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141A1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Butterworth → Finite Differences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8395E7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w:t>
            </w:r>
          </w:p>
        </w:tc>
      </w:tr>
      <w:tr w:rsidR="00800C65" w14:paraId="2A3E28C1"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A5F2BD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229F8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4E69D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Log-linear</w:t>
            </w:r>
          </w:p>
        </w:tc>
      </w:tr>
      <w:tr w:rsidR="00800C65" w14:paraId="36B1DBAC"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DAE45F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1BDC92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DAA32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Levenberg-Marquardt</w:t>
            </w:r>
          </w:p>
        </w:tc>
      </w:tr>
      <w:tr w:rsidR="00800C65" w14:paraId="11BD97A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451A6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1358E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Savitzky-Golay</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46948C"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w:t>
            </w:r>
          </w:p>
        </w:tc>
      </w:tr>
    </w:tbl>
    <w:p w14:paraId="316F9E8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Noise characterisation</w:t>
      </w:r>
    </w:p>
    <w:p w14:paraId="2220CDF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Pre-processing:</w:t>
      </w:r>
      <w:r>
        <w:rPr>
          <w:rFonts w:ascii="Helvetica" w:hAnsi="Helvetica" w:cs="Helvetica"/>
          <w:sz w:val="21"/>
          <w:szCs w:val="21"/>
        </w:rPr>
        <w:t xml:space="preserve"> Kinematic time series undergo detrending to isolate stochastic components from trajectory structure. We employ a staged detrending approach, beginning with linear detrending and applying polynomial detrending if residuals exhibit systematic structure that would bias spectral estimates.</w:t>
      </w:r>
    </w:p>
    <w:p w14:paraId="5F89AC4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Spectral Estimation:</w:t>
      </w:r>
      <w:r>
        <w:rPr>
          <w:rFonts w:ascii="Helvetica" w:hAnsi="Helvetica" w:cs="Helvetica"/>
          <w:sz w:val="21"/>
          <w:szCs w:val="21"/>
        </w:rPr>
        <w:t xml:space="preserve"> We employ multitaper spectral estimation (Thomson, 1982; McCoy et al., 1998) to characterise noise properties in each trial. The multitaper method (implemented via MATLAB's </w:t>
      </w:r>
      <w:r>
        <w:rPr>
          <w:rStyle w:val="Emphasis"/>
          <w:rFonts w:ascii="Helvetica" w:hAnsi="Helvetica" w:cs="Helvetica"/>
          <w:sz w:val="21"/>
          <w:szCs w:val="21"/>
        </w:rPr>
        <w:t>pmtm</w:t>
      </w:r>
      <w:r>
        <w:rPr>
          <w:rFonts w:ascii="Helvetica" w:hAnsi="Helvetica" w:cs="Helvetica"/>
          <w:sz w:val="21"/>
          <w:szCs w:val="21"/>
        </w:rPr>
        <w:t>) provides superior variance reduction whilst maintaining spectral resolution compared to periodogram methods. This approach enables direct quantification of both noise colour (</w:t>
      </w:r>
      <w:r>
        <w:rPr>
          <w:rFonts w:ascii="Helvetica" w:hAnsi="Helvetica" w:cs="Helvetica"/>
          <w:i/>
          <w:sz w:val="21"/>
          <w:szCs w:val="21"/>
        </w:rPr>
        <w:t>α</w:t>
      </w:r>
      <w:r>
        <w:rPr>
          <w:rFonts w:ascii="Helvetica" w:hAnsi="Helvetica" w:cs="Helvetica"/>
          <w:sz w:val="21"/>
          <w:szCs w:val="21"/>
        </w:rPr>
        <w:t>) and magnitude (</w:t>
      </w:r>
      <w:r>
        <w:rPr>
          <w:rFonts w:ascii="Helvetica" w:hAnsi="Helvetica" w:cs="Helvetica"/>
          <w:i/>
          <w:sz w:val="21"/>
          <w:szCs w:val="21"/>
        </w:rPr>
        <w:t>σ</w:t>
      </w:r>
      <w:r>
        <w:rPr>
          <w:rFonts w:ascii="Helvetica" w:hAnsi="Helvetica" w:cs="Helvetica"/>
          <w:sz w:val="21"/>
          <w:szCs w:val="21"/>
        </w:rPr>
        <w:t xml:space="preserve">) from the power spectral density relationship S(f) </w:t>
      </w:r>
      <w:r>
        <w:rPr>
          <w:rFonts w:ascii="Cambria Math" w:hAnsi="Cambria Math" w:cs="Cambria Math"/>
          <w:sz w:val="21"/>
          <w:szCs w:val="21"/>
        </w:rPr>
        <w:t>∝</w:t>
      </w:r>
      <w:r>
        <w:rPr>
          <w:rFonts w:ascii="Helvetica" w:hAnsi="Helvetica" w:cs="Helvetica"/>
          <w:sz w:val="21"/>
          <w:szCs w:val="21"/>
        </w:rPr>
        <w:t xml:space="preserve"> 1/f^</w:t>
      </w:r>
      <w:r>
        <w:rPr>
          <w:rFonts w:ascii="Helvetica" w:hAnsi="Helvetica" w:cs="Helvetica"/>
          <w:i/>
          <w:sz w:val="21"/>
          <w:szCs w:val="21"/>
        </w:rPr>
        <w:t>α</w:t>
      </w:r>
      <w:r>
        <w:rPr>
          <w:rFonts w:ascii="Helvetica" w:hAnsi="Helvetica" w:cs="Helvetica"/>
          <w:sz w:val="21"/>
          <w:szCs w:val="21"/>
        </w:rPr>
        <w:t>. Key methodological decisions include:</w:t>
      </w:r>
    </w:p>
    <w:p w14:paraId="3FA236AB" w14:textId="77777777" w:rsidR="00800C65" w:rsidRDefault="00000000">
      <w:pPr>
        <w:pStyle w:val="NormalWeb"/>
        <w:numPr>
          <w:ilvl w:val="0"/>
          <w:numId w:val="20"/>
        </w:numPr>
        <w:rPr>
          <w:rFonts w:ascii="Helvetica" w:hAnsi="Helvetica" w:cs="Helvetica"/>
          <w:sz w:val="21"/>
          <w:szCs w:val="21"/>
        </w:rPr>
      </w:pPr>
      <w:r>
        <w:rPr>
          <w:rStyle w:val="Strong"/>
          <w:rFonts w:ascii="Helvetica" w:hAnsi="Helvetica" w:cs="Helvetica"/>
          <w:sz w:val="21"/>
          <w:szCs w:val="21"/>
        </w:rPr>
        <w:t>Time-bandwidth product (TBP)</w:t>
      </w:r>
      <w:r>
        <w:rPr>
          <w:rFonts w:ascii="Helvetica" w:hAnsi="Helvetica" w:cs="Helvetica"/>
          <w:sz w:val="21"/>
          <w:szCs w:val="21"/>
        </w:rPr>
        <w:t xml:space="preserve">: Selected to balance spectral resolution against variance reduction. The TBP determines the number of independent tapers (K ≈ 2×TBP - 1) used in multitaper estimation, with higher values providing lower variance estimates at the cost of coarser frequency resolution. We will use TBP </w:t>
      </w:r>
      <w:r>
        <w:rPr>
          <w:rFonts w:ascii="Cambria Math" w:hAnsi="Cambria Math" w:cs="Cambria Math"/>
          <w:sz w:val="21"/>
          <w:szCs w:val="21"/>
        </w:rPr>
        <w:t>∈</w:t>
      </w:r>
      <w:r>
        <w:rPr>
          <w:rFonts w:ascii="Helvetica" w:hAnsi="Helvetica" w:cs="Helvetica"/>
          <w:sz w:val="21"/>
          <w:szCs w:val="21"/>
        </w:rPr>
        <w:t xml:space="preserve"> [2.5, 4], corresponding to 5-7 tapers.</w:t>
      </w:r>
    </w:p>
    <w:p w14:paraId="4D181E07" w14:textId="77777777" w:rsidR="00800C65" w:rsidRDefault="00000000">
      <w:pPr>
        <w:pStyle w:val="NormalWeb"/>
        <w:numPr>
          <w:ilvl w:val="0"/>
          <w:numId w:val="20"/>
        </w:numPr>
        <w:rPr>
          <w:rFonts w:ascii="Helvetica" w:hAnsi="Helvetica" w:cs="Helvetica"/>
          <w:sz w:val="21"/>
          <w:szCs w:val="21"/>
        </w:rPr>
      </w:pPr>
      <w:r>
        <w:rPr>
          <w:rStyle w:val="Strong"/>
          <w:rFonts w:ascii="Helvetica" w:hAnsi="Helvetica" w:cs="Helvetica"/>
          <w:sz w:val="21"/>
          <w:szCs w:val="21"/>
        </w:rPr>
        <w:t xml:space="preserve">Frequency range for </w:t>
      </w:r>
      <w:r>
        <w:rPr>
          <w:rStyle w:val="Strong"/>
          <w:rFonts w:ascii="Helvetica" w:hAnsi="Helvetica" w:cs="Helvetica"/>
          <w:i/>
          <w:sz w:val="21"/>
          <w:szCs w:val="21"/>
        </w:rPr>
        <w:t>α</w:t>
      </w:r>
      <w:r>
        <w:rPr>
          <w:rStyle w:val="Strong"/>
          <w:rFonts w:ascii="Helvetica" w:hAnsi="Helvetica" w:cs="Helvetica"/>
          <w:sz w:val="21"/>
          <w:szCs w:val="21"/>
        </w:rPr>
        <w:t xml:space="preserve"> estimation</w:t>
      </w:r>
      <w:r>
        <w:rPr>
          <w:rFonts w:ascii="Helvetica" w:hAnsi="Helvetica" w:cs="Helvetica"/>
          <w:sz w:val="21"/>
          <w:szCs w:val="21"/>
        </w:rPr>
        <w:t xml:space="preserve">: Mid-frequency range where spectral estimates are most reliable, avoiding low-frequency edge effects and high-frequency aliasing zones. </w:t>
        <w:lastRenderedPageBreak/>
        <w:t>Specific bounds will be determined based on each database's sampling rate and movement characteristics.</w:t>
      </w:r>
    </w:p>
    <w:p w14:paraId="3144DF91" w14:textId="77777777" w:rsidR="00800C65" w:rsidRDefault="00000000">
      <w:pPr>
        <w:pStyle w:val="NormalWeb"/>
        <w:numPr>
          <w:ilvl w:val="0"/>
          <w:numId w:val="20"/>
        </w:numPr>
        <w:rPr>
          <w:rFonts w:ascii="Helvetica" w:hAnsi="Helvetica" w:cs="Helvetica"/>
          <w:sz w:val="21"/>
          <w:szCs w:val="21"/>
        </w:rPr>
      </w:pPr>
      <w:r>
        <w:rPr>
          <w:rStyle w:val="Strong"/>
          <w:rFonts w:ascii="Helvetica" w:hAnsi="Helvetica" w:cs="Helvetica"/>
          <w:i/>
          <w:sz w:val="21"/>
          <w:szCs w:val="21"/>
        </w:rPr>
        <w:t>σ</w:t>
      </w:r>
      <w:r>
        <w:rPr>
          <w:rStyle w:val="Strong"/>
          <w:rFonts w:ascii="Helvetica" w:hAnsi="Helvetica" w:cs="Helvetica"/>
          <w:sz w:val="21"/>
          <w:szCs w:val="21"/>
        </w:rPr>
        <w:t xml:space="preserve"> estimation</w:t>
      </w:r>
      <w:r>
        <w:rPr>
          <w:rFonts w:ascii="Helvetica" w:hAnsi="Helvetica" w:cs="Helvetica"/>
          <w:sz w:val="21"/>
          <w:szCs w:val="21"/>
        </w:rPr>
        <w:t>: Derived from PSD magnitude, integrated over the valid frequency range.</w:t>
      </w:r>
    </w:p>
    <w:p w14:paraId="3A417C2B" w14:textId="77777777" w:rsidR="00800C65" w:rsidRDefault="00000000">
      <w:pPr>
        <w:pStyle w:val="NormalWeb"/>
        <w:rPr>
          <w:rFonts w:ascii="Helvetica" w:hAnsi="Helvetica" w:cs="Helvetica"/>
          <w:sz w:val="21"/>
          <w:szCs w:val="21"/>
        </w:rPr>
      </w:pPr>
      <w:r>
        <w:rPr>
          <w:rFonts w:ascii="Helvetica" w:hAnsi="Helvetica" w:cs="Helvetica"/>
          <w:sz w:val="21"/>
          <w:szCs w:val="21"/>
        </w:rPr>
        <w:t>Alternative spectral estimation approaches (e.g., Welch's method, parametric autoregressive models) may be employed for specific trials where multitaper assumptions are violated (e.g., short trajectories, and for potentially strongly non-stationary processes such as bee locomotion).</w:t>
      </w:r>
    </w:p>
    <w:p w14:paraId="7D4543D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Mapping to Simulation Space:</w:t>
      </w:r>
      <w:r>
        <w:rPr>
          <w:rFonts w:ascii="Helvetica" w:hAnsi="Helvetica" w:cs="Helvetica"/>
          <w:sz w:val="21"/>
          <w:szCs w:val="21"/>
        </w:rPr>
        <w:t xml:space="preserve"> Each trial's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sampling rate, </w:t>
      </w:r>
      <w:r>
        <w:rPr>
          <w:rFonts w:ascii="Helvetica" w:hAnsi="Helvetica" w:cs="Helvetica"/>
          <w:i/>
          <w:sz w:val="21"/>
          <w:szCs w:val="21"/>
        </w:rPr>
        <w:t>β</w:t>
      </w:r>
      <w:r>
        <w:rPr>
          <w:rFonts w:ascii="Helvetica" w:hAnsi="Helvetica" w:cs="Helvetica"/>
          <w:sz w:val="21"/>
          <w:szCs w:val="21"/>
        </w:rPr>
        <w:t>, VGF) profile locates it within the simulation parameter space. Sampling rate may be critical, as it intersects with noise characteristics to determine effective signal-to-noise ratio and aliasing susceptibility. This mapping enables prediction queries at the trial level: 'Given this trial's noise profile and sampling rate, which pipelines achieve SEM &lt; 0.011?'. In the best-case scenario, calculation errors may be recoverable by referring to the characterised SEM and systematic bias for that pipeline given a trial's characteristics (see Section 7.7 Potential Bias Correction Application).</w:t>
      </w:r>
    </w:p>
    <w:p w14:paraId="6547FD6C"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Methodological Transparency:</w:t>
      </w:r>
      <w:r>
        <w:rPr>
          <w:rFonts w:ascii="Helvetica" w:hAnsi="Helvetica" w:cs="Helvetica"/>
          <w:sz w:val="21"/>
          <w:szCs w:val="21"/>
        </w:rPr>
        <w:t xml:space="preserve"> Complete noise characterisation details, including any deviations from the preferred multitaper approach and their justifications, will be documented in database-specific appendices. This transparency enables assessment of whether characterisation quality affects validation outcomes and provides methodological context for interpreting results.</w:t>
      </w:r>
    </w:p>
    <w:p w14:paraId="15D1F72C" w14:textId="77777777" w:rsidR="00800C65" w:rsidRDefault="00000000">
      <w:pPr>
        <w:pStyle w:val="Heading3"/>
        <w:rPr>
          <w:rFonts w:ascii="Helvetica" w:eastAsia="Times New Roman" w:hAnsi="Helvetica" w:cs="Helvetica"/>
        </w:rPr>
      </w:pPr>
      <w:r>
        <w:rPr>
          <w:rFonts w:ascii="Helvetica" w:eastAsia="Times New Roman" w:hAnsi="Helvetica" w:cs="Helvetica"/>
        </w:rPr>
        <w:t>7.4 Comparison of Pipeline Results</w:t>
      </w:r>
    </w:p>
    <w:p w14:paraId="33040BC8"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Generating Predictions from Simulation:</w:t>
      </w:r>
      <w:r>
        <w:rPr>
          <w:rFonts w:ascii="Helvetica" w:hAnsi="Helvetica" w:cs="Helvetica"/>
          <w:sz w:val="21"/>
          <w:szCs w:val="21"/>
        </w:rPr>
        <w:t xml:space="preserve"> Each trial's profile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rPr>
        <w:t>, VGF) determined in Section 7.3 is used to query the Stage 1-4 models. We then contrast each pipeline, which for each pipeline pair (P, Q), this yields:</w:t>
      </w:r>
    </w:p>
    <w:p w14:paraId="3D44C55B" w14:textId="77777777" w:rsidR="00800C65" w:rsidRDefault="00000000">
      <w:pPr>
        <w:pStyle w:val="NormalWeb"/>
        <w:numPr>
          <w:ilvl w:val="0"/>
          <w:numId w:val="21"/>
        </w:numPr>
        <w:rPr>
          <w:rFonts w:ascii="Helvetica" w:hAnsi="Helvetica" w:cs="Helvetica"/>
          <w:sz w:val="21"/>
          <w:szCs w:val="21"/>
        </w:rPr>
      </w:pPr>
      <w:r>
        <w:rPr>
          <w:rStyle w:val="Strong"/>
          <w:rFonts w:ascii="Helvetica" w:hAnsi="Helvetica" w:cs="Helvetica"/>
          <w:sz w:val="21"/>
          <w:szCs w:val="21"/>
        </w:rPr>
        <w:t>Δ</w:t>
      </w:r>
      <w:r>
        <w:rPr>
          <w:rStyle w:val="Strong"/>
          <w:rFonts w:ascii="Helvetica" w:hAnsi="Helvetica" w:cs="Helvetica"/>
          <w:i/>
          <w:sz w:val="21"/>
          <w:szCs w:val="21"/>
        </w:rPr>
        <w:t>β</w:t>
      </w:r>
      <w:r>
        <w:rPr>
          <w:rStyle w:val="Strong"/>
          <w:rFonts w:ascii="Helvetica" w:hAnsi="Helvetica" w:cs="Helvetica"/>
          <w:sz w:val="21"/>
          <w:szCs w:val="21"/>
          <w:vertAlign w:val="subscript"/>
        </w:rPr>
        <w:t>predicted</w:t>
      </w:r>
      <w:r>
        <w:rPr>
          <w:rStyle w:val="Strong"/>
          <w:rFonts w:ascii="Helvetica" w:hAnsi="Helvetica" w:cs="Helvetica"/>
          <w:sz w:val="21"/>
          <w:szCs w:val="21"/>
        </w:rPr>
        <w:t>(P,Q)</w:t>
      </w:r>
      <w:r>
        <w:rPr>
          <w:rFonts w:ascii="Helvetica" w:hAnsi="Helvetica" w:cs="Helvetica"/>
          <w:sz w:val="21"/>
          <w:szCs w:val="21"/>
        </w:rPr>
        <w:t>: The anticipated difference between pipelines P and Q at this noise coordinate</w:t>
      </w:r>
    </w:p>
    <w:p w14:paraId="12541BC3" w14:textId="77777777" w:rsidR="00800C65" w:rsidRDefault="00000000">
      <w:pPr>
        <w:pStyle w:val="NormalWeb"/>
        <w:numPr>
          <w:ilvl w:val="0"/>
          <w:numId w:val="21"/>
        </w:numPr>
        <w:rPr>
          <w:rFonts w:ascii="Helvetica" w:hAnsi="Helvetica" w:cs="Helvetica"/>
          <w:sz w:val="21"/>
          <w:szCs w:val="21"/>
        </w:rPr>
      </w:pPr>
      <w:r>
        <w:rPr>
          <w:rStyle w:val="Strong"/>
          <w:rFonts w:ascii="Helvetica" w:hAnsi="Helvetica" w:cs="Helvetica"/>
          <w:sz w:val="21"/>
          <w:szCs w:val="21"/>
        </w:rPr>
        <w:t>SEM</w:t>
      </w:r>
      <w:r>
        <w:rPr>
          <w:rStyle w:val="Strong"/>
          <w:rFonts w:ascii="Helvetica" w:hAnsi="Helvetica" w:cs="Helvetica"/>
          <w:sz w:val="21"/>
          <w:szCs w:val="21"/>
          <w:vertAlign w:val="subscript"/>
        </w:rPr>
        <w:t>predicted</w:t>
      </w:r>
      <w:r>
        <w:rPr>
          <w:rStyle w:val="Strong"/>
          <w:rFonts w:ascii="Helvetica" w:hAnsi="Helvetica" w:cs="Helvetica"/>
          <w:sz w:val="21"/>
          <w:szCs w:val="21"/>
        </w:rPr>
        <w:t>(P)</w:t>
      </w:r>
      <w:r>
        <w:rPr>
          <w:rFonts w:ascii="Helvetica" w:hAnsi="Helvetica" w:cs="Helvetica"/>
          <w:sz w:val="21"/>
          <w:szCs w:val="21"/>
        </w:rPr>
        <w:t>: The anticipated measurement error for pipeline P</w:t>
      </w:r>
    </w:p>
    <w:p w14:paraId="3FB9CA4D" w14:textId="77777777" w:rsidR="00800C65" w:rsidRDefault="00000000">
      <w:pPr>
        <w:pStyle w:val="NormalWeb"/>
        <w:rPr>
          <w:rFonts w:ascii="Helvetica" w:hAnsi="Helvetica" w:cs="Helvetica"/>
          <w:sz w:val="21"/>
          <w:szCs w:val="21"/>
        </w:rPr>
      </w:pPr>
      <w:r>
        <w:rPr>
          <w:rFonts w:ascii="Helvetica" w:hAnsi="Helvetica" w:cs="Helvetica"/>
          <w:sz w:val="21"/>
          <w:szCs w:val="21"/>
        </w:rPr>
        <w:t>This produces, for each trial, a 6×6 matrix of predicted pairwise differences (15 unique off-diagonal values) representing the expected "constellation" of inter-pipeline relationships.</w:t>
      </w:r>
    </w:p>
    <w:p w14:paraId="5592CA3B"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Calculating Empirical Metrics:</w:t>
      </w:r>
      <w:r>
        <w:rPr>
          <w:rFonts w:ascii="Helvetica" w:hAnsi="Helvetica" w:cs="Helvetica"/>
          <w:sz w:val="21"/>
          <w:szCs w:val="21"/>
        </w:rPr>
        <w:t xml:space="preserve"> Applying all six pipelines to each trial yields trial-level estimates (</w:t>
      </w:r>
      <w:r>
        <w:rPr>
          <w:rFonts w:ascii="Helvetica" w:hAnsi="Helvetica" w:cs="Helvetica"/>
          <w:i/>
          <w:sz w:val="21"/>
          <w:szCs w:val="21"/>
        </w:rPr>
        <w:t>β</w:t>
      </w:r>
      <w:r>
        <w:rPr>
          <w:rFonts w:ascii="Helvetica" w:hAnsi="Helvetica" w:cs="Helvetica"/>
          <w:sz w:val="21"/>
          <w:szCs w:val="21"/>
          <w:vertAlign w:val="subscript"/>
        </w:rPr>
        <w:t>rec,P</w:t>
      </w:r>
      <w:r>
        <w:rPr>
          <w:rFonts w:ascii="Helvetica" w:hAnsi="Helvetica" w:cs="Helvetica"/>
          <w:sz w:val="21"/>
          <w:szCs w:val="21"/>
        </w:rPr>
        <w:t xml:space="preserve"> for each pipeline P). From these:</w:t>
      </w:r>
    </w:p>
    <w:p w14:paraId="7B65269A" w14:textId="77777777" w:rsidR="00800C65" w:rsidRDefault="00000000">
      <w:pPr>
        <w:pStyle w:val="NormalWeb"/>
        <w:numPr>
          <w:ilvl w:val="0"/>
          <w:numId w:val="22"/>
        </w:numPr>
        <w:rPr>
          <w:rFonts w:ascii="Helvetica" w:hAnsi="Helvetica" w:cs="Helvetica"/>
          <w:sz w:val="21"/>
          <w:szCs w:val="21"/>
        </w:rPr>
      </w:pPr>
      <w:r>
        <w:rPr>
          <w:rStyle w:val="Strong"/>
          <w:rFonts w:ascii="Helvetica" w:hAnsi="Helvetica" w:cs="Helvetica"/>
          <w:sz w:val="21"/>
          <w:szCs w:val="21"/>
        </w:rPr>
        <w:t>Δ</w:t>
      </w:r>
      <w:r>
        <w:rPr>
          <w:rStyle w:val="Strong"/>
          <w:rFonts w:ascii="Helvetica" w:hAnsi="Helvetica" w:cs="Helvetica"/>
          <w:i/>
          <w:sz w:val="21"/>
          <w:szCs w:val="21"/>
        </w:rPr>
        <w:t>β</w:t>
      </w:r>
      <w:r>
        <w:rPr>
          <w:rStyle w:val="Strong"/>
          <w:rFonts w:ascii="Helvetica" w:hAnsi="Helvetica" w:cs="Helvetica"/>
          <w:sz w:val="21"/>
          <w:szCs w:val="21"/>
          <w:vertAlign w:val="subscript"/>
        </w:rPr>
        <w:t>observed</w:t>
      </w:r>
      <w:r>
        <w:rPr>
          <w:rStyle w:val="Strong"/>
          <w:rFonts w:ascii="Helvetica" w:hAnsi="Helvetica" w:cs="Helvetica"/>
          <w:sz w:val="21"/>
          <w:szCs w:val="21"/>
        </w:rPr>
        <w:t>(P,Q)</w:t>
      </w:r>
      <w:r>
        <w:rPr>
          <w:rFonts w:ascii="Helvetica" w:hAnsi="Helvetica" w:cs="Helvetica"/>
          <w:sz w:val="21"/>
          <w:szCs w:val="21"/>
        </w:rPr>
        <w:t xml:space="preserve">: For each trial, the pairwise difference </w:t>
      </w:r>
      <w:r>
        <w:rPr>
          <w:rFonts w:ascii="Helvetica" w:hAnsi="Helvetica" w:cs="Helvetica"/>
          <w:i/>
          <w:sz w:val="21"/>
          <w:szCs w:val="21"/>
        </w:rPr>
        <w:t>β</w:t>
      </w:r>
      <w:r>
        <w:rPr>
          <w:rFonts w:ascii="Helvetica" w:hAnsi="Helvetica" w:cs="Helvetica"/>
          <w:sz w:val="21"/>
          <w:szCs w:val="21"/>
          <w:vertAlign w:val="subscript"/>
        </w:rPr>
        <w:t>rec,P</w:t>
      </w:r>
      <w:r>
        <w:rPr>
          <w:rStyle w:val="Emphasis"/>
          <w:rFonts w:ascii="Helvetica" w:hAnsi="Helvetica" w:cs="Helvetica"/>
          <w:sz w:val="21"/>
          <w:szCs w:val="21"/>
        </w:rPr>
        <w:t xml:space="preserve"> − β</w:t>
      </w:r>
      <w:r>
        <w:rPr>
          <w:rFonts w:ascii="Helvetica" w:hAnsi="Helvetica" w:cs="Helvetica"/>
          <w:sz w:val="21"/>
          <w:szCs w:val="21"/>
          <w:vertAlign w:val="subscript"/>
        </w:rPr>
        <w:t>rec,Q</w:t>
      </w:r>
      <w:r>
        <w:rPr>
          <w:rFonts w:ascii="Helvetica" w:hAnsi="Helvetica" w:cs="Helvetica"/>
          <w:sz w:val="21"/>
          <w:szCs w:val="21"/>
        </w:rPr>
        <w:t xml:space="preserve"> between pipelines P and Q</w:t>
      </w:r>
    </w:p>
    <w:p w14:paraId="7286D4BC" w14:textId="77777777" w:rsidR="00800C65" w:rsidRDefault="00000000">
      <w:pPr>
        <w:pStyle w:val="NormalWeb"/>
        <w:numPr>
          <w:ilvl w:val="0"/>
          <w:numId w:val="22"/>
        </w:numPr>
        <w:rPr>
          <w:rFonts w:ascii="Helvetica" w:hAnsi="Helvetica" w:cs="Helvetica"/>
          <w:sz w:val="21"/>
          <w:szCs w:val="21"/>
        </w:rPr>
      </w:pPr>
      <w:r>
        <w:rPr>
          <w:rStyle w:val="Strong"/>
          <w:rFonts w:ascii="Helvetica" w:hAnsi="Helvetica" w:cs="Helvetica"/>
          <w:sz w:val="21"/>
          <w:szCs w:val="21"/>
        </w:rPr>
        <w:t>SEM</w:t>
      </w:r>
      <w:r>
        <w:rPr>
          <w:rStyle w:val="Strong"/>
          <w:rFonts w:ascii="Helvetica" w:hAnsi="Helvetica" w:cs="Helvetica"/>
          <w:sz w:val="21"/>
          <w:szCs w:val="21"/>
          <w:vertAlign w:val="subscript"/>
        </w:rPr>
        <w:t>observed</w:t>
      </w:r>
      <w:r>
        <w:rPr>
          <w:rStyle w:val="Strong"/>
          <w:rFonts w:ascii="Helvetica" w:hAnsi="Helvetica" w:cs="Helvetica"/>
          <w:sz w:val="21"/>
          <w:szCs w:val="21"/>
        </w:rPr>
        <w:t>(P)</w:t>
      </w:r>
      <w:r>
        <w:rPr>
          <w:rFonts w:ascii="Helvetica" w:hAnsi="Helvetica" w:cs="Helvetica"/>
          <w:sz w:val="21"/>
          <w:szCs w:val="21"/>
        </w:rPr>
        <w:t xml:space="preserve">: Standard deviation of </w:t>
      </w:r>
      <w:r>
        <w:rPr>
          <w:rFonts w:ascii="Helvetica" w:hAnsi="Helvetica" w:cs="Helvetica"/>
          <w:i/>
          <w:sz w:val="21"/>
          <w:szCs w:val="21"/>
        </w:rPr>
        <w:t>β</w:t>
      </w:r>
      <w:r>
        <w:rPr>
          <w:rFonts w:ascii="Helvetica" w:hAnsi="Helvetica" w:cs="Helvetica"/>
          <w:sz w:val="21"/>
          <w:szCs w:val="21"/>
          <w:vertAlign w:val="subscript"/>
        </w:rPr>
        <w:t>rec,P</w:t>
      </w:r>
      <w:r>
        <w:rPr>
          <w:rFonts w:ascii="Helvetica" w:hAnsi="Helvetica" w:cs="Helvetica"/>
          <w:sz w:val="21"/>
          <w:szCs w:val="21"/>
        </w:rPr>
        <w:t xml:space="preserve"> across trials within comparable noise regions</w:t>
      </w:r>
    </w:p>
    <w:p w14:paraId="399C14A0" w14:textId="77777777" w:rsidR="00800C65" w:rsidRDefault="00000000">
      <w:pPr>
        <w:pStyle w:val="NormalWeb"/>
        <w:numPr>
          <w:ilvl w:val="0"/>
          <w:numId w:val="22"/>
        </w:numPr>
        <w:rPr>
          <w:rFonts w:ascii="Helvetica" w:hAnsi="Helvetica" w:cs="Helvetica"/>
          <w:sz w:val="21"/>
          <w:szCs w:val="21"/>
        </w:rPr>
      </w:pPr>
      <w:r>
        <w:rPr>
          <w:rStyle w:val="Strong"/>
          <w:rFonts w:ascii="Helvetica" w:hAnsi="Helvetica" w:cs="Helvetica"/>
          <w:sz w:val="21"/>
          <w:szCs w:val="21"/>
        </w:rPr>
        <w:t>Systematic bias indicators</w:t>
      </w:r>
      <w:r>
        <w:rPr>
          <w:rFonts w:ascii="Helvetica" w:hAnsi="Helvetica" w:cs="Helvetica"/>
          <w:sz w:val="21"/>
          <w:szCs w:val="21"/>
        </w:rPr>
        <w:t xml:space="preserve">: Distribution of BWFD-OLS </w:t>
      </w:r>
      <w:r>
        <w:rPr>
          <w:rFonts w:ascii="Helvetica" w:hAnsi="Helvetica" w:cs="Helvetica"/>
          <w:i/>
          <w:sz w:val="21"/>
          <w:szCs w:val="21"/>
        </w:rPr>
        <w:t>β</w:t>
      </w:r>
      <w:r>
        <w:rPr>
          <w:rFonts w:ascii="Helvetica" w:hAnsi="Helvetica" w:cs="Helvetica"/>
          <w:sz w:val="21"/>
          <w:szCs w:val="21"/>
        </w:rPr>
        <w:t xml:space="preserve"> estimates (test for compression toward ~0.33)</w:t>
      </w:r>
    </w:p>
    <w:p w14:paraId="33D0205B" w14:textId="5998F287" w:rsidR="00800C65" w:rsidRDefault="00000000">
      <w:pPr>
        <w:pStyle w:val="NormalWeb"/>
        <w:rPr>
          <w:rFonts w:ascii="Helvetica" w:hAnsi="Helvetica" w:cs="Helvetica"/>
          <w:sz w:val="21"/>
          <w:szCs w:val="21"/>
        </w:rPr>
      </w:pPr>
      <w:r>
        <w:rPr>
          <w:rStyle w:val="Strong"/>
          <w:rFonts w:ascii="Helvetica" w:hAnsi="Helvetica" w:cs="Helvetica"/>
          <w:sz w:val="21"/>
          <w:szCs w:val="21"/>
        </w:rPr>
        <w:t>Framework Validation:</w:t>
      </w:r>
      <w:r>
        <w:rPr>
          <w:rFonts w:ascii="Helvetica" w:hAnsi="Helvetica" w:cs="Helvetica"/>
          <w:sz w:val="21"/>
          <w:szCs w:val="21"/>
        </w:rPr>
        <w:t xml:space="preserve"> The simulation framework is validated when the predicted constellation matches the observed constellation. The unknown true </w:t>
      </w:r>
      <w:r>
        <w:rPr>
          <w:rFonts w:ascii="Helvetica" w:hAnsi="Helvetica" w:cs="Helvetica"/>
          <w:i/>
          <w:sz w:val="21"/>
          <w:szCs w:val="21"/>
        </w:rPr>
        <w:t>β</w:t>
      </w:r>
      <w:r>
        <w:rPr>
          <w:rFonts w:ascii="Helvetica" w:hAnsi="Helvetica" w:cs="Helvetica"/>
          <w:sz w:val="21"/>
          <w:szCs w:val="21"/>
        </w:rPr>
        <w:t xml:space="preserve"> cancels in pairwise comparisons, so agreement depends only on whether the simulation correctly characterises pipeline-specific biases at each trial's noise coordinates. We discuss the form of this agreement in the following section.</w:t>
      </w:r>
    </w:p>
    <w:p w14:paraId="527621EB" w14:textId="77777777" w:rsidR="00800C65" w:rsidRDefault="00000000">
      <w:pPr>
        <w:pStyle w:val="Heading3"/>
        <w:rPr>
          <w:rFonts w:ascii="Helvetica" w:eastAsia="Times New Roman" w:hAnsi="Helvetica" w:cs="Helvetica"/>
        </w:rPr>
      </w:pPr>
      <w:r>
        <w:rPr>
          <w:rFonts w:ascii="Helvetica" w:eastAsia="Times New Roman" w:hAnsi="Helvetica" w:cs="Helvetica"/>
        </w:rPr>
        <w:t>7.5 Prediction-Reality Constellation Comparison</w:t>
      </w:r>
    </w:p>
    <w:p w14:paraId="19000C90"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For each database, we execute a four-step validation process:</w:t>
      </w:r>
    </w:p>
    <w:p w14:paraId="31EEC223"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Step 1: Generate Predictions from Simulation</w:t>
      </w:r>
    </w:p>
    <w:p w14:paraId="2F9A79AE" w14:textId="77777777" w:rsidR="00800C65" w:rsidRDefault="00000000">
      <w:pPr>
        <w:pStyle w:val="NormalWeb"/>
        <w:numPr>
          <w:ilvl w:val="0"/>
          <w:numId w:val="23"/>
        </w:numPr>
        <w:rPr>
          <w:rFonts w:ascii="Helvetica" w:hAnsi="Helvetica" w:cs="Helvetica"/>
          <w:sz w:val="21"/>
          <w:szCs w:val="21"/>
        </w:rPr>
      </w:pPr>
      <w:r>
        <w:rPr>
          <w:rFonts w:ascii="Helvetica" w:hAnsi="Helvetica" w:cs="Helvetica"/>
          <w:sz w:val="21"/>
          <w:szCs w:val="21"/>
        </w:rPr>
        <w:t>Input trial's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sampling rate, </w:t>
      </w:r>
      <w:r>
        <w:rPr>
          <w:rFonts w:ascii="Helvetica" w:hAnsi="Helvetica" w:cs="Helvetica"/>
          <w:i/>
          <w:sz w:val="21"/>
          <w:szCs w:val="21"/>
        </w:rPr>
        <w:t>β</w:t>
      </w:r>
      <w:r>
        <w:rPr>
          <w:rFonts w:ascii="Helvetica" w:hAnsi="Helvetica" w:cs="Helvetica"/>
          <w:sz w:val="21"/>
          <w:szCs w:val="21"/>
        </w:rPr>
        <w:t>, VGF) profile into Stages 1-4 models</w:t>
      </w:r>
    </w:p>
    <w:p w14:paraId="543ACE31" w14:textId="77777777" w:rsidR="00800C65" w:rsidRDefault="00000000">
      <w:pPr>
        <w:pStyle w:val="NormalWeb"/>
        <w:numPr>
          <w:ilvl w:val="0"/>
          <w:numId w:val="23"/>
        </w:numPr>
        <w:rPr>
          <w:rFonts w:ascii="Helvetica" w:hAnsi="Helvetica" w:cs="Helvetica"/>
          <w:sz w:val="21"/>
          <w:szCs w:val="21"/>
        </w:rPr>
      </w:pPr>
      <w:r>
        <w:rPr>
          <w:rFonts w:ascii="Helvetica" w:hAnsi="Helvetica" w:cs="Helvetica"/>
          <w:sz w:val="21"/>
          <w:szCs w:val="21"/>
        </w:rPr>
        <w:t>Extract predicted pairwise divergence: Δ</w:t>
      </w:r>
      <w:r>
        <w:rPr>
          <w:rFonts w:ascii="Helvetica" w:hAnsi="Helvetica" w:cs="Helvetica"/>
          <w:i/>
          <w:sz w:val="21"/>
          <w:szCs w:val="21"/>
        </w:rPr>
        <w:t>β</w:t>
      </w:r>
      <w:r>
        <w:rPr>
          <w:rFonts w:ascii="Helvetica" w:hAnsi="Helvetica" w:cs="Helvetica"/>
          <w:sz w:val="21"/>
          <w:szCs w:val="21"/>
          <w:vertAlign w:val="subscript"/>
        </w:rPr>
        <w:t>predicted</w:t>
      </w:r>
      <w:r>
        <w:rPr>
          <w:rFonts w:ascii="Helvetica" w:hAnsi="Helvetica" w:cs="Helvetica"/>
          <w:sz w:val="21"/>
          <w:szCs w:val="21"/>
        </w:rPr>
        <w:t>(P,Q) for each pipeline pair</w:t>
      </w:r>
    </w:p>
    <w:p w14:paraId="6F0520AA" w14:textId="77777777" w:rsidR="00800C65" w:rsidRDefault="00000000">
      <w:pPr>
        <w:pStyle w:val="NormalWeb"/>
        <w:numPr>
          <w:ilvl w:val="0"/>
          <w:numId w:val="23"/>
        </w:numPr>
        <w:rPr>
          <w:rFonts w:ascii="Helvetica" w:hAnsi="Helvetica" w:cs="Helvetica"/>
          <w:sz w:val="21"/>
          <w:szCs w:val="21"/>
        </w:rPr>
      </w:pPr>
      <w:r>
        <w:rPr>
          <w:rFonts w:ascii="Helvetica" w:hAnsi="Helvetica" w:cs="Helvetica"/>
          <w:sz w:val="21"/>
          <w:szCs w:val="21"/>
        </w:rPr>
        <w:t>Extract predicted measurement error: SEM</w:t>
      </w:r>
      <w:r>
        <w:rPr>
          <w:rFonts w:ascii="Helvetica" w:hAnsi="Helvetica" w:cs="Helvetica"/>
          <w:sz w:val="21"/>
          <w:szCs w:val="21"/>
          <w:vertAlign w:val="subscript"/>
        </w:rPr>
        <w:t>predicted</w:t>
      </w:r>
      <w:r>
        <w:rPr>
          <w:rFonts w:ascii="Helvetica" w:hAnsi="Helvetica" w:cs="Helvetica"/>
          <w:sz w:val="21"/>
          <w:szCs w:val="21"/>
        </w:rPr>
        <w:t>(P) for each pipeline</w:t>
      </w:r>
    </w:p>
    <w:p w14:paraId="32C3050E" w14:textId="77777777" w:rsidR="00800C65" w:rsidRDefault="00000000">
      <w:pPr>
        <w:pStyle w:val="NormalWeb"/>
        <w:numPr>
          <w:ilvl w:val="0"/>
          <w:numId w:val="23"/>
        </w:numPr>
        <w:rPr>
          <w:rFonts w:ascii="Helvetica" w:hAnsi="Helvetica" w:cs="Helvetica"/>
          <w:sz w:val="21"/>
          <w:szCs w:val="21"/>
        </w:rPr>
      </w:pPr>
      <w:r>
        <w:rPr>
          <w:rFonts w:ascii="Helvetica" w:hAnsi="Helvetica" w:cs="Helvetica"/>
          <w:sz w:val="21"/>
          <w:szCs w:val="21"/>
        </w:rPr>
        <w:t>Extract scenario classification: A (convergence), B (selective degradation), or C (universal degradation)</w:t>
      </w:r>
    </w:p>
    <w:p w14:paraId="7EA5C81E"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Step 2: Calculate Empirical Metrics</w:t>
      </w:r>
    </w:p>
    <w:p w14:paraId="38FB2587" w14:textId="77777777" w:rsidR="00800C65" w:rsidRDefault="00000000">
      <w:pPr>
        <w:pStyle w:val="NormalWeb"/>
        <w:rPr>
          <w:rFonts w:ascii="Helvetica" w:hAnsi="Helvetica" w:cs="Helvetica"/>
          <w:sz w:val="21"/>
          <w:szCs w:val="21"/>
        </w:rPr>
      </w:pPr>
      <w:r>
        <w:rPr>
          <w:rFonts w:ascii="Helvetica" w:hAnsi="Helvetica" w:cs="Helvetica"/>
          <w:sz w:val="21"/>
          <w:szCs w:val="21"/>
        </w:rPr>
        <w:t>For each trial, compute the metrics established in Section 7.4:</w:t>
      </w:r>
    </w:p>
    <w:p w14:paraId="15DB84FC" w14:textId="77777777" w:rsidR="00800C65" w:rsidRDefault="00000000">
      <w:pPr>
        <w:pStyle w:val="NormalWeb"/>
        <w:numPr>
          <w:ilvl w:val="0"/>
          <w:numId w:val="24"/>
        </w:numPr>
        <w:rPr>
          <w:rFonts w:ascii="Helvetica" w:hAnsi="Helvetica" w:cs="Helvetica"/>
          <w:sz w:val="21"/>
          <w:szCs w:val="21"/>
        </w:rPr>
      </w:pPr>
      <w:r>
        <w:rPr>
          <w:rStyle w:val="Strong"/>
          <w:rFonts w:ascii="Helvetica" w:hAnsi="Helvetica" w:cs="Helvetica"/>
          <w:sz w:val="21"/>
          <w:szCs w:val="21"/>
        </w:rPr>
        <w:t>Per-trial pairwise divergence</w:t>
      </w:r>
      <w:r>
        <w:rPr>
          <w:rFonts w:ascii="Helvetica" w:hAnsi="Helvetica" w:cs="Helvetica"/>
          <w:sz w:val="21"/>
          <w:szCs w:val="21"/>
        </w:rPr>
        <w:t>: Δ</w:t>
      </w:r>
      <w:r>
        <w:rPr>
          <w:rFonts w:ascii="Helvetica" w:hAnsi="Helvetica" w:cs="Helvetica"/>
          <w:i/>
          <w:sz w:val="21"/>
          <w:szCs w:val="21"/>
        </w:rPr>
        <w:t>β</w:t>
      </w:r>
      <w:r>
        <w:rPr>
          <w:rFonts w:ascii="Helvetica" w:hAnsi="Helvetica" w:cs="Helvetica"/>
          <w:sz w:val="21"/>
          <w:szCs w:val="21"/>
          <w:vertAlign w:val="subscript"/>
        </w:rPr>
        <w:t>observed</w:t>
      </w:r>
      <w:r>
        <w:rPr>
          <w:rStyle w:val="Emphasis"/>
          <w:rFonts w:ascii="Helvetica" w:hAnsi="Helvetica" w:cs="Helvetica"/>
          <w:sz w:val="21"/>
          <w:szCs w:val="21"/>
        </w:rPr>
        <w:t>(P,Q) = β</w:t>
      </w:r>
      <w:r>
        <w:rPr>
          <w:rFonts w:ascii="Helvetica" w:hAnsi="Helvetica" w:cs="Helvetica"/>
          <w:sz w:val="21"/>
          <w:szCs w:val="21"/>
          <w:vertAlign w:val="subscript"/>
        </w:rPr>
        <w:t>rec,P</w:t>
      </w:r>
      <w:r>
        <w:rPr>
          <w:rFonts w:ascii="Helvetica" w:hAnsi="Helvetica" w:cs="Helvetica"/>
          <w:sz w:val="21"/>
          <w:szCs w:val="21"/>
        </w:rPr>
        <w:t xml:space="preserve"> − </w:t>
      </w:r>
      <w:r>
        <w:rPr>
          <w:rFonts w:ascii="Helvetica" w:hAnsi="Helvetica" w:cs="Helvetica"/>
          <w:i/>
          <w:sz w:val="21"/>
          <w:szCs w:val="21"/>
        </w:rPr>
        <w:t>β</w:t>
      </w:r>
      <w:r>
        <w:rPr>
          <w:rFonts w:ascii="Helvetica" w:hAnsi="Helvetica" w:cs="Helvetica"/>
          <w:sz w:val="21"/>
          <w:szCs w:val="21"/>
          <w:vertAlign w:val="subscript"/>
        </w:rPr>
        <w:t>rec,Q</w:t>
      </w:r>
      <w:r>
        <w:rPr>
          <w:rFonts w:ascii="Helvetica" w:hAnsi="Helvetica" w:cs="Helvetica"/>
          <w:sz w:val="21"/>
          <w:szCs w:val="21"/>
        </w:rPr>
        <w:t xml:space="preserve"> for each pipeline pair</w:t>
      </w:r>
    </w:p>
    <w:p w14:paraId="21898254" w14:textId="77777777" w:rsidR="00800C65" w:rsidRDefault="00000000">
      <w:pPr>
        <w:pStyle w:val="NormalWeb"/>
        <w:numPr>
          <w:ilvl w:val="0"/>
          <w:numId w:val="24"/>
        </w:numPr>
        <w:rPr>
          <w:rFonts w:ascii="Helvetica" w:hAnsi="Helvetica" w:cs="Helvetica"/>
          <w:sz w:val="21"/>
          <w:szCs w:val="21"/>
        </w:rPr>
      </w:pPr>
      <w:r>
        <w:rPr>
          <w:rStyle w:val="Strong"/>
          <w:rFonts w:ascii="Helvetica" w:hAnsi="Helvetica" w:cs="Helvetica"/>
          <w:sz w:val="21"/>
          <w:szCs w:val="21"/>
        </w:rPr>
        <w:t>Across-trial measurement error</w:t>
      </w:r>
      <w:r>
        <w:rPr>
          <w:rFonts w:ascii="Helvetica" w:hAnsi="Helvetica" w:cs="Helvetica"/>
          <w:sz w:val="21"/>
          <w:szCs w:val="21"/>
        </w:rPr>
        <w:t>: SEM</w:t>
      </w:r>
      <w:r>
        <w:rPr>
          <w:rFonts w:ascii="Helvetica" w:hAnsi="Helvetica" w:cs="Helvetica"/>
          <w:sz w:val="21"/>
          <w:szCs w:val="21"/>
          <w:vertAlign w:val="subscript"/>
        </w:rPr>
        <w:t>observed</w:t>
      </w:r>
      <w:r>
        <w:rPr>
          <w:rFonts w:ascii="Helvetica" w:hAnsi="Helvetica" w:cs="Helvetica"/>
          <w:sz w:val="21"/>
          <w:szCs w:val="21"/>
        </w:rPr>
        <w:t>(P) = SD(</w:t>
      </w:r>
      <w:r>
        <w:rPr>
          <w:rStyle w:val="Emphasis"/>
          <w:rFonts w:ascii="Helvetica" w:hAnsi="Helvetica" w:cs="Helvetica"/>
          <w:sz w:val="21"/>
          <w:szCs w:val="21"/>
        </w:rPr>
        <w:t>β</w:t>
      </w:r>
      <w:r>
        <w:rPr>
          <w:rFonts w:ascii="Helvetica" w:hAnsi="Helvetica" w:cs="Helvetica"/>
          <w:sz w:val="21"/>
          <w:szCs w:val="21"/>
          <w:vertAlign w:val="subscript"/>
        </w:rPr>
        <w:t>rec,P</w:t>
      </w:r>
      <w:r>
        <w:rPr>
          <w:rFonts w:ascii="Helvetica" w:hAnsi="Helvetica" w:cs="Helvetica"/>
          <w:sz w:val="21"/>
          <w:szCs w:val="21"/>
        </w:rPr>
        <w:t>) across trials within comparable noise regions</w:t>
      </w:r>
    </w:p>
    <w:p w14:paraId="33598EA2" w14:textId="77777777" w:rsidR="00800C65" w:rsidRDefault="00000000">
      <w:pPr>
        <w:pStyle w:val="NormalWeb"/>
        <w:numPr>
          <w:ilvl w:val="0"/>
          <w:numId w:val="24"/>
        </w:numPr>
        <w:rPr>
          <w:rFonts w:ascii="Helvetica" w:hAnsi="Helvetica" w:cs="Helvetica"/>
          <w:sz w:val="21"/>
          <w:szCs w:val="21"/>
        </w:rPr>
      </w:pPr>
      <w:r>
        <w:rPr>
          <w:rStyle w:val="Strong"/>
          <w:rFonts w:ascii="Helvetica" w:hAnsi="Helvetica" w:cs="Helvetica"/>
          <w:sz w:val="21"/>
          <w:szCs w:val="21"/>
        </w:rPr>
        <w:t>Systematic bias indicators</w:t>
      </w:r>
      <w:r>
        <w:rPr>
          <w:rFonts w:ascii="Helvetica" w:hAnsi="Helvetica" w:cs="Helvetica"/>
          <w:sz w:val="21"/>
          <w:szCs w:val="21"/>
        </w:rPr>
        <w:t xml:space="preserve">: Distribution of BWFD-OLS </w:t>
      </w:r>
      <w:r>
        <w:rPr>
          <w:rFonts w:ascii="Helvetica" w:hAnsi="Helvetica" w:cs="Helvetica"/>
          <w:i/>
          <w:sz w:val="21"/>
          <w:szCs w:val="21"/>
        </w:rPr>
        <w:t>β</w:t>
      </w:r>
      <w:r>
        <w:rPr>
          <w:rFonts w:ascii="Helvetica" w:hAnsi="Helvetica" w:cs="Helvetica"/>
          <w:sz w:val="21"/>
          <w:szCs w:val="21"/>
          <w:vertAlign w:val="subscript"/>
        </w:rPr>
        <w:t>rec</w:t>
      </w:r>
      <w:r>
        <w:rPr>
          <w:rFonts w:ascii="Helvetica" w:hAnsi="Helvetica" w:cs="Helvetica"/>
          <w:sz w:val="21"/>
          <w:szCs w:val="21"/>
        </w:rPr>
        <w:t xml:space="preserve"> estimates (test for compression toward 0.33)</w:t>
      </w:r>
    </w:p>
    <w:p w14:paraId="0DC1A696" w14:textId="77777777" w:rsidR="00800C65" w:rsidRDefault="00000000">
      <w:pPr>
        <w:pStyle w:val="NormalWeb"/>
        <w:numPr>
          <w:ilvl w:val="0"/>
          <w:numId w:val="24"/>
        </w:numPr>
        <w:rPr>
          <w:rFonts w:ascii="Helvetica" w:hAnsi="Helvetica" w:cs="Helvetica"/>
          <w:sz w:val="21"/>
          <w:szCs w:val="21"/>
        </w:rPr>
      </w:pPr>
      <w:r>
        <w:rPr>
          <w:rStyle w:val="Strong"/>
          <w:rFonts w:ascii="Helvetica" w:hAnsi="Helvetica" w:cs="Helvetica"/>
          <w:sz w:val="21"/>
          <w:szCs w:val="21"/>
        </w:rPr>
        <w:t>Cross-trial consistency</w:t>
      </w:r>
      <w:r>
        <w:rPr>
          <w:rFonts w:ascii="Helvetica" w:hAnsi="Helvetica" w:cs="Helvetica"/>
          <w:sz w:val="21"/>
          <w:szCs w:val="21"/>
        </w:rPr>
        <w:t>: Correlation between pipeline estimates across trials</w:t>
      </w:r>
    </w:p>
    <w:p w14:paraId="592071C7"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Step 3: Quantify Agreement Between Prediction and Observation</w:t>
      </w:r>
    </w:p>
    <w:p w14:paraId="4CB9BC5A"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Constellation Comparison:</w:t>
      </w:r>
    </w:p>
    <w:p w14:paraId="0C7BB977" w14:textId="77777777" w:rsidR="00800C65" w:rsidRDefault="00000000">
      <w:pPr>
        <w:pStyle w:val="NormalWeb"/>
        <w:rPr>
          <w:rFonts w:ascii="Helvetica" w:hAnsi="Helvetica" w:cs="Helvetica"/>
          <w:sz w:val="21"/>
          <w:szCs w:val="21"/>
        </w:rPr>
      </w:pPr>
      <w:r>
        <w:rPr>
          <w:rFonts w:ascii="Helvetica" w:hAnsi="Helvetica" w:cs="Helvetica"/>
          <w:sz w:val="21"/>
          <w:szCs w:val="21"/>
        </w:rPr>
        <w:t>Lin's Concordance Correlation Coefficient (CCC; Lin, 1989) represents our current implementation for quantifying agreement between constellations of predicted and observed pairwise differences, with validated MATLAB code tested against R's DescTools::CCC() (|difference| &lt; 0.001 across all test cases including Lin's original worked examples). Unlike Pearson's correlation, CCC penalises systematic bias - high CCC requires values to fall on the identity line (i.e., the 45° line where predicted = observed), not merely correlate. For each trial, the 15 predicted pairwise differences from the simulation form a vector; the 15 observed differences form a corresponding vector. CCC between these vectors tests whether simulation predictions accurately forecast empirical observations. Comparison of CCC with the Pearson correlation will reveal systematic bias.</w:t>
      </w:r>
    </w:p>
    <w:p w14:paraId="0186CBDF"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CCC = (2 × </w:t>
      </w:r>
      <w:r>
        <w:rPr>
          <w:rFonts w:ascii="Helvetica" w:hAnsi="Helvetica" w:cs="Helvetica"/>
          <w:i/>
          <w:iCs/>
          <w:sz w:val="21"/>
          <w:szCs w:val="21"/>
        </w:rPr>
        <w:t>r</w:t>
      </w:r>
      <w:r>
        <w:rPr>
          <w:rFonts w:ascii="Helvetica" w:hAnsi="Helvetica" w:cs="Helvetica"/>
          <w:sz w:val="21"/>
          <w:szCs w:val="21"/>
        </w:rPr>
        <w:t xml:space="preserve"> × </w:t>
      </w:r>
      <w:r>
        <w:rPr>
          <w:rFonts w:ascii="Helvetica" w:hAnsi="Helvetica" w:cs="Helvetica"/>
          <w:i/>
          <w:iCs/>
          <w:sz w:val="21"/>
          <w:szCs w:val="21"/>
        </w:rPr>
        <w:t>s</w:t>
      </w:r>
      <w:r>
        <w:rPr>
          <w:rStyle w:val="Emphasis"/>
          <w:rFonts w:ascii="Helvetica" w:hAnsi="Helvetica" w:cs="Helvetica"/>
          <w:i w:val="0"/>
          <w:iCs w:val="0"/>
          <w:sz w:val="21"/>
          <w:szCs w:val="21"/>
          <w:vertAlign w:val="subscript"/>
        </w:rPr>
        <w:t>pred</w:t>
      </w:r>
      <w:r>
        <w:rPr>
          <w:rStyle w:val="Emphasis"/>
          <w:rFonts w:ascii="Helvetica" w:hAnsi="Helvetica" w:cs="Helvetica"/>
          <w:sz w:val="21"/>
          <w:szCs w:val="21"/>
        </w:rPr>
        <w:t xml:space="preserve"> × s</w:t>
      </w:r>
      <w:r>
        <w:rPr>
          <w:rFonts w:ascii="Helvetica" w:hAnsi="Helvetica" w:cs="Helvetica"/>
          <w:sz w:val="21"/>
          <w:szCs w:val="21"/>
          <w:vertAlign w:val="subscript"/>
        </w:rPr>
        <w:t>obs</w:t>
      </w:r>
      <w:r>
        <w:rPr>
          <w:rFonts w:ascii="Helvetica" w:hAnsi="Helvetica" w:cs="Helvetica"/>
          <w:sz w:val="21"/>
          <w:szCs w:val="21"/>
        </w:rPr>
        <w:t>) / (</w:t>
      </w:r>
      <w:r>
        <w:rPr>
          <w:rFonts w:ascii="Helvetica" w:hAnsi="Helvetica" w:cs="Helvetica"/>
          <w:i/>
          <w:iCs/>
          <w:sz w:val="21"/>
          <w:szCs w:val="21"/>
        </w:rPr>
        <w:t>s</w:t>
      </w:r>
      <w:r>
        <w:rPr>
          <w:rFonts w:ascii="Helvetica" w:hAnsi="Helvetica" w:cs="Helvetica"/>
          <w:sz w:val="21"/>
          <w:szCs w:val="21"/>
        </w:rPr>
        <w:t>²</w:t>
      </w:r>
      <w:r>
        <w:rPr>
          <w:rStyle w:val="Emphasis"/>
          <w:rFonts w:ascii="Helvetica" w:hAnsi="Helvetica" w:cs="Helvetica"/>
          <w:i w:val="0"/>
          <w:iCs w:val="0"/>
          <w:sz w:val="21"/>
          <w:szCs w:val="21"/>
          <w:vertAlign w:val="subscript"/>
        </w:rPr>
        <w:t>pred</w:t>
      </w:r>
      <w:r>
        <w:rPr>
          <w:rStyle w:val="Emphasis"/>
          <w:rFonts w:ascii="Helvetica" w:hAnsi="Helvetica" w:cs="Helvetica"/>
          <w:sz w:val="21"/>
          <w:szCs w:val="21"/>
        </w:rPr>
        <w:t xml:space="preserve"> + s²</w:t>
      </w:r>
      <w:r>
        <w:rPr>
          <w:rFonts w:ascii="Helvetica" w:hAnsi="Helvetica" w:cs="Helvetica"/>
          <w:sz w:val="21"/>
          <w:szCs w:val="21"/>
          <w:vertAlign w:val="subscript"/>
        </w:rPr>
        <w:t>obs</w:t>
      </w:r>
      <w:r>
        <w:rPr>
          <w:rFonts w:ascii="Helvetica" w:hAnsi="Helvetica" w:cs="Helvetica"/>
          <w:sz w:val="21"/>
          <w:szCs w:val="21"/>
        </w:rPr>
        <w:t xml:space="preserve"> + (μ</w:t>
      </w:r>
      <w:r>
        <w:rPr>
          <w:rStyle w:val="Emphasis"/>
          <w:rFonts w:ascii="Helvetica" w:hAnsi="Helvetica" w:cs="Helvetica"/>
          <w:i w:val="0"/>
          <w:iCs w:val="0"/>
          <w:sz w:val="21"/>
          <w:szCs w:val="21"/>
          <w:vertAlign w:val="subscript"/>
        </w:rPr>
        <w:t>pred</w:t>
      </w:r>
      <w:r>
        <w:rPr>
          <w:rStyle w:val="Emphasis"/>
          <w:rFonts w:ascii="Helvetica" w:hAnsi="Helvetica" w:cs="Helvetica"/>
          <w:sz w:val="21"/>
          <w:szCs w:val="21"/>
        </w:rPr>
        <w:t xml:space="preserve"> − </w:t>
      </w:r>
      <w:r>
        <w:rPr>
          <w:rStyle w:val="Emphasis"/>
          <w:rFonts w:ascii="Helvetica" w:hAnsi="Helvetica" w:cs="Helvetica"/>
          <w:i w:val="0"/>
          <w:iCs w:val="0"/>
          <w:sz w:val="21"/>
          <w:szCs w:val="21"/>
        </w:rPr>
        <w:t>μ</w:t>
      </w:r>
      <w:r>
        <w:rPr>
          <w:rFonts w:ascii="Helvetica" w:hAnsi="Helvetica" w:cs="Helvetica"/>
          <w:sz w:val="21"/>
          <w:szCs w:val="21"/>
          <w:vertAlign w:val="subscript"/>
        </w:rPr>
        <w:t>obs</w:t>
      </w:r>
      <w:r>
        <w:rPr>
          <w:rFonts w:ascii="Helvetica" w:hAnsi="Helvetica" w:cs="Helvetica"/>
          <w:sz w:val="21"/>
          <w:szCs w:val="21"/>
        </w:rPr>
        <w:t>)²)</w:t>
      </w:r>
    </w:p>
    <w:p w14:paraId="2B47E1FC"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where </w:t>
      </w:r>
      <w:r>
        <w:rPr>
          <w:rFonts w:ascii="Helvetica" w:hAnsi="Helvetica" w:cs="Helvetica"/>
          <w:i/>
          <w:iCs/>
          <w:sz w:val="21"/>
          <w:szCs w:val="21"/>
        </w:rPr>
        <w:t>r</w:t>
      </w:r>
      <w:r>
        <w:rPr>
          <w:rFonts w:ascii="Helvetica" w:hAnsi="Helvetica" w:cs="Helvetica"/>
          <w:sz w:val="21"/>
          <w:szCs w:val="21"/>
        </w:rPr>
        <w:t xml:space="preserve"> is Pearson correlation, </w:t>
      </w:r>
      <w:r>
        <w:rPr>
          <w:rFonts w:ascii="Helvetica" w:hAnsi="Helvetica" w:cs="Helvetica"/>
          <w:i/>
          <w:iCs/>
          <w:sz w:val="21"/>
          <w:szCs w:val="21"/>
        </w:rPr>
        <w:t>s</w:t>
      </w:r>
      <w:r>
        <w:rPr>
          <w:rFonts w:ascii="Helvetica" w:hAnsi="Helvetica" w:cs="Helvetica"/>
          <w:sz w:val="21"/>
          <w:szCs w:val="21"/>
        </w:rPr>
        <w:t xml:space="preserve"> denotes standard deviation, and </w:t>
      </w:r>
      <w:r>
        <w:rPr>
          <w:rFonts w:ascii="Helvetica" w:hAnsi="Helvetica" w:cs="Helvetica"/>
          <w:i/>
          <w:iCs/>
          <w:sz w:val="21"/>
          <w:szCs w:val="21"/>
        </w:rPr>
        <w:t>μ</w:t>
      </w:r>
      <w:r>
        <w:rPr>
          <w:rFonts w:ascii="Helvetica" w:hAnsi="Helvetica" w:cs="Helvetica"/>
          <w:sz w:val="21"/>
          <w:szCs w:val="21"/>
        </w:rPr>
        <w:t xml:space="preserve"> denotes mean. CCC = 1 indicates perfect agreement; CCC near 0 indicates no agreement.</w:t>
      </w:r>
    </w:p>
    <w:p w14:paraId="7FB54E5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Interpretation thresholds (following McBride, 2005):</w:t>
      </w:r>
      <w:r>
        <w:rPr>
          <w:rFonts w:ascii="Helvetica" w:hAnsi="Helvetica" w:cs="Helvetica"/>
          <w:sz w:val="21"/>
          <w:szCs w:val="21"/>
        </w:rPr>
        <w:t xml:space="preserve"> - CCC &gt; 0.90: Excellent agreement (strong validation) - 0.70 &lt; CCC ≤ 0.90: Good agreement (moderate validation) - 0.50 &lt; CCC ≤ 0.70: Moderate agreement (partial validation) - CCC ≤ 0.50: Poor agreement (validation failure)</w:t>
      </w:r>
    </w:p>
    <w:p w14:paraId="698A99F5" w14:textId="77777777" w:rsidR="00800C65" w:rsidRDefault="00000000">
      <w:pPr>
        <w:pStyle w:val="NormalWeb"/>
        <w:rPr>
          <w:rFonts w:ascii="Helvetica" w:hAnsi="Helvetica" w:cs="Helvetica"/>
          <w:sz w:val="21"/>
          <w:szCs w:val="21"/>
        </w:rPr>
      </w:pPr>
      <w:r>
        <w:rPr>
          <w:rFonts w:ascii="Helvetica" w:hAnsi="Helvetica" w:cs="Helvetica"/>
          <w:sz w:val="21"/>
          <w:szCs w:val="21"/>
          <w:highlight w:val="yellow"/>
        </w:rPr>
        <w:t xml:space="preserve">However, CCC has known limitations for non-normally distributed data and with small sample sizes where asymptotic variance approximations may be unreliable (Lin, 1989 recommends n ≥ 20). We therefore anticipate exploring alternative or supplementary agreement metrics during analysis, potentially including: Lin's (2000) Total Deviation Index (TDI) which directly quantifies the boundary within which a specified proportion (e.g., 90%) of differences fall, Coverage Probability (CP) testing the proportion of predictions within ±0.03 of observed values (directly </w:t>
        <w:lastRenderedPageBreak/>
        <w:t>aligned with our MDC framework), or Intra-class Correlation variants for absolute agreement where repeated measures structure is appropriate. Bland-Altman limits of agreement plots will supplement whichever primary metric is selected, providing visual assessment of systematic bias and precision. The specific combination will be documented with justification in supplementary materials.</w:t>
      </w:r>
    </w:p>
    <w:p w14:paraId="05413F7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t>Additional metrics:</w:t>
      </w:r>
      <w:r>
        <w:rPr>
          <w:rFonts w:ascii="Helvetica" w:hAnsi="Helvetica" w:cs="Helvetica"/>
          <w:sz w:val="21"/>
          <w:szCs w:val="21"/>
          <w:highlight w:val="yellow"/>
        </w:rPr>
        <w:t xml:space="preserve"> - </w:t>
      </w:r>
      <w:r>
        <w:rPr>
          <w:rStyle w:val="Strong"/>
          <w:rFonts w:ascii="Helvetica" w:hAnsi="Helvetica" w:cs="Helvetica"/>
          <w:sz w:val="21"/>
          <w:szCs w:val="21"/>
          <w:highlight w:val="yellow"/>
        </w:rPr>
        <w:t>Mean absolute error</w:t>
      </w:r>
      <w:r>
        <w:rPr>
          <w:rFonts w:ascii="Helvetica" w:hAnsi="Helvetica" w:cs="Helvetica"/>
          <w:sz w:val="21"/>
          <w:szCs w:val="21"/>
          <w:highlight w:val="yellow"/>
        </w:rPr>
        <w:t>: MAE = mean(|Δ</w:t>
      </w:r>
      <w:r>
        <w:rPr>
          <w:rFonts w:ascii="Helvetica" w:hAnsi="Helvetica" w:cs="Helvetica"/>
          <w:i/>
          <w:sz w:val="21"/>
          <w:szCs w:val="21"/>
          <w:highlight w:val="yellow"/>
        </w:rPr>
        <w:t>β</w:t>
      </w:r>
      <w:r>
        <w:rPr>
          <w:rFonts w:ascii="Helvetica" w:hAnsi="Helvetica" w:cs="Helvetica"/>
          <w:sz w:val="21"/>
          <w:szCs w:val="21"/>
          <w:highlight w:val="yellow"/>
          <w:vertAlign w:val="subscript"/>
        </w:rPr>
        <w:t>predicted</w:t>
      </w:r>
      <w:r>
        <w:rPr>
          <w:rStyle w:val="Emphasis"/>
          <w:rFonts w:ascii="Helvetica" w:hAnsi="Helvetica" w:cs="Helvetica"/>
          <w:sz w:val="21"/>
          <w:szCs w:val="21"/>
          <w:highlight w:val="yellow"/>
        </w:rPr>
        <w:t xml:space="preserve"> − Δβ</w:t>
      </w:r>
      <w:r>
        <w:rPr>
          <w:rFonts w:ascii="Helvetica" w:hAnsi="Helvetica" w:cs="Helvetica"/>
          <w:sz w:val="21"/>
          <w:szCs w:val="21"/>
          <w:highlight w:val="yellow"/>
          <w:vertAlign w:val="subscript"/>
        </w:rPr>
        <w:t>observed</w:t>
      </w:r>
      <w:r>
        <w:rPr>
          <w:rFonts w:ascii="Helvetica" w:hAnsi="Helvetica" w:cs="Helvetica"/>
          <w:sz w:val="21"/>
          <w:szCs w:val="21"/>
          <w:highlight w:val="yellow"/>
        </w:rPr>
        <w:t xml:space="preserve">|) across all 15 pairs - </w:t>
      </w:r>
      <w:r>
        <w:rPr>
          <w:rStyle w:val="Strong"/>
          <w:rFonts w:ascii="Helvetica" w:hAnsi="Helvetica" w:cs="Helvetica"/>
          <w:sz w:val="21"/>
          <w:szCs w:val="21"/>
          <w:highlight w:val="yellow"/>
        </w:rPr>
        <w:t>Pattern preservation</w:t>
      </w:r>
      <w:r>
        <w:rPr>
          <w:rFonts w:ascii="Helvetica" w:hAnsi="Helvetica" w:cs="Helvetica"/>
          <w:sz w:val="21"/>
          <w:szCs w:val="21"/>
          <w:highlight w:val="yellow"/>
        </w:rPr>
        <w:t xml:space="preserve">: Spearman rank correlation (are pipeline rankings preserved?) - </w:t>
      </w:r>
      <w:r>
        <w:rPr>
          <w:rStyle w:val="Strong"/>
          <w:rFonts w:ascii="Helvetica" w:hAnsi="Helvetica" w:cs="Helvetica"/>
          <w:sz w:val="21"/>
          <w:szCs w:val="21"/>
          <w:highlight w:val="yellow"/>
        </w:rPr>
        <w:t>SEM agreement</w:t>
      </w:r>
      <w:r>
        <w:rPr>
          <w:rFonts w:ascii="Helvetica" w:hAnsi="Helvetica" w:cs="Helvetica"/>
          <w:sz w:val="21"/>
          <w:szCs w:val="21"/>
          <w:highlight w:val="yellow"/>
        </w:rPr>
        <w:t>: |SEM</w:t>
      </w:r>
      <w:r>
        <w:rPr>
          <w:rFonts w:ascii="Helvetica" w:hAnsi="Helvetica" w:cs="Helvetica"/>
          <w:sz w:val="21"/>
          <w:szCs w:val="21"/>
          <w:highlight w:val="yellow"/>
          <w:vertAlign w:val="subscript"/>
        </w:rPr>
        <w:t>predicted</w:t>
      </w:r>
      <w:r>
        <w:rPr>
          <w:rFonts w:ascii="Helvetica" w:hAnsi="Helvetica" w:cs="Helvetica"/>
          <w:sz w:val="21"/>
          <w:szCs w:val="21"/>
          <w:highlight w:val="yellow"/>
        </w:rPr>
        <w:t>(P) − SEM</w:t>
      </w:r>
      <w:r>
        <w:rPr>
          <w:rFonts w:ascii="Helvetica" w:hAnsi="Helvetica" w:cs="Helvetica"/>
          <w:sz w:val="21"/>
          <w:szCs w:val="21"/>
          <w:highlight w:val="yellow"/>
          <w:vertAlign w:val="subscript"/>
        </w:rPr>
        <w:t>observed</w:t>
      </w:r>
      <w:r>
        <w:rPr>
          <w:rFonts w:ascii="Helvetica" w:hAnsi="Helvetica" w:cs="Helvetica"/>
          <w:sz w:val="21"/>
          <w:szCs w:val="21"/>
          <w:highlight w:val="yellow"/>
        </w:rPr>
        <w:t xml:space="preserve">(P)| &lt; tolerance for each pipeline - </w:t>
      </w:r>
      <w:r>
        <w:rPr>
          <w:rStyle w:val="Strong"/>
          <w:rFonts w:ascii="Helvetica" w:hAnsi="Helvetica" w:cs="Helvetica"/>
          <w:sz w:val="21"/>
          <w:szCs w:val="21"/>
          <w:highlight w:val="yellow"/>
        </w:rPr>
        <w:t>Scenario classification accuracy</w:t>
      </w:r>
      <w:r>
        <w:rPr>
          <w:rFonts w:ascii="Helvetica" w:hAnsi="Helvetica" w:cs="Helvetica"/>
          <w:sz w:val="21"/>
          <w:szCs w:val="21"/>
          <w:highlight w:val="yellow"/>
        </w:rPr>
        <w:t>: Does empirical behaviour match predicted scenario (A/B/C)?</w:t>
      </w:r>
    </w:p>
    <w:p w14:paraId="332CB4EA" w14:textId="00CDE407" w:rsidR="00800C65" w:rsidRPr="00861EDA" w:rsidRDefault="00000000">
      <w:pPr>
        <w:pStyle w:val="NormalWeb"/>
        <w:rPr>
          <w:rFonts w:ascii="Helvetica" w:hAnsi="Helvetica" w:cs="Helvetica"/>
          <w:sz w:val="21"/>
          <w:szCs w:val="21"/>
          <w:highlight w:val="yellow"/>
        </w:rPr>
      </w:pPr>
      <w:r>
        <w:rPr>
          <w:rStyle w:val="Strong"/>
          <w:rFonts w:ascii="Helvetica" w:hAnsi="Helvetica" w:cs="Helvetica"/>
          <w:sz w:val="21"/>
          <w:szCs w:val="21"/>
          <w:highlight w:val="yellow"/>
        </w:rPr>
        <w:t>Second-order structural validation.</w:t>
      </w:r>
      <w:r>
        <w:rPr>
          <w:rFonts w:ascii="Helvetica" w:hAnsi="Helvetica" w:cs="Helvetica"/>
          <w:sz w:val="21"/>
          <w:szCs w:val="21"/>
          <w:highlight w:val="yellow"/>
        </w:rPr>
        <w:t xml:space="preserve"> The ‘first-order’ metrics above each evaluate a single trial in isolation. They cannot detect whether the </w:t>
      </w:r>
      <w:r>
        <w:rPr>
          <w:rStyle w:val="Emphasis"/>
          <w:rFonts w:ascii="Helvetica" w:hAnsi="Helvetica" w:cs="Helvetica"/>
          <w:sz w:val="21"/>
          <w:szCs w:val="21"/>
          <w:highlight w:val="yellow"/>
        </w:rPr>
        <w:t>structure</w:t>
      </w:r>
      <w:r>
        <w:rPr>
          <w:rFonts w:ascii="Helvetica" w:hAnsi="Helvetica" w:cs="Helvetica"/>
          <w:sz w:val="21"/>
          <w:szCs w:val="21"/>
          <w:highlight w:val="yellow"/>
        </w:rPr>
        <w:t xml:space="preserve"> of pipeline behaviour across the parameter space is preserved, for instance whether the Scenario A/B transition boundary falls at the predicted (</w:t>
      </w:r>
      <w:r>
        <w:rPr>
          <w:rFonts w:ascii="Helvetica" w:hAnsi="Helvetica" w:cs="Helvetica"/>
          <w:i/>
          <w:sz w:val="21"/>
          <w:szCs w:val="21"/>
          <w:highlight w:val="yellow"/>
        </w:rPr>
        <w:t>α</w:t>
      </w:r>
      <w:r>
        <w:rPr>
          <w:rFonts w:ascii="Helvetica" w:hAnsi="Helvetica" w:cs="Helvetica"/>
          <w:sz w:val="21"/>
          <w:szCs w:val="21"/>
          <w:highlight w:val="yellow"/>
        </w:rPr>
        <w:t xml:space="preserve">, </w:t>
      </w:r>
      <w:r>
        <w:rPr>
          <w:rFonts w:ascii="Helvetica" w:hAnsi="Helvetica" w:cs="Helvetica"/>
          <w:i/>
          <w:sz w:val="21"/>
          <w:szCs w:val="21"/>
          <w:highlight w:val="yellow"/>
        </w:rPr>
        <w:t>σ</w:t>
      </w:r>
      <w:r>
        <w:rPr>
          <w:rFonts w:ascii="Helvetica" w:hAnsi="Helvetica" w:cs="Helvetica"/>
          <w:sz w:val="21"/>
          <w:szCs w:val="21"/>
          <w:highlight w:val="yellow"/>
        </w:rPr>
        <w:t>) coordinate. A simulation could achieve excellent per-trial CCC everywhere while mischaracterising which noise regimes produce similar constellations.</w:t>
      </w:r>
    </w:p>
    <w:p w14:paraId="55253213" w14:textId="77777777" w:rsidR="00800C65" w:rsidRPr="00861EDA" w:rsidRDefault="00000000">
      <w:pPr>
        <w:pStyle w:val="NormalWeb"/>
        <w:rPr>
          <w:rFonts w:ascii="Helvetica" w:hAnsi="Helvetica" w:cs="Helvetica"/>
          <w:sz w:val="21"/>
          <w:szCs w:val="21"/>
          <w:highlight w:val="yellow"/>
        </w:rPr>
      </w:pPr>
      <w:r>
        <w:rPr>
          <w:rFonts w:ascii="Helvetica" w:hAnsi="Helvetica" w:cs="Helvetica"/>
          <w:sz w:val="21"/>
          <w:szCs w:val="21"/>
          <w:highlight w:val="yellow"/>
        </w:rPr>
        <w:t>Representational Similarity Analysis (RSA; Kriegeskorte et al., 2008) addresses this by comparing trial-to-trial dissimilarity structure rather than trial-level values. For each pair of trials (</w:t>
      </w:r>
      <w:r>
        <w:rPr>
          <w:rStyle w:val="Emphasis"/>
          <w:rFonts w:ascii="Helvetica" w:hAnsi="Helvetica" w:cs="Helvetica"/>
          <w:sz w:val="21"/>
          <w:szCs w:val="21"/>
          <w:highlight w:val="yellow"/>
        </w:rPr>
        <w:t>i</w:t>
      </w:r>
      <w:r>
        <w:rPr>
          <w:rFonts w:ascii="Helvetica" w:hAnsi="Helvetica" w:cs="Helvetica"/>
          <w:sz w:val="21"/>
          <w:szCs w:val="21"/>
          <w:highlight w:val="yellow"/>
        </w:rPr>
        <w:t xml:space="preserve">, </w:t>
      </w:r>
      <w:r>
        <w:rPr>
          <w:rStyle w:val="Emphasis"/>
          <w:rFonts w:ascii="Helvetica" w:hAnsi="Helvetica" w:cs="Helvetica"/>
          <w:sz w:val="21"/>
          <w:szCs w:val="21"/>
          <w:highlight w:val="yellow"/>
        </w:rPr>
        <w:t>j</w:t>
      </w:r>
      <w:r>
        <w:rPr>
          <w:rFonts w:ascii="Helvetica" w:hAnsi="Helvetica" w:cs="Helvetica"/>
          <w:sz w:val="21"/>
          <w:szCs w:val="21"/>
          <w:highlight w:val="yellow"/>
        </w:rPr>
        <w:t xml:space="preserve">), Euclidean distance between their 15-element constellation vectors yields a trial × trial Representational Dissimilarity Matrix (RDM) for both simulation and empirical data. The Mantel test (Mantel, 1967) then correlates the upper triangles of these RDMs via Spearman rank correlation with permutation-based inference (10,000 permutations). This approach is diagnostic at scenario transition boundaries: if pipelines shift their behaviour at a different noise coordinate than predicted, the block structure of the two RDMs will diverge. </w:t>
      </w:r>
    </w:p>
    <w:p w14:paraId="0EFEDE2B" w14:textId="77777777" w:rsidR="00800C65" w:rsidRPr="00861EDA" w:rsidRDefault="00000000">
      <w:pPr>
        <w:pStyle w:val="NormalWeb"/>
        <w:rPr>
          <w:rFonts w:ascii="Helvetica" w:hAnsi="Helvetica" w:cs="Helvetica"/>
          <w:sz w:val="21"/>
          <w:szCs w:val="21"/>
          <w:highlight w:val="yellow"/>
        </w:rPr>
      </w:pPr>
      <w:r>
        <w:rPr>
          <w:rFonts w:ascii="Helvetica" w:hAnsi="Helvetica" w:cs="Helvetica"/>
          <w:sz w:val="21"/>
          <w:szCs w:val="21"/>
          <w:highlight w:val="yellow"/>
        </w:rPr>
        <w:t>This application falls within the class of hypothesis for which Legendre et al. (2015) affirm the Mantel test remains appropriate, and Somers and Jackson (2022) confirm that earlier concerns about error rates are largely attributable to inappropriate distance metrics. A flat RDM, one in which constellations barely vary across noise coordinates, is itself a diagnostic signature of many-to-one compression, bearing directly on pipeline invertibility (Section 7.7).</w:t>
      </w:r>
    </w:p>
    <w:p w14:paraId="629DD43C" w14:textId="138658C7" w:rsidR="00800C65" w:rsidRDefault="00000000">
      <w:pPr>
        <w:pStyle w:val="NormalWeb"/>
        <w:rPr>
          <w:rFonts w:ascii="Helvetica" w:hAnsi="Helvetica" w:cs="Helvetica"/>
          <w:sz w:val="21"/>
          <w:szCs w:val="21"/>
        </w:rPr>
      </w:pPr>
      <w:r>
        <w:rPr>
          <w:rFonts w:ascii="Helvetica" w:hAnsi="Helvetica" w:cs="Helvetica"/>
          <w:sz w:val="21"/>
          <w:szCs w:val="21"/>
          <w:highlight w:val="yellow"/>
        </w:rPr>
        <w:t>RSA is treated as exploratory supplementary analysis by default. Where first-order metrics leave scenario transition boundaries ambiguous, RSA may be recruited to carry interpretive weight with as specifed above.</w:t>
      </w:r>
      <w:r>
        <w:rPr>
          <w:rFonts w:ascii="Helvetica" w:hAnsi="Helvetica" w:cs="Helvetica"/>
          <w:sz w:val="21"/>
          <w:szCs w:val="21"/>
        </w:rPr>
        <w:t xml:space="preserve"> </w:t>
      </w:r>
    </w:p>
    <w:p w14:paraId="5BE3FFFA"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Step 4: Framework Validation Assessment</w:t>
      </w:r>
    </w:p>
    <w:p w14:paraId="54DFEF2A" w14:textId="4572DA16" w:rsidR="00800C65" w:rsidRDefault="00000000">
      <w:pPr>
        <w:pStyle w:val="NormalWeb"/>
        <w:rPr>
          <w:rFonts w:ascii="Helvetica" w:hAnsi="Helvetica" w:cs="Helvetica"/>
          <w:sz w:val="21"/>
          <w:szCs w:val="21"/>
        </w:rPr>
      </w:pPr>
      <w:r>
        <w:rPr>
          <w:rFonts w:ascii="Helvetica" w:hAnsi="Helvetica" w:cs="Helvetica"/>
          <w:sz w:val="21"/>
          <w:szCs w:val="21"/>
        </w:rPr>
        <w:t xml:space="preserve">Success/failure classification is determined by first-order metrics only. RSA/Mantel results ar to be reported but do not gate this classification; they are supplementary </w:t>
      </w:r>
      <w:r>
        <w:rPr>
          <w:rFonts w:ascii="Helvetica" w:hAnsi="Helvetica" w:cs="Helvetica"/>
          <w:i/>
          <w:iCs/>
          <w:sz w:val="21"/>
          <w:szCs w:val="21"/>
        </w:rPr>
        <w:t>unless</w:t>
      </w:r>
      <w:r>
        <w:rPr>
          <w:rFonts w:ascii="Helvetica" w:hAnsi="Helvetica" w:cs="Helvetica"/>
          <w:sz w:val="21"/>
          <w:szCs w:val="21"/>
        </w:rPr>
        <w:t xml:space="preserve"> first-order metrics prove inconclusive.</w:t>
      </w:r>
    </w:p>
    <w:p w14:paraId="2DE6F3D4" w14:textId="77777777" w:rsidR="00800C65" w:rsidRDefault="00000000">
      <w:pPr>
        <w:pStyle w:val="NormalWeb"/>
        <w:numPr>
          <w:ilvl w:val="0"/>
          <w:numId w:val="25"/>
        </w:numPr>
        <w:rPr>
          <w:rFonts w:ascii="Helvetica" w:hAnsi="Helvetica" w:cs="Helvetica"/>
          <w:sz w:val="21"/>
          <w:szCs w:val="21"/>
        </w:rPr>
      </w:pPr>
      <w:r>
        <w:rPr>
          <w:rStyle w:val="Strong"/>
          <w:rFonts w:ascii="Helvetica" w:hAnsi="Helvetica" w:cs="Helvetica"/>
          <w:sz w:val="21"/>
          <w:szCs w:val="21"/>
        </w:rPr>
        <w:t>Success</w:t>
      </w:r>
      <w:r>
        <w:rPr>
          <w:rFonts w:ascii="Helvetica" w:hAnsi="Helvetica" w:cs="Helvetica"/>
          <w:sz w:val="21"/>
          <w:szCs w:val="21"/>
        </w:rPr>
        <w:t>: Primary agreement metric indicates good-to-excellent correspondence (e.g., CCC &gt; 0.70), MAE &lt; 0.03, SEM predictions within tolerance, scenario classification correct</w:t>
      </w:r>
    </w:p>
    <w:p w14:paraId="1024D021" w14:textId="77777777" w:rsidR="00800C65" w:rsidRDefault="00000000">
      <w:pPr>
        <w:pStyle w:val="NormalWeb"/>
        <w:numPr>
          <w:ilvl w:val="0"/>
          <w:numId w:val="25"/>
        </w:numPr>
        <w:rPr>
          <w:rFonts w:ascii="Helvetica" w:hAnsi="Helvetica" w:cs="Helvetica"/>
          <w:sz w:val="21"/>
          <w:szCs w:val="21"/>
        </w:rPr>
      </w:pPr>
      <w:r>
        <w:rPr>
          <w:rStyle w:val="Strong"/>
          <w:rFonts w:ascii="Helvetica" w:hAnsi="Helvetica" w:cs="Helvetica"/>
          <w:sz w:val="21"/>
          <w:szCs w:val="21"/>
        </w:rPr>
        <w:t>Partial success</w:t>
      </w:r>
      <w:r>
        <w:rPr>
          <w:rFonts w:ascii="Helvetica" w:hAnsi="Helvetica" w:cs="Helvetica"/>
          <w:sz w:val="21"/>
          <w:szCs w:val="21"/>
        </w:rPr>
        <w:t>: Moderate agreement, qualitative pattern (convergence vs divergence) correct but magnitude differs</w:t>
      </w:r>
    </w:p>
    <w:p w14:paraId="6F5139BB" w14:textId="77777777" w:rsidR="00800C65" w:rsidRDefault="00000000">
      <w:pPr>
        <w:pStyle w:val="NormalWeb"/>
        <w:numPr>
          <w:ilvl w:val="0"/>
          <w:numId w:val="25"/>
        </w:numPr>
        <w:rPr>
          <w:rFonts w:ascii="Helvetica" w:hAnsi="Helvetica" w:cs="Helvetica"/>
          <w:sz w:val="21"/>
          <w:szCs w:val="21"/>
        </w:rPr>
      </w:pPr>
      <w:r>
        <w:rPr>
          <w:rStyle w:val="Strong"/>
          <w:rFonts w:ascii="Helvetica" w:hAnsi="Helvetica" w:cs="Helvetica"/>
          <w:sz w:val="21"/>
          <w:szCs w:val="21"/>
        </w:rPr>
        <w:t>Failure</w:t>
      </w:r>
      <w:r>
        <w:rPr>
          <w:rFonts w:ascii="Helvetica" w:hAnsi="Helvetica" w:cs="Helvetica"/>
          <w:sz w:val="21"/>
          <w:szCs w:val="21"/>
        </w:rPr>
        <w:t>: Poor agreement, SEM predictions fail, or patterns contradict predictions</w:t>
      </w:r>
    </w:p>
    <w:p w14:paraId="1A20C089" w14:textId="77777777" w:rsidR="00800C65" w:rsidRDefault="00000000">
      <w:pPr>
        <w:pStyle w:val="NormalWeb"/>
        <w:numPr>
          <w:ilvl w:val="0"/>
          <w:numId w:val="25"/>
        </w:numPr>
        <w:rPr>
          <w:rFonts w:ascii="Helvetica" w:hAnsi="Helvetica" w:cs="Helvetica"/>
          <w:sz w:val="21"/>
          <w:szCs w:val="21"/>
        </w:rPr>
      </w:pPr>
      <w:r>
        <w:rPr>
          <w:rStyle w:val="Strong"/>
          <w:rFonts w:ascii="Helvetica" w:hAnsi="Helvetica" w:cs="Helvetica"/>
          <w:sz w:val="21"/>
          <w:szCs w:val="21"/>
        </w:rPr>
        <w:t>Framework refinement</w:t>
      </w:r>
      <w:r>
        <w:rPr>
          <w:rFonts w:ascii="Helvetica" w:hAnsi="Helvetica" w:cs="Helvetica"/>
          <w:sz w:val="21"/>
          <w:szCs w:val="21"/>
        </w:rPr>
        <w:t>: Systematic failures identify simulation parameters requiring revision</w:t>
      </w:r>
    </w:p>
    <w:p w14:paraId="7586F626" w14:textId="26EE90A4" w:rsidR="00800C65" w:rsidRPr="00861EDA" w:rsidRDefault="00000000">
      <w:pPr>
        <w:pStyle w:val="NormalWeb"/>
        <w:numPr>
          <w:ilvl w:val="0"/>
          <w:numId w:val="25"/>
        </w:numPr>
        <w:rPr>
          <w:rFonts w:ascii="Helvetica" w:hAnsi="Helvetica" w:cs="Helvetica"/>
          <w:sz w:val="21"/>
          <w:szCs w:val="21"/>
          <w:highlight w:val="yellow"/>
        </w:rPr>
      </w:pPr>
      <w:r>
        <w:rPr>
          <w:rStyle w:val="Strong"/>
          <w:rFonts w:ascii="Helvetica" w:hAnsi="Helvetica" w:cs="Helvetica"/>
          <w:sz w:val="21"/>
          <w:szCs w:val="21"/>
          <w:highlight w:val="yellow"/>
        </w:rPr>
        <w:lastRenderedPageBreak/>
        <w:t>Supplementary RSA/Mantel</w:t>
      </w:r>
      <w:r>
        <w:rPr>
          <w:rFonts w:ascii="Helvetica" w:hAnsi="Helvetica" w:cs="Helvetica"/>
          <w:sz w:val="21"/>
          <w:szCs w:val="21"/>
          <w:highlight w:val="yellow"/>
        </w:rPr>
        <w:t>: Reported for all databases; elevated to interpretive only where first-order metrics are inconclusive, particularly at scenario transition boundaries where structural fidelity matters most</w:t>
      </w:r>
    </w:p>
    <w:p w14:paraId="559DFA5A" w14:textId="77777777" w:rsidR="00800C65" w:rsidRDefault="00000000">
      <w:pPr>
        <w:pStyle w:val="Heading3"/>
        <w:rPr>
          <w:rFonts w:ascii="Helvetica" w:eastAsia="Times New Roman" w:hAnsi="Helvetica" w:cs="Helvetica"/>
        </w:rPr>
      </w:pPr>
      <w:r>
        <w:rPr>
          <w:rFonts w:ascii="Helvetica" w:eastAsia="Times New Roman" w:hAnsi="Helvetica" w:cs="Helvetica"/>
        </w:rPr>
        <w:t>7.6 Integration into Decision Framework</w:t>
      </w:r>
    </w:p>
    <w:p w14:paraId="289A33ED" w14:textId="77777777" w:rsidR="00800C65" w:rsidRDefault="00000000">
      <w:pPr>
        <w:pStyle w:val="NormalWeb"/>
        <w:rPr>
          <w:rFonts w:ascii="Helvetica" w:hAnsi="Helvetica" w:cs="Helvetica"/>
          <w:sz w:val="21"/>
          <w:szCs w:val="21"/>
        </w:rPr>
      </w:pPr>
      <w:r>
        <w:rPr>
          <w:rFonts w:ascii="Helvetica" w:hAnsi="Helvetica" w:cs="Helvetica"/>
          <w:sz w:val="21"/>
          <w:szCs w:val="21"/>
        </w:rPr>
        <w:t>Empirical validation results anchor the Stage 4 decision framework with real-world examples:</w:t>
      </w:r>
    </w:p>
    <w:p w14:paraId="3EC6CDC9" w14:textId="77777777" w:rsidR="00800C65" w:rsidRDefault="00000000">
      <w:pPr>
        <w:pStyle w:val="NormalWeb"/>
        <w:numPr>
          <w:ilvl w:val="0"/>
          <w:numId w:val="26"/>
        </w:numPr>
        <w:rPr>
          <w:rFonts w:ascii="Helvetica" w:hAnsi="Helvetica" w:cs="Helvetica"/>
          <w:sz w:val="21"/>
          <w:szCs w:val="21"/>
        </w:rPr>
      </w:pPr>
      <w:r>
        <w:rPr>
          <w:rStyle w:val="Strong"/>
          <w:rFonts w:ascii="Helvetica" w:hAnsi="Helvetica" w:cs="Helvetica"/>
          <w:sz w:val="21"/>
          <w:szCs w:val="21"/>
        </w:rPr>
        <w:t>Pipeline selection flowchart</w:t>
      </w:r>
      <w:r>
        <w:rPr>
          <w:rFonts w:ascii="Helvetica" w:hAnsi="Helvetica" w:cs="Helvetica"/>
          <w:sz w:val="21"/>
          <w:szCs w:val="21"/>
        </w:rPr>
        <w:t xml:space="preserve"> includes example databases at key decision nodes, highlighting which pipelines achieve SEM &lt; 0.011 for each database's noise profile</w:t>
      </w:r>
    </w:p>
    <w:p w14:paraId="6BD164D2" w14:textId="77777777" w:rsidR="00800C65" w:rsidRDefault="00000000">
      <w:pPr>
        <w:pStyle w:val="NormalWeb"/>
        <w:numPr>
          <w:ilvl w:val="0"/>
          <w:numId w:val="26"/>
        </w:numPr>
        <w:rPr>
          <w:rFonts w:ascii="Helvetica" w:hAnsi="Helvetica" w:cs="Helvetica"/>
          <w:sz w:val="21"/>
          <w:szCs w:val="21"/>
        </w:rPr>
      </w:pPr>
      <w:r>
        <w:rPr>
          <w:rStyle w:val="Strong"/>
          <w:rFonts w:ascii="Helvetica" w:hAnsi="Helvetica" w:cs="Helvetica"/>
          <w:sz w:val="21"/>
          <w:szCs w:val="21"/>
        </w:rPr>
        <w:t>Measurement error boundary maps</w:t>
      </w:r>
      <w:r>
        <w:rPr>
          <w:rFonts w:ascii="Helvetica" w:hAnsi="Helvetica" w:cs="Helvetica"/>
          <w:sz w:val="21"/>
          <w:szCs w:val="21"/>
        </w:rPr>
        <w:t xml:space="preserve"> overlay empirical validation points showing where databases fall relative to the SEM &lt; 0.011 criterion</w:t>
      </w:r>
    </w:p>
    <w:p w14:paraId="5B15AD18" w14:textId="77777777" w:rsidR="00800C65" w:rsidRDefault="00000000">
      <w:pPr>
        <w:pStyle w:val="NormalWeb"/>
        <w:numPr>
          <w:ilvl w:val="0"/>
          <w:numId w:val="26"/>
        </w:numPr>
        <w:rPr>
          <w:rFonts w:ascii="Helvetica" w:hAnsi="Helvetica" w:cs="Helvetica"/>
          <w:sz w:val="21"/>
          <w:szCs w:val="21"/>
        </w:rPr>
      </w:pPr>
      <w:r>
        <w:rPr>
          <w:rStyle w:val="Strong"/>
          <w:rFonts w:ascii="Helvetica" w:hAnsi="Helvetica" w:cs="Helvetica"/>
          <w:sz w:val="21"/>
          <w:szCs w:val="21"/>
        </w:rPr>
        <w:t>Lookup tables</w:t>
      </w:r>
      <w:r>
        <w:rPr>
          <w:rFonts w:ascii="Helvetica" w:hAnsi="Helvetica" w:cs="Helvetica"/>
          <w:sz w:val="21"/>
          <w:szCs w:val="21"/>
        </w:rPr>
        <w:t xml:space="preserve"> reference specific databases as benchmarks for common experimental conditions, with documented SEM values</w:t>
      </w:r>
    </w:p>
    <w:p w14:paraId="699E65A1" w14:textId="77777777" w:rsidR="00800C65" w:rsidRDefault="00000000">
      <w:pPr>
        <w:pStyle w:val="NormalWeb"/>
        <w:numPr>
          <w:ilvl w:val="0"/>
          <w:numId w:val="26"/>
        </w:numPr>
        <w:rPr>
          <w:rFonts w:ascii="Helvetica" w:hAnsi="Helvetica" w:cs="Helvetica"/>
          <w:sz w:val="21"/>
          <w:szCs w:val="21"/>
        </w:rPr>
      </w:pPr>
      <w:r>
        <w:rPr>
          <w:rStyle w:val="Strong"/>
          <w:rFonts w:ascii="Helvetica" w:hAnsi="Helvetica" w:cs="Helvetica"/>
          <w:sz w:val="21"/>
          <w:szCs w:val="21"/>
        </w:rPr>
        <w:t>Failure modes</w:t>
      </w:r>
      <w:r>
        <w:rPr>
          <w:rFonts w:ascii="Helvetica" w:hAnsi="Helvetica" w:cs="Helvetica"/>
          <w:sz w:val="21"/>
          <w:szCs w:val="21"/>
        </w:rPr>
        <w:t xml:space="preserve"> documented where simulation predictions require refinement</w:t>
      </w:r>
    </w:p>
    <w:p w14:paraId="7CADD19D" w14:textId="77777777" w:rsidR="00800C65" w:rsidRDefault="00000000">
      <w:pPr>
        <w:pStyle w:val="NormalWeb"/>
        <w:numPr>
          <w:ilvl w:val="0"/>
          <w:numId w:val="26"/>
        </w:numPr>
        <w:rPr>
          <w:rFonts w:ascii="Helvetica" w:hAnsi="Helvetica" w:cs="Helvetica"/>
          <w:sz w:val="21"/>
          <w:szCs w:val="21"/>
        </w:rPr>
      </w:pPr>
      <w:r>
        <w:rPr>
          <w:rStyle w:val="Strong"/>
          <w:rFonts w:ascii="Helvetica" w:hAnsi="Helvetica" w:cs="Helvetica"/>
          <w:sz w:val="21"/>
          <w:szCs w:val="21"/>
        </w:rPr>
        <w:t>Validation summary</w:t>
      </w:r>
      <w:r>
        <w:rPr>
          <w:rFonts w:ascii="Helvetica" w:hAnsi="Helvetica" w:cs="Helvetica"/>
          <w:sz w:val="21"/>
          <w:szCs w:val="21"/>
        </w:rPr>
        <w:t xml:space="preserve"> reports constellation agreement for each database, enabling assessment of framework reliability across different noise regimes</w:t>
      </w:r>
    </w:p>
    <w:p w14:paraId="334F651A" w14:textId="77777777" w:rsidR="00800C65" w:rsidRDefault="00000000">
      <w:pPr>
        <w:pStyle w:val="Heading3"/>
        <w:rPr>
          <w:rFonts w:ascii="Helvetica" w:eastAsia="Times New Roman" w:hAnsi="Helvetica" w:cs="Helvetica"/>
        </w:rPr>
      </w:pPr>
      <w:r>
        <w:rPr>
          <w:rFonts w:ascii="Helvetica" w:eastAsia="Times New Roman" w:hAnsi="Helvetica" w:cs="Helvetica"/>
        </w:rPr>
        <w:t>7.7 Potential Bias Correction Application</w:t>
      </w:r>
    </w:p>
    <w:p w14:paraId="07E67409"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When the simulation accurately characterises pipeline behaviour (validation metrics indicate good agreement), and a simulated pipeline exhibits systematic bias that is consistent across repetitions (i.e., |mean(bias)| substantially exceeds SEM), this creates a potential secondary application: employing simulation-derived bias estimates to adjust empirical </w:t>
      </w:r>
      <w:r>
        <w:rPr>
          <w:rFonts w:ascii="Helvetica" w:hAnsi="Helvetica" w:cs="Helvetica"/>
          <w:i/>
          <w:sz w:val="21"/>
          <w:szCs w:val="21"/>
        </w:rPr>
        <w:t>β</w:t>
      </w:r>
      <w:r>
        <w:rPr>
          <w:rFonts w:ascii="Helvetica" w:hAnsi="Helvetica" w:cs="Helvetica"/>
          <w:sz w:val="21"/>
          <w:szCs w:val="21"/>
          <w:vertAlign w:val="subscript"/>
        </w:rPr>
        <w:t>rec</w:t>
      </w:r>
      <w:r>
        <w:rPr>
          <w:rFonts w:ascii="Helvetica" w:hAnsi="Helvetica" w:cs="Helvetica"/>
          <w:sz w:val="21"/>
          <w:szCs w:val="21"/>
        </w:rPr>
        <w:t xml:space="preserve"> values toward underlying generators. Pipelines with negligible bias and SEM &lt; 0.011 require no correction; correction targets pipelines where predictable systematic error dominates random measurement error.</w:t>
      </w:r>
    </w:p>
    <w:p w14:paraId="2EFE2BBA"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Participant-Level Correction Requirement:</w:t>
      </w:r>
    </w:p>
    <w:p w14:paraId="67E049B9" w14:textId="77777777" w:rsidR="00800C65" w:rsidRDefault="00000000">
      <w:pPr>
        <w:pStyle w:val="NormalWeb"/>
        <w:rPr>
          <w:rFonts w:ascii="Helvetica" w:hAnsi="Helvetica" w:cs="Helvetica"/>
          <w:sz w:val="21"/>
          <w:szCs w:val="21"/>
        </w:rPr>
      </w:pPr>
      <w:r>
        <w:rPr>
          <w:rFonts w:ascii="Helvetica" w:hAnsi="Helvetica" w:cs="Helvetica"/>
          <w:sz w:val="21"/>
          <w:szCs w:val="21"/>
        </w:rPr>
        <w:t>Correction will likely need to operate at the individual trial level rather than participant. The correction workflow would therefore proceed as follows:</w:t>
      </w:r>
    </w:p>
    <w:p w14:paraId="22791F2B" w14:textId="77777777" w:rsidR="00800C65" w:rsidRDefault="00000000">
      <w:pPr>
        <w:pStyle w:val="NormalWeb"/>
        <w:numPr>
          <w:ilvl w:val="0"/>
          <w:numId w:val="27"/>
        </w:numPr>
        <w:rPr>
          <w:rFonts w:ascii="Helvetica" w:hAnsi="Helvetica" w:cs="Helvetica"/>
          <w:sz w:val="21"/>
          <w:szCs w:val="21"/>
        </w:rPr>
      </w:pPr>
      <w:r>
        <w:rPr>
          <w:rStyle w:val="Strong"/>
          <w:rFonts w:ascii="Helvetica" w:hAnsi="Helvetica" w:cs="Helvetica"/>
          <w:sz w:val="21"/>
          <w:szCs w:val="21"/>
        </w:rPr>
        <w:t>Characterise participant noise profile:</w:t>
      </w:r>
      <w:r>
        <w:rPr>
          <w:rFonts w:ascii="Helvetica" w:hAnsi="Helvetica" w:cs="Helvetica"/>
          <w:sz w:val="21"/>
          <w:szCs w:val="21"/>
        </w:rPr>
        <w:t xml:space="preserve"> Apply pmtm spectral analysis to individual trajectory residuals, yielding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w:t>
      </w:r>
    </w:p>
    <w:p w14:paraId="1BAD69BF" w14:textId="77777777" w:rsidR="00800C65" w:rsidRDefault="00000000">
      <w:pPr>
        <w:pStyle w:val="NormalWeb"/>
        <w:numPr>
          <w:ilvl w:val="0"/>
          <w:numId w:val="27"/>
        </w:numPr>
        <w:rPr>
          <w:rFonts w:ascii="Helvetica" w:hAnsi="Helvetica" w:cs="Helvetica"/>
          <w:sz w:val="21"/>
          <w:szCs w:val="21"/>
        </w:rPr>
      </w:pPr>
      <w:r>
        <w:rPr>
          <w:rStyle w:val="Strong"/>
          <w:rFonts w:ascii="Helvetica" w:hAnsi="Helvetica" w:cs="Helvetica"/>
          <w:sz w:val="21"/>
          <w:szCs w:val="21"/>
        </w:rPr>
        <w:t>Apply pipeline:</w:t>
      </w:r>
      <w:r>
        <w:rPr>
          <w:rFonts w:ascii="Helvetica" w:hAnsi="Helvetica" w:cs="Helvetica"/>
          <w:sz w:val="21"/>
          <w:szCs w:val="21"/>
        </w:rPr>
        <w:t xml:space="preserve"> Extract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w:t>
      </w:r>
    </w:p>
    <w:p w14:paraId="66BE95E8" w14:textId="77777777" w:rsidR="00800C65" w:rsidRDefault="00000000">
      <w:pPr>
        <w:pStyle w:val="NormalWeb"/>
        <w:numPr>
          <w:ilvl w:val="0"/>
          <w:numId w:val="27"/>
        </w:numPr>
        <w:rPr>
          <w:rFonts w:ascii="Helvetica" w:hAnsi="Helvetica" w:cs="Helvetica"/>
          <w:sz w:val="21"/>
          <w:szCs w:val="21"/>
        </w:rPr>
      </w:pPr>
      <w:r>
        <w:rPr>
          <w:rStyle w:val="Strong"/>
          <w:rFonts w:ascii="Helvetica" w:hAnsi="Helvetica" w:cs="Helvetica"/>
          <w:sz w:val="21"/>
          <w:szCs w:val="21"/>
        </w:rPr>
        <w:t>Query simulation database:</w:t>
      </w:r>
      <w:r>
        <w:rPr>
          <w:rFonts w:ascii="Helvetica" w:hAnsi="Helvetica" w:cs="Helvetica"/>
          <w:sz w:val="21"/>
          <w:szCs w:val="21"/>
        </w:rPr>
        <w:t xml:space="preserve"> Lookup bias at coordinates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w:t>
      </w:r>
    </w:p>
    <w:p w14:paraId="3889D719" w14:textId="77777777" w:rsidR="00800C65" w:rsidRDefault="00000000">
      <w:pPr>
        <w:pStyle w:val="NormalWeb"/>
        <w:numPr>
          <w:ilvl w:val="0"/>
          <w:numId w:val="27"/>
        </w:numPr>
        <w:rPr>
          <w:rFonts w:ascii="Helvetica" w:hAnsi="Helvetica" w:cs="Helvetica"/>
          <w:sz w:val="21"/>
          <w:szCs w:val="21"/>
        </w:rPr>
      </w:pPr>
      <w:r>
        <w:rPr>
          <w:rStyle w:val="Strong"/>
          <w:rFonts w:ascii="Helvetica" w:hAnsi="Helvetica" w:cs="Helvetica"/>
          <w:sz w:val="21"/>
          <w:szCs w:val="21"/>
        </w:rPr>
        <w:t>Correct:</w:t>
      </w:r>
      <w:r>
        <w:rPr>
          <w:rFonts w:ascii="Helvetica" w:hAnsi="Helvetica" w:cs="Helvetica"/>
          <w:sz w:val="21"/>
          <w:szCs w:val="21"/>
        </w:rPr>
        <w:t xml:space="preserve"> </w:t>
      </w:r>
      <w:r>
        <w:rPr>
          <w:rFonts w:ascii="Helvetica" w:hAnsi="Helvetica" w:cs="Helvetica"/>
          <w:i/>
          <w:sz w:val="21"/>
          <w:szCs w:val="21"/>
        </w:rPr>
        <w:t>β</w:t>
      </w:r>
      <w:r>
        <w:rPr>
          <w:rFonts w:ascii="Helvetica" w:hAnsi="Helvetica" w:cs="Helvetica"/>
          <w:sz w:val="21"/>
          <w:szCs w:val="21"/>
          <w:vertAlign w:val="subscript"/>
        </w:rPr>
        <w:t>corrected</w:t>
      </w:r>
      <w:r>
        <w:rPr>
          <w:rStyle w:val="Emphasis"/>
          <w:rFonts w:ascii="Helvetica" w:hAnsi="Helvetica" w:cs="Helvetica"/>
          <w:sz w:val="21"/>
          <w:szCs w:val="21"/>
        </w:rPr>
        <w:t xml:space="preserve"> = β</w:t>
      </w:r>
      <w:r>
        <w:rPr>
          <w:rFonts w:ascii="Helvetica" w:hAnsi="Helvetica" w:cs="Helvetica"/>
          <w:sz w:val="21"/>
          <w:szCs w:val="21"/>
          <w:vertAlign w:val="subscript"/>
        </w:rPr>
        <w:t>rec</w:t>
      </w:r>
      <w:r>
        <w:rPr>
          <w:rFonts w:ascii="Helvetica" w:hAnsi="Helvetica" w:cs="Helvetica"/>
          <w:sz w:val="21"/>
          <w:szCs w:val="21"/>
        </w:rPr>
        <w:t xml:space="preserve"> + bias</w:t>
      </w:r>
    </w:p>
    <w:p w14:paraId="1B0DB08D" w14:textId="77777777" w:rsidR="00800C65" w:rsidRDefault="00000000">
      <w:pPr>
        <w:pStyle w:val="NormalWeb"/>
        <w:numPr>
          <w:ilvl w:val="0"/>
          <w:numId w:val="27"/>
        </w:numPr>
        <w:rPr>
          <w:rFonts w:ascii="Helvetica" w:hAnsi="Helvetica" w:cs="Helvetica"/>
          <w:sz w:val="21"/>
          <w:szCs w:val="21"/>
        </w:rPr>
      </w:pPr>
      <w:r>
        <w:rPr>
          <w:rStyle w:val="Strong"/>
          <w:rFonts w:ascii="Helvetica" w:hAnsi="Helvetica" w:cs="Helvetica"/>
          <w:sz w:val="21"/>
          <w:szCs w:val="21"/>
        </w:rPr>
        <w:t>Aggregate:</w:t>
      </w:r>
      <w:r>
        <w:rPr>
          <w:rFonts w:ascii="Helvetica" w:hAnsi="Helvetica" w:cs="Helvetica"/>
          <w:sz w:val="21"/>
          <w:szCs w:val="21"/>
        </w:rPr>
        <w:t xml:space="preserve"> Population comparisons subsequently employ corrected values</w:t>
      </w:r>
    </w:p>
    <w:p w14:paraId="773ADC3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Inverse Lookup Requirement:</w:t>
      </w:r>
    </w:p>
    <w:p w14:paraId="281F7018"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 simulation constructs a forward mapping from generator to recovered values. Correction, however, requires the </w:t>
      </w:r>
      <w:r>
        <w:rPr>
          <w:rStyle w:val="Emphasis"/>
          <w:rFonts w:ascii="Helvetica" w:hAnsi="Helvetica" w:cs="Helvetica"/>
          <w:sz w:val="21"/>
          <w:szCs w:val="21"/>
        </w:rPr>
        <w:t>inverse</w:t>
      </w:r>
      <w:r>
        <w:rPr>
          <w:rFonts w:ascii="Helvetica" w:hAnsi="Helvetica" w:cs="Helvetica"/>
          <w:sz w:val="21"/>
          <w:szCs w:val="21"/>
        </w:rPr>
        <w:t>: given observable quantities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 xml:space="preserve">), estimate the generator. This formulation employs recovered values as lookup coordinates precisely because </w:t>
      </w:r>
      <w:r>
        <w:rPr>
          <w:rFonts w:ascii="Helvetica" w:hAnsi="Helvetica" w:cs="Helvetica"/>
          <w:i/>
          <w:sz w:val="21"/>
          <w:szCs w:val="21"/>
        </w:rPr>
        <w:t>β</w:t>
      </w:r>
      <w:r>
        <w:rPr>
          <w:rFonts w:ascii="Helvetica" w:hAnsi="Helvetica" w:cs="Helvetica"/>
          <w:sz w:val="21"/>
          <w:szCs w:val="21"/>
          <w:vertAlign w:val="subscript"/>
        </w:rPr>
        <w:t>gen</w:t>
      </w:r>
      <w:r>
        <w:rPr>
          <w:rStyle w:val="Emphasis"/>
          <w:rFonts w:ascii="Helvetica" w:hAnsi="Helvetica" w:cs="Helvetica"/>
          <w:sz w:val="21"/>
          <w:szCs w:val="21"/>
        </w:rPr>
        <w:t xml:space="preserve"> and VGF</w:t>
      </w:r>
      <w:r>
        <w:rPr>
          <w:rFonts w:ascii="Helvetica" w:hAnsi="Helvetica" w:cs="Helvetica"/>
          <w:sz w:val="21"/>
          <w:szCs w:val="21"/>
          <w:vertAlign w:val="subscript"/>
        </w:rPr>
        <w:t>gen</w:t>
      </w:r>
      <w:r>
        <w:rPr>
          <w:rFonts w:ascii="Helvetica" w:hAnsi="Helvetica" w:cs="Helvetica"/>
          <w:sz w:val="21"/>
          <w:szCs w:val="21"/>
        </w:rPr>
        <w:t xml:space="preserve"> remain unknown in empirical contexts, whereas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xml:space="preserve"> and VGF</w:t>
      </w:r>
      <w:r>
        <w:rPr>
          <w:rFonts w:ascii="Helvetica" w:hAnsi="Helvetica" w:cs="Helvetica"/>
          <w:sz w:val="21"/>
          <w:szCs w:val="21"/>
          <w:vertAlign w:val="subscript"/>
        </w:rPr>
        <w:t>rec</w:t>
      </w:r>
      <w:r>
        <w:rPr>
          <w:rFonts w:ascii="Helvetica" w:hAnsi="Helvetica" w:cs="Helvetica"/>
          <w:sz w:val="21"/>
          <w:szCs w:val="21"/>
        </w:rPr>
        <w:t xml:space="preserve"> are directly observable post-pipeline.</w:t>
      </w:r>
    </w:p>
    <w:p w14:paraId="591C0615"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This inversion is tractable only for pipelines exhibiting near-monotonic mappings. Pipelines demonstrating strong compression - for instance, BWFD-OLS collapsing multiple </w:t>
      </w:r>
      <w:r>
        <w:rPr>
          <w:rFonts w:ascii="Helvetica" w:hAnsi="Helvetica" w:cs="Helvetica"/>
          <w:i/>
          <w:sz w:val="21"/>
          <w:szCs w:val="21"/>
        </w:rPr>
        <w:t>β</w:t>
      </w:r>
      <w:r>
        <w:rPr>
          <w:rFonts w:ascii="Helvetica" w:hAnsi="Helvetica" w:cs="Helvetica"/>
          <w:sz w:val="21"/>
          <w:szCs w:val="21"/>
          <w:vertAlign w:val="subscript"/>
        </w:rPr>
        <w:t>gen</w:t>
      </w:r>
      <w:r>
        <w:rPr>
          <w:rStyle w:val="Emphasis"/>
          <w:rFonts w:ascii="Helvetica" w:hAnsi="Helvetica" w:cs="Helvetica"/>
          <w:sz w:val="21"/>
          <w:szCs w:val="21"/>
        </w:rPr>
        <w:t xml:space="preserve"> </w:t>
      </w:r>
      <w:r>
        <w:rPr>
          <w:rStyle w:val="Emphasis"/>
          <w:rFonts w:ascii="Helvetica" w:hAnsi="Helvetica" w:cs="Helvetica"/>
          <w:i w:val="0"/>
          <w:iCs w:val="0"/>
          <w:sz w:val="21"/>
          <w:szCs w:val="21"/>
        </w:rPr>
        <w:t>values toward approximately 0.33 - may create many-to-one mappings that cannot be cleanly inverted. The same</w:t>
      </w:r>
      <w:r>
        <w:rPr>
          <w:rStyle w:val="Emphasis"/>
          <w:rFonts w:ascii="Helvetica" w:hAnsi="Helvetica" w:cs="Helvetica"/>
          <w:sz w:val="21"/>
          <w:szCs w:val="21"/>
        </w:rPr>
        <w:t xml:space="preserve"> β</w:t>
      </w:r>
      <w:r>
        <w:rPr>
          <w:rFonts w:ascii="Helvetica" w:hAnsi="Helvetica" w:cs="Helvetica"/>
          <w:sz w:val="21"/>
          <w:szCs w:val="21"/>
          <w:vertAlign w:val="subscript"/>
        </w:rPr>
        <w:t>rec</w:t>
      </w:r>
      <w:r>
        <w:rPr>
          <w:rFonts w:ascii="Helvetica" w:hAnsi="Helvetica" w:cs="Helvetica"/>
          <w:sz w:val="21"/>
          <w:szCs w:val="21"/>
        </w:rPr>
        <w:t xml:space="preserve"> ≈ 0.33 could originate from </w:t>
      </w:r>
      <w:r>
        <w:rPr>
          <w:rFonts w:ascii="Helvetica" w:hAnsi="Helvetica" w:cs="Helvetica"/>
          <w:i/>
          <w:sz w:val="21"/>
          <w:szCs w:val="21"/>
        </w:rPr>
        <w:t>β</w:t>
      </w:r>
      <w:r>
        <w:rPr>
          <w:rFonts w:ascii="Helvetica" w:hAnsi="Helvetica" w:cs="Helvetica"/>
          <w:sz w:val="21"/>
          <w:szCs w:val="21"/>
          <w:vertAlign w:val="subscript"/>
        </w:rPr>
        <w:t>gen</w:t>
      </w:r>
      <w:r>
        <w:rPr>
          <w:rFonts w:ascii="Helvetica" w:hAnsi="Helvetica" w:cs="Helvetica"/>
          <w:sz w:val="21"/>
          <w:szCs w:val="21"/>
        </w:rPr>
        <w:t xml:space="preserve"> </w:t>
      </w:r>
      <w:r>
        <w:rPr>
          <w:rFonts w:ascii="Cambria Math" w:hAnsi="Cambria Math" w:cs="Cambria Math"/>
          <w:sz w:val="21"/>
          <w:szCs w:val="21"/>
        </w:rPr>
        <w:t>∈</w:t>
      </w:r>
      <w:r>
        <w:rPr>
          <w:rFonts w:ascii="Helvetica" w:hAnsi="Helvetica" w:cs="Helvetica"/>
          <w:sz w:val="21"/>
          <w:szCs w:val="21"/>
        </w:rPr>
        <w:t xml:space="preserve"> [0.2, 0.5], rendering correction indeterminate. Such pipelines are not merely biased but fundamentally uncorrectable.</w:t>
      </w:r>
    </w:p>
    <w:p w14:paraId="23224AC4"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Invertibility as Pipeline Selection Criterion:</w:t>
      </w:r>
    </w:p>
    <w:p w14:paraId="759B13B2" w14:textId="77777777" w:rsidR="00800C65" w:rsidRDefault="00000000">
      <w:pPr>
        <w:pStyle w:val="NormalWeb"/>
        <w:rPr>
          <w:rFonts w:ascii="Helvetica" w:hAnsi="Helvetica" w:cs="Helvetica"/>
          <w:sz w:val="21"/>
          <w:szCs w:val="21"/>
        </w:rPr>
      </w:pPr>
      <w:r>
        <w:rPr>
          <w:rFonts w:ascii="Helvetica" w:hAnsi="Helvetica" w:cs="Helvetica"/>
          <w:sz w:val="21"/>
          <w:szCs w:val="21"/>
        </w:rPr>
        <w:t>Pipeline utility therefore requires not merely low SEM but also invertibility. Cleanly invertible pipelines - those approaching identity mapping between generator and recovered values - confer several advantages:</w:t>
      </w:r>
    </w:p>
    <w:p w14:paraId="594F9357" w14:textId="77777777" w:rsidR="00800C65" w:rsidRDefault="00000000">
      <w:pPr>
        <w:pStyle w:val="NormalWeb"/>
        <w:numPr>
          <w:ilvl w:val="0"/>
          <w:numId w:val="28"/>
        </w:numPr>
        <w:rPr>
          <w:rFonts w:ascii="Helvetica" w:hAnsi="Helvetica" w:cs="Helvetica"/>
          <w:sz w:val="21"/>
          <w:szCs w:val="21"/>
        </w:rPr>
      </w:pPr>
      <w:r>
        <w:rPr>
          <w:rFonts w:ascii="Helvetica" w:hAnsi="Helvetica" w:cs="Helvetica"/>
          <w:sz w:val="21"/>
          <w:szCs w:val="21"/>
        </w:rPr>
        <w:t>Unambiguous correction from recovered to generator values</w:t>
      </w:r>
    </w:p>
    <w:p w14:paraId="5CD45E39" w14:textId="0CA03F0B" w:rsidR="00800C65" w:rsidRPr="000868A6" w:rsidRDefault="00000000">
      <w:pPr>
        <w:pStyle w:val="NormalWeb"/>
        <w:numPr>
          <w:ilvl w:val="0"/>
          <w:numId w:val="28"/>
        </w:numPr>
        <w:rPr>
          <w:rFonts w:ascii="Helvetica" w:hAnsi="Helvetica" w:cs="Helvetica"/>
          <w:i/>
          <w:iCs/>
          <w:sz w:val="21"/>
          <w:szCs w:val="21"/>
        </w:rPr>
      </w:pPr>
      <w:r>
        <w:rPr>
          <w:rStyle w:val="Emphasis"/>
          <w:rFonts w:ascii="Helvetica" w:hAnsi="Helvetica" w:cs="Helvetica"/>
          <w:i w:val="0"/>
          <w:iCs w:val="0"/>
          <w:sz w:val="21"/>
          <w:szCs w:val="21"/>
        </w:rPr>
        <w:t>Expansion</w:t>
      </w:r>
      <w:r>
        <w:rPr>
          <w:rFonts w:ascii="Helvetica" w:hAnsi="Helvetica" w:cs="Helvetica"/>
          <w:sz w:val="21"/>
          <w:szCs w:val="21"/>
        </w:rPr>
        <w:t xml:space="preserve"> of observed clinical differences: if |Δ</w:t>
      </w:r>
      <w:r>
        <w:rPr>
          <w:rFonts w:ascii="Helvetica" w:hAnsi="Helvetica" w:cs="Helvetica"/>
          <w:i/>
          <w:sz w:val="21"/>
          <w:szCs w:val="21"/>
        </w:rPr>
        <w:t>β</w:t>
      </w:r>
      <w:r>
        <w:rPr>
          <w:rFonts w:ascii="Helvetica" w:hAnsi="Helvetica" w:cs="Helvetica"/>
          <w:sz w:val="21"/>
          <w:szCs w:val="21"/>
          <w:vertAlign w:val="subscript"/>
        </w:rPr>
        <w:t>observed</w:t>
      </w:r>
      <w:r>
        <w:rPr>
          <w:rStyle w:val="Emphasis"/>
          <w:rFonts w:ascii="Helvetica" w:hAnsi="Helvetica" w:cs="Helvetica"/>
          <w:i w:val="0"/>
          <w:iCs w:val="0"/>
          <w:sz w:val="21"/>
          <w:szCs w:val="21"/>
        </w:rPr>
        <w:t>|</w:t>
      </w:r>
      <w:r>
        <w:rPr>
          <w:rStyle w:val="Emphasis"/>
          <w:rFonts w:ascii="Helvetica" w:hAnsi="Helvetica" w:cs="Helvetica"/>
          <w:sz w:val="21"/>
          <w:szCs w:val="21"/>
        </w:rPr>
        <w:t xml:space="preserve"> = </w:t>
      </w:r>
      <w:r>
        <w:rPr>
          <w:rStyle w:val="Emphasis"/>
          <w:rFonts w:ascii="Helvetica" w:hAnsi="Helvetica" w:cs="Helvetica"/>
          <w:i w:val="0"/>
          <w:iCs w:val="0"/>
          <w:sz w:val="21"/>
          <w:szCs w:val="21"/>
        </w:rPr>
        <w:t>0.03 reflects compressed values, true |Δβ</w:t>
      </w:r>
      <w:r>
        <w:rPr>
          <w:rFonts w:ascii="Helvetica" w:hAnsi="Helvetica" w:cs="Helvetica"/>
          <w:i/>
          <w:iCs/>
          <w:sz w:val="21"/>
          <w:szCs w:val="21"/>
          <w:vertAlign w:val="subscript"/>
        </w:rPr>
        <w:t xml:space="preserve">gen </w:t>
      </w:r>
      <w:r>
        <w:rPr>
          <w:rFonts w:ascii="Helvetica" w:hAnsi="Helvetica" w:cs="Helvetica"/>
          <w:sz w:val="21"/>
          <w:szCs w:val="21"/>
        </w:rPr>
        <w:t>| may substantially exceed 0.03</w:t>
      </w:r>
    </w:p>
    <w:p w14:paraId="5A2FA6F1" w14:textId="77777777" w:rsidR="00800C65" w:rsidRDefault="00000000">
      <w:pPr>
        <w:pStyle w:val="NormalWeb"/>
        <w:numPr>
          <w:ilvl w:val="0"/>
          <w:numId w:val="28"/>
        </w:numPr>
        <w:rPr>
          <w:rFonts w:ascii="Helvetica" w:hAnsi="Helvetica" w:cs="Helvetica"/>
          <w:sz w:val="21"/>
          <w:szCs w:val="21"/>
        </w:rPr>
      </w:pPr>
      <w:r>
        <w:rPr>
          <w:rFonts w:ascii="Helvetica" w:hAnsi="Helvetica" w:cs="Helvetica"/>
          <w:sz w:val="21"/>
          <w:szCs w:val="21"/>
        </w:rPr>
        <w:t>Reliable trial / individual-level correction supporting clinical applications</w:t>
      </w:r>
    </w:p>
    <w:p w14:paraId="71245D84" w14:textId="77777777" w:rsidR="00800C65" w:rsidRDefault="00000000">
      <w:pPr>
        <w:pStyle w:val="NormalWeb"/>
        <w:rPr>
          <w:rFonts w:ascii="Helvetica" w:hAnsi="Helvetica" w:cs="Helvetica"/>
          <w:sz w:val="21"/>
          <w:szCs w:val="21"/>
        </w:rPr>
      </w:pPr>
      <w:r>
        <w:rPr>
          <w:rFonts w:ascii="Helvetica" w:hAnsi="Helvetica" w:cs="Helvetica"/>
          <w:sz w:val="21"/>
          <w:szCs w:val="21"/>
        </w:rPr>
        <w:t>The simulation framework will have characterised mapping monotonicity for each pipeline across parameter space, identifying regions where inversion remains well-posed versus regions exhibiting degeneracy.</w:t>
      </w:r>
    </w:p>
    <w:p w14:paraId="1B24755C"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Recovered Noise Profile Considerations:</w:t>
      </w:r>
    </w:p>
    <w:p w14:paraId="60B70D2E" w14:textId="77777777" w:rsidR="00800C65" w:rsidRDefault="00000000">
      <w:pPr>
        <w:pStyle w:val="NormalWeb"/>
        <w:rPr>
          <w:rFonts w:ascii="Helvetica" w:hAnsi="Helvetica" w:cs="Helvetica"/>
          <w:sz w:val="21"/>
          <w:szCs w:val="21"/>
        </w:rPr>
      </w:pPr>
      <w:r>
        <w:rPr>
          <w:rFonts w:ascii="Helvetica" w:hAnsi="Helvetica" w:cs="Helvetica"/>
          <w:sz w:val="21"/>
          <w:szCs w:val="21"/>
        </w:rPr>
        <w:t>The lookup coordinates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may themselves require estimation from recovered (processed simulated) trajectories rather than referring to the known values added to the coordinates. Noise is added in x and y coordinates independently, the aggregate kinematic quantities (velocity, curvature) may transform this noise in pipeline-dependent fashion. This may necessitate applying pmtm to simulation outputs, thereby characterising </w:t>
      </w:r>
      <w:r>
        <w:rPr>
          <w:rStyle w:val="Emphasis"/>
          <w:rFonts w:ascii="Helvetica" w:hAnsi="Helvetica" w:cs="Helvetica"/>
          <w:sz w:val="21"/>
          <w:szCs w:val="21"/>
        </w:rPr>
        <w:t>recovered</w:t>
      </w:r>
      <w:r>
        <w:rPr>
          <w:rFonts w:ascii="Helvetica" w:hAnsi="Helvetica" w:cs="Helvetica"/>
          <w:sz w:val="21"/>
          <w:szCs w:val="21"/>
        </w:rPr>
        <w:t xml:space="preserve"> noise profiles and enabling lookup by quantities observable subsequent to pipeline application.</w:t>
      </w:r>
    </w:p>
    <w:p w14:paraId="698197D8"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Application Conditions:</w:t>
      </w:r>
    </w:p>
    <w:p w14:paraId="2BAB1628" w14:textId="77777777" w:rsidR="00800C65" w:rsidRDefault="00000000">
      <w:pPr>
        <w:pStyle w:val="NormalWeb"/>
        <w:numPr>
          <w:ilvl w:val="0"/>
          <w:numId w:val="29"/>
        </w:numPr>
        <w:rPr>
          <w:rFonts w:ascii="Helvetica" w:hAnsi="Helvetica" w:cs="Helvetica"/>
          <w:sz w:val="21"/>
          <w:szCs w:val="21"/>
        </w:rPr>
      </w:pPr>
      <w:r>
        <w:rPr>
          <w:rFonts w:ascii="Helvetica" w:hAnsi="Helvetica" w:cs="Helvetica"/>
          <w:sz w:val="21"/>
          <w:szCs w:val="21"/>
        </w:rPr>
        <w:t>Validation succeeded for that parameter region (agreement metrics indicate good correspondence in Section 7.5)</w:t>
      </w:r>
    </w:p>
    <w:p w14:paraId="5D7DCA75" w14:textId="77777777" w:rsidR="00800C65" w:rsidRDefault="00000000">
      <w:pPr>
        <w:pStyle w:val="NormalWeb"/>
        <w:numPr>
          <w:ilvl w:val="0"/>
          <w:numId w:val="29"/>
        </w:numPr>
        <w:rPr>
          <w:rFonts w:ascii="Helvetica" w:hAnsi="Helvetica" w:cs="Helvetica"/>
          <w:sz w:val="21"/>
          <w:szCs w:val="21"/>
        </w:rPr>
      </w:pPr>
      <w:r>
        <w:rPr>
          <w:rFonts w:ascii="Helvetica" w:hAnsi="Helvetica" w:cs="Helvetica"/>
          <w:sz w:val="21"/>
          <w:szCs w:val="21"/>
        </w:rPr>
        <w:t xml:space="preserve">Pipeline exhibits invertible mapping (assessed via simulation; near-monotonic </w:t>
      </w:r>
      <w:r>
        <w:rPr>
          <w:rFonts w:ascii="Helvetica" w:hAnsi="Helvetica" w:cs="Helvetica"/>
          <w:i/>
          <w:sz w:val="21"/>
          <w:szCs w:val="21"/>
        </w:rPr>
        <w:t>β</w:t>
      </w:r>
      <w:r>
        <w:rPr>
          <w:rFonts w:ascii="Helvetica" w:hAnsi="Helvetica" w:cs="Helvetica"/>
          <w:sz w:val="21"/>
          <w:szCs w:val="21"/>
          <w:vertAlign w:val="subscript"/>
        </w:rPr>
        <w:t>gen</w:t>
      </w:r>
      <w:r>
        <w:rPr>
          <w:rStyle w:val="Emphasis"/>
          <w:rFonts w:ascii="Helvetica" w:hAnsi="Helvetica" w:cs="Helvetica"/>
          <w:sz w:val="21"/>
          <w:szCs w:val="21"/>
        </w:rPr>
        <w:t xml:space="preserve"> → β</w:t>
      </w:r>
      <w:r>
        <w:rPr>
          <w:rFonts w:ascii="Helvetica" w:hAnsi="Helvetica" w:cs="Helvetica"/>
          <w:sz w:val="21"/>
          <w:szCs w:val="21"/>
          <w:vertAlign w:val="subscript"/>
        </w:rPr>
        <w:t>rec</w:t>
      </w:r>
      <w:r>
        <w:rPr>
          <w:rFonts w:ascii="Helvetica" w:hAnsi="Helvetica" w:cs="Helvetica"/>
          <w:sz w:val="21"/>
          <w:szCs w:val="21"/>
        </w:rPr>
        <w:t xml:space="preserve"> relationship)</w:t>
      </w:r>
    </w:p>
    <w:p w14:paraId="3DCCC0BF" w14:textId="77777777" w:rsidR="00800C65" w:rsidRDefault="00000000">
      <w:pPr>
        <w:pStyle w:val="NormalWeb"/>
        <w:numPr>
          <w:ilvl w:val="0"/>
          <w:numId w:val="29"/>
        </w:numPr>
        <w:rPr>
          <w:rFonts w:ascii="Helvetica" w:hAnsi="Helvetica" w:cs="Helvetica"/>
          <w:sz w:val="21"/>
          <w:szCs w:val="21"/>
        </w:rPr>
      </w:pPr>
      <w:r>
        <w:rPr>
          <w:rFonts w:ascii="Helvetica" w:hAnsi="Helvetica" w:cs="Helvetica"/>
          <w:sz w:val="21"/>
          <w:szCs w:val="21"/>
        </w:rPr>
        <w:t>Systematic bias substantially exceeds random error (SEM)</w:t>
      </w:r>
    </w:p>
    <w:p w14:paraId="730B3BD8" w14:textId="77777777" w:rsidR="00800C65" w:rsidRDefault="00000000">
      <w:pPr>
        <w:pStyle w:val="NormalWeb"/>
        <w:numPr>
          <w:ilvl w:val="0"/>
          <w:numId w:val="29"/>
        </w:numPr>
        <w:rPr>
          <w:rFonts w:ascii="Helvetica" w:hAnsi="Helvetica" w:cs="Helvetica"/>
          <w:sz w:val="21"/>
          <w:szCs w:val="21"/>
        </w:rPr>
      </w:pPr>
      <w:r>
        <w:rPr>
          <w:rFonts w:ascii="Helvetica" w:hAnsi="Helvetica" w:cs="Helvetica"/>
          <w:sz w:val="21"/>
          <w:szCs w:val="21"/>
        </w:rPr>
        <w:t>Participant noise profile remains sufficiently stationary within trajectory</w:t>
      </w:r>
    </w:p>
    <w:p w14:paraId="1103D338" w14:textId="77777777" w:rsidR="00800C65" w:rsidRDefault="00000000">
      <w:pPr>
        <w:pStyle w:val="NormalWeb"/>
        <w:numPr>
          <w:ilvl w:val="0"/>
          <w:numId w:val="29"/>
        </w:numPr>
        <w:rPr>
          <w:rFonts w:ascii="Helvetica" w:hAnsi="Helvetica" w:cs="Helvetica"/>
          <w:sz w:val="21"/>
          <w:szCs w:val="21"/>
        </w:rPr>
      </w:pPr>
      <w:r>
        <w:rPr>
          <w:rFonts w:ascii="Helvetica" w:hAnsi="Helvetica" w:cs="Helvetica"/>
          <w:sz w:val="21"/>
          <w:szCs w:val="21"/>
        </w:rPr>
        <w:t>Propagated uncertainty following correction maintains SEM &lt; 0.011</w:t>
      </w:r>
    </w:p>
    <w:p w14:paraId="5ACAC7A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Deliverables:</w:t>
      </w:r>
    </w:p>
    <w:p w14:paraId="305A80B4" w14:textId="77777777" w:rsidR="00800C65" w:rsidRDefault="00000000">
      <w:pPr>
        <w:pStyle w:val="NormalWeb"/>
        <w:numPr>
          <w:ilvl w:val="0"/>
          <w:numId w:val="30"/>
        </w:numPr>
        <w:rPr>
          <w:rFonts w:ascii="Helvetica" w:hAnsi="Helvetica" w:cs="Helvetica"/>
          <w:sz w:val="21"/>
          <w:szCs w:val="21"/>
        </w:rPr>
      </w:pPr>
      <w:r>
        <w:rPr>
          <w:rFonts w:ascii="Helvetica" w:hAnsi="Helvetica" w:cs="Helvetica"/>
          <w:sz w:val="21"/>
          <w:szCs w:val="21"/>
        </w:rPr>
        <w:t>Inverse lookup tables indexed by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 for correctable pipelines</w:t>
      </w:r>
    </w:p>
    <w:p w14:paraId="1B0838DC" w14:textId="77777777" w:rsidR="00800C65" w:rsidRDefault="00000000">
      <w:pPr>
        <w:pStyle w:val="NormalWeb"/>
        <w:numPr>
          <w:ilvl w:val="0"/>
          <w:numId w:val="30"/>
        </w:numPr>
        <w:rPr>
          <w:rFonts w:ascii="Helvetica" w:hAnsi="Helvetica" w:cs="Helvetica"/>
          <w:sz w:val="21"/>
          <w:szCs w:val="21"/>
        </w:rPr>
      </w:pPr>
      <w:r>
        <w:rPr>
          <w:rFonts w:ascii="Helvetica" w:hAnsi="Helvetica" w:cs="Helvetica"/>
          <w:sz w:val="21"/>
          <w:szCs w:val="21"/>
        </w:rPr>
        <w:t>Invertibility assessment for each pipeline (mapping monotonicity, degeneracy zones)</w:t>
      </w:r>
    </w:p>
    <w:p w14:paraId="2579FDA1" w14:textId="77777777" w:rsidR="00800C65" w:rsidRDefault="00000000">
      <w:pPr>
        <w:pStyle w:val="NormalWeb"/>
        <w:numPr>
          <w:ilvl w:val="0"/>
          <w:numId w:val="30"/>
        </w:numPr>
        <w:rPr>
          <w:rFonts w:ascii="Helvetica" w:hAnsi="Helvetica" w:cs="Helvetica"/>
          <w:sz w:val="21"/>
          <w:szCs w:val="21"/>
        </w:rPr>
      </w:pPr>
      <w:r>
        <w:rPr>
          <w:rFonts w:ascii="Helvetica" w:hAnsi="Helvetica" w:cs="Helvetica"/>
          <w:sz w:val="21"/>
          <w:szCs w:val="21"/>
        </w:rPr>
        <w:t>Documented SEM before and after correction at participant level</w:t>
      </w:r>
    </w:p>
    <w:p w14:paraId="5403DBAF" w14:textId="77777777" w:rsidR="00800C65" w:rsidRDefault="00000000">
      <w:pPr>
        <w:pStyle w:val="NormalWeb"/>
        <w:numPr>
          <w:ilvl w:val="0"/>
          <w:numId w:val="30"/>
        </w:numPr>
        <w:rPr>
          <w:rFonts w:ascii="Helvetica" w:hAnsi="Helvetica" w:cs="Helvetica"/>
          <w:sz w:val="21"/>
          <w:szCs w:val="21"/>
        </w:rPr>
      </w:pPr>
      <w:r>
        <w:rPr>
          <w:rFonts w:ascii="Helvetica" w:hAnsi="Helvetica" w:cs="Helvetica"/>
          <w:sz w:val="21"/>
          <w:szCs w:val="21"/>
        </w:rPr>
        <w:t>Clear contraindications where correction proves inappropriate (non-invertible pipelines, excessive SEM, heterogeneous noise within participant)</w:t>
      </w:r>
    </w:p>
    <w:p w14:paraId="330FAC61"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This correction framework may enhance clinical sensitivity when detecting subtle kinematic differences between populations. Observed |Δ</w:t>
      </w:r>
      <w:r>
        <w:rPr>
          <w:rFonts w:ascii="Helvetica" w:hAnsi="Helvetica" w:cs="Helvetica"/>
          <w:i/>
          <w:sz w:val="21"/>
          <w:szCs w:val="21"/>
        </w:rPr>
        <w:t>β</w:t>
      </w:r>
      <w:r>
        <w:rPr>
          <w:rFonts w:ascii="Helvetica" w:hAnsi="Helvetica" w:cs="Helvetica"/>
          <w:sz w:val="21"/>
          <w:szCs w:val="21"/>
        </w:rPr>
        <w:t>| = 0.03 between autistic and neurotypical groups may reflect compressed values; correction via invertible pipelines could reveal larger true population differences. However, corrections address systematic bias rather than improving fundamental measurement precision. If a pipeline exhibits high SEM (&gt; 0.011), correction cannot salvage inadequate measurement quality; if a pipeline proves non-invertible, correction remains indeterminate regardless of SEM.</w:t>
      </w:r>
    </w:p>
    <w:p w14:paraId="7B54DCFA" w14:textId="77777777" w:rsidR="00800C65" w:rsidRPr="00861EDA" w:rsidRDefault="00000000">
      <w:pPr>
        <w:pStyle w:val="NormalWeb"/>
        <w:rPr>
          <w:rFonts w:ascii="Helvetica" w:hAnsi="Helvetica" w:cs="Helvetica"/>
          <w:sz w:val="21"/>
          <w:szCs w:val="21"/>
          <w:highlight w:val="yellow"/>
        </w:rPr>
      </w:pPr>
      <w:r>
        <w:rPr>
          <w:rStyle w:val="Strong"/>
          <w:rFonts w:ascii="Helvetica" w:hAnsi="Helvetica" w:cs="Helvetica"/>
          <w:sz w:val="21"/>
          <w:szCs w:val="21"/>
          <w:highlight w:val="yellow"/>
        </w:rPr>
        <w:t>Relationship to structural validation (Section 7.5):</w:t>
      </w:r>
    </w:p>
    <w:p w14:paraId="01AE5790" w14:textId="77777777" w:rsidR="00800C65" w:rsidRDefault="00000000">
      <w:pPr>
        <w:pStyle w:val="NormalWeb"/>
        <w:rPr>
          <w:rFonts w:ascii="Helvetica" w:hAnsi="Helvetica" w:cs="Helvetica"/>
          <w:sz w:val="21"/>
          <w:szCs w:val="21"/>
        </w:rPr>
      </w:pPr>
      <w:r>
        <w:rPr>
          <w:rFonts w:ascii="Helvetica" w:hAnsi="Helvetica" w:cs="Helvetica"/>
          <w:sz w:val="21"/>
          <w:szCs w:val="21"/>
          <w:highlight w:val="yellow"/>
        </w:rPr>
        <w:t>Structural validation via RSA assesses whether the simulation's forward model faithfully captures the topology of pipeline behaviour across parameter space. This is necessary but insufficient for correction: accurately predicting many-to-one compression does not render it invertible. The validation framework therefore operates on two orthogonal axes: (i) forward model accuracy, assessed by first-order metrics (CCC, MAE) for magnitude fidelity and second-order metrics (Mantel test) for topological fidelity; and (ii) pipeline invertibility, assessed by mapping monotonicity. Both must be satisfied before bias correction can be applied.</w:t>
      </w:r>
    </w:p>
    <w:p w14:paraId="1861E2CA" w14:textId="77777777" w:rsidR="00800C65" w:rsidRDefault="00000000">
      <w:pPr>
        <w:pStyle w:val="Heading2"/>
        <w:rPr>
          <w:rFonts w:ascii="Helvetica" w:eastAsia="Times New Roman" w:hAnsi="Helvetica" w:cs="Helvetica"/>
        </w:rPr>
      </w:pPr>
      <w:r>
        <w:rPr>
          <w:rFonts w:ascii="Helvetica" w:eastAsia="Times New Roman" w:hAnsi="Helvetica" w:cs="Helvetica"/>
        </w:rPr>
        <w:t>8. Expected Outcomes and Deliverables</w:t>
      </w:r>
    </w:p>
    <w:p w14:paraId="7E46310E" w14:textId="77777777" w:rsidR="00800C65" w:rsidRDefault="00000000">
      <w:pPr>
        <w:pStyle w:val="Heading3"/>
        <w:rPr>
          <w:rFonts w:ascii="Helvetica" w:eastAsia="Times New Roman" w:hAnsi="Helvetica" w:cs="Helvetica"/>
        </w:rPr>
      </w:pPr>
      <w:r>
        <w:rPr>
          <w:rFonts w:ascii="Helvetica" w:eastAsia="Times New Roman" w:hAnsi="Helvetica" w:cs="Helvetica"/>
        </w:rPr>
        <w:t>8.1 Anticipated Results</w:t>
      </w:r>
    </w:p>
    <w:p w14:paraId="65D4D67A" w14:textId="77777777" w:rsidR="00800C65" w:rsidRDefault="00000000">
      <w:pPr>
        <w:pStyle w:val="NormalWeb"/>
        <w:rPr>
          <w:rFonts w:ascii="Helvetica" w:hAnsi="Helvetica" w:cs="Helvetica"/>
          <w:sz w:val="21"/>
          <w:szCs w:val="21"/>
        </w:rPr>
      </w:pPr>
      <w:r>
        <w:rPr>
          <w:rFonts w:ascii="Helvetica" w:hAnsi="Helvetica" w:cs="Helvetica"/>
          <w:sz w:val="21"/>
          <w:szCs w:val="21"/>
        </w:rPr>
        <w:t>Based on Fraser et al. (2025), we anticipate substantial interactions between analytical components. Rather than reporting averaged "main effects", we present hypotheses as simple effects - specific comparisons holding one factor constant. These simple effects decompose the anticipated kinematic derivation × regression interaction; if this interaction is non-significant, they reduce to the corresponding main effects.</w:t>
      </w:r>
    </w:p>
    <w:p w14:paraId="3134F1D8"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Simple Effects of Kinematic Derivation (BWFD vs SG within each regression method):</w:t>
      </w:r>
    </w:p>
    <w:tbl>
      <w:tblPr>
        <w:tblW w:w="0" w:type="auto"/>
        <w:tblCellMar>
          <w:left w:w="0" w:type="dxa"/>
          <w:right w:w="0" w:type="dxa"/>
        </w:tblCellMar>
        <w:tblLook w:val="04A0" w:firstRow="1" w:lastRow="0" w:firstColumn="1" w:lastColumn="0" w:noHBand="0" w:noVBand="1"/>
      </w:tblPr>
      <w:tblGrid>
        <w:gridCol w:w="2210"/>
        <w:gridCol w:w="2495"/>
        <w:gridCol w:w="4305"/>
      </w:tblGrid>
      <w:tr w:rsidR="00800C65" w14:paraId="20965A4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72EB80B"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Comparison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6577043"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Expected Outcome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7A9441"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Rationale</w:t>
            </w:r>
          </w:p>
        </w:tc>
      </w:tr>
      <w:tr w:rsidR="00800C65" w14:paraId="58532E7F"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1144E2"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BWFD-OLS vs SG-OLS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8C60B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 &gt;&gt; BWFD (large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C66A1A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 filtering artefacts + OLS heteroscedasticity compound</w:t>
            </w:r>
          </w:p>
        </w:tc>
      </w:tr>
      <w:tr w:rsidR="00800C65" w14:paraId="1B49CB9D"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A2BA0E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BWFD-LMLS vs 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C8341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 &gt; BWFD (moderate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983AB2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Nonlinear fit partially compensates for BWFD distortions</w:t>
            </w:r>
          </w:p>
        </w:tc>
      </w:tr>
      <w:tr w:rsidR="00800C65" w14:paraId="0EB60CA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514B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BWFD-IRLS vs 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C8595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 ≥ BWFD (smaller advantage)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917521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Robust regression may substantially compensate for BWFD artefacts</w:t>
            </w:r>
          </w:p>
        </w:tc>
      </w:tr>
    </w:tbl>
    <w:p w14:paraId="790F847B" w14:textId="77777777" w:rsidR="00800C65" w:rsidRDefault="00000000">
      <w:pPr>
        <w:pStyle w:val="NormalWeb"/>
        <w:rPr>
          <w:rFonts w:ascii="Helvetica" w:hAnsi="Helvetica" w:cs="Helvetica"/>
          <w:sz w:val="21"/>
          <w:szCs w:val="21"/>
        </w:rPr>
      </w:pPr>
      <w:r>
        <w:rPr>
          <w:rFonts w:ascii="Helvetica" w:hAnsi="Helvetica" w:cs="Helvetica"/>
          <w:sz w:val="21"/>
          <w:szCs w:val="21"/>
        </w:rPr>
        <w:t>If the SG advantage diminishes as regression robustness increases, this indicates regression method can partially compensate for kinematic derivation artefacts.</w:t>
      </w:r>
    </w:p>
    <w:p w14:paraId="635A5685"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Simple Effects of Regression (OLS vs LMLS vs IRLS within each kinematic derivation method):</w:t>
      </w:r>
    </w:p>
    <w:tbl>
      <w:tblPr>
        <w:tblW w:w="0" w:type="auto"/>
        <w:tblCellMar>
          <w:left w:w="0" w:type="dxa"/>
          <w:right w:w="0" w:type="dxa"/>
        </w:tblCellMar>
        <w:tblLook w:val="04A0" w:firstRow="1" w:lastRow="0" w:firstColumn="1" w:lastColumn="0" w:noHBand="0" w:noVBand="1"/>
      </w:tblPr>
      <w:tblGrid>
        <w:gridCol w:w="2162"/>
        <w:gridCol w:w="1995"/>
        <w:gridCol w:w="4853"/>
      </w:tblGrid>
      <w:tr w:rsidR="00800C65" w14:paraId="71B62F8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B625A1"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Comparison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5CE47E3"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Expected Outcome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5A8A45C"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Rationale</w:t>
            </w:r>
          </w:p>
        </w:tc>
      </w:tr>
      <w:tr w:rsidR="00800C65" w14:paraId="5BC60427"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4AC45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Within BWFD methods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05ACCD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 &gt;&gt; LMLS &gt; 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7042F8"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Robust regression critical for managing BWFD-induced outliers</w:t>
            </w:r>
          </w:p>
        </w:tc>
      </w:tr>
      <w:tr w:rsidR="00800C65" w14:paraId="79A99B84"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9A20C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lastRenderedPageBreak/>
              <w:t>Within SG methods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E7B57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IRLS ≥ LMLS ≥ OLS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28EA1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Cleaner derivatives reduce outlier burden; regression choice less critical</w:t>
            </w:r>
          </w:p>
        </w:tc>
      </w:tr>
    </w:tbl>
    <w:p w14:paraId="7AC0205E" w14:textId="77777777" w:rsidR="00800C65" w:rsidRDefault="00000000">
      <w:pPr>
        <w:pStyle w:val="NormalWeb"/>
        <w:rPr>
          <w:rFonts w:ascii="Helvetica" w:hAnsi="Helvetica" w:cs="Helvetica"/>
          <w:sz w:val="21"/>
          <w:szCs w:val="21"/>
        </w:rPr>
      </w:pPr>
      <w:r>
        <w:rPr>
          <w:rFonts w:ascii="Helvetica" w:hAnsi="Helvetica" w:cs="Helvetica"/>
          <w:sz w:val="21"/>
          <w:szCs w:val="21"/>
        </w:rPr>
        <w:t>If the IRLS advantage is larger with BWFD than with SG, this suggests regression robustness is more critical when kinematic derivation introduces artefacts.</w:t>
      </w:r>
    </w:p>
    <w:p w14:paraId="37A6BB72"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Critical Simple Effect Comparisons:</w:t>
      </w:r>
    </w:p>
    <w:p w14:paraId="1271E3A7" w14:textId="77777777" w:rsidR="00800C65" w:rsidRDefault="00000000">
      <w:pPr>
        <w:pStyle w:val="NormalWeb"/>
        <w:numPr>
          <w:ilvl w:val="0"/>
          <w:numId w:val="31"/>
        </w:numPr>
        <w:rPr>
          <w:rFonts w:ascii="Helvetica" w:hAnsi="Helvetica" w:cs="Helvetica"/>
          <w:sz w:val="21"/>
          <w:szCs w:val="21"/>
        </w:rPr>
      </w:pPr>
      <w:r>
        <w:rPr>
          <w:rStyle w:val="Strong"/>
          <w:rFonts w:ascii="Helvetica" w:hAnsi="Helvetica" w:cs="Helvetica"/>
          <w:sz w:val="21"/>
          <w:szCs w:val="21"/>
        </w:rPr>
        <w:t>SG-OLS vs BWFD-IRLS:</w:t>
      </w:r>
      <w:r>
        <w:rPr>
          <w:rFonts w:ascii="Helvetica" w:hAnsi="Helvetica" w:cs="Helvetica"/>
          <w:sz w:val="21"/>
          <w:szCs w:val="21"/>
        </w:rPr>
        <w:t xml:space="preserve"> If SG-OLS outperforms BWFD-IRLS, kinematic derivation method dominates - even robust regression cannot fully compensate for BWFD artefacts. If BWFD-IRLS ≈ SG-OLS, regression and kinematic derivation contribute comparably.</w:t>
      </w:r>
    </w:p>
    <w:p w14:paraId="36372BF9" w14:textId="77777777" w:rsidR="00800C65" w:rsidRDefault="00000000">
      <w:pPr>
        <w:pStyle w:val="NormalWeb"/>
        <w:numPr>
          <w:ilvl w:val="0"/>
          <w:numId w:val="31"/>
        </w:numPr>
        <w:rPr>
          <w:rFonts w:ascii="Helvetica" w:hAnsi="Helvetica" w:cs="Helvetica"/>
          <w:sz w:val="21"/>
          <w:szCs w:val="21"/>
        </w:rPr>
      </w:pPr>
      <w:r>
        <w:rPr>
          <w:rStyle w:val="Strong"/>
          <w:rFonts w:ascii="Helvetica" w:hAnsi="Helvetica" w:cs="Helvetica"/>
          <w:sz w:val="21"/>
          <w:szCs w:val="21"/>
        </w:rPr>
        <w:t>SG-LMLS vs SG-IRLS:</w:t>
      </w:r>
      <w:r>
        <w:rPr>
          <w:rFonts w:ascii="Helvetica" w:hAnsi="Helvetica" w:cs="Helvetica"/>
          <w:sz w:val="21"/>
          <w:szCs w:val="21"/>
        </w:rPr>
        <w:t xml:space="preserve"> Does IRLS provide meaningful advantage over LMLS when kinematic derivation is already optimal? If SG-LMLS ≈ SG-IRLS, the simpler (faster) LMLS may be preferred with SG.</w:t>
      </w:r>
    </w:p>
    <w:p w14:paraId="7D9ED309" w14:textId="77777777" w:rsidR="00800C65" w:rsidRDefault="00000000">
      <w:pPr>
        <w:pStyle w:val="NormalWeb"/>
        <w:numPr>
          <w:ilvl w:val="0"/>
          <w:numId w:val="31"/>
        </w:numPr>
        <w:rPr>
          <w:rFonts w:ascii="Helvetica" w:hAnsi="Helvetica" w:cs="Helvetica"/>
          <w:sz w:val="21"/>
          <w:szCs w:val="21"/>
        </w:rPr>
      </w:pPr>
      <w:r>
        <w:rPr>
          <w:rStyle w:val="Strong"/>
          <w:rFonts w:ascii="Helvetica" w:hAnsi="Helvetica" w:cs="Helvetica"/>
          <w:sz w:val="21"/>
          <w:szCs w:val="21"/>
        </w:rPr>
        <w:t>Interaction magnitude across (</w:t>
      </w:r>
      <w:r>
        <w:rPr>
          <w:rStyle w:val="Strong"/>
          <w:rFonts w:ascii="Helvetica" w:hAnsi="Helvetica" w:cs="Helvetica"/>
          <w:i/>
          <w:sz w:val="21"/>
          <w:szCs w:val="21"/>
        </w:rPr>
        <w:t>α</w:t>
      </w:r>
      <w:r>
        <w:rPr>
          <w:rStyle w:val="Strong"/>
          <w:rFonts w:ascii="Helvetica" w:hAnsi="Helvetica" w:cs="Helvetica"/>
          <w:sz w:val="21"/>
          <w:szCs w:val="21"/>
        </w:rPr>
        <w:t xml:space="preserve">, </w:t>
      </w:r>
      <w:r>
        <w:rPr>
          <w:rStyle w:val="Strong"/>
          <w:rFonts w:ascii="Helvetica" w:hAnsi="Helvetica" w:cs="Helvetica"/>
          <w:i/>
          <w:sz w:val="21"/>
          <w:szCs w:val="21"/>
        </w:rPr>
        <w:t>σ</w:t>
      </w:r>
      <w:r>
        <w:rPr>
          <w:rStyle w:val="Strong"/>
          <w:rFonts w:ascii="Helvetica" w:hAnsi="Helvetica" w:cs="Helvetica"/>
          <w:sz w:val="21"/>
          <w:szCs w:val="21"/>
        </w:rPr>
        <w:t>, fs):</w:t>
      </w:r>
      <w:r>
        <w:rPr>
          <w:rFonts w:ascii="Helvetica" w:hAnsi="Helvetica" w:cs="Helvetica"/>
          <w:sz w:val="21"/>
          <w:szCs w:val="21"/>
        </w:rPr>
        <w:t xml:space="preserve"> Do these simple effect patterns hold uniformly, or do rankings shift across parameter space?</w:t>
      </w:r>
    </w:p>
    <w:p w14:paraId="5112E978"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Noise-Specific Expectations:</w:t>
      </w:r>
    </w:p>
    <w:p w14:paraId="5D937B55" w14:textId="77777777" w:rsidR="00800C65" w:rsidRDefault="00000000">
      <w:pPr>
        <w:pStyle w:val="NormalWeb"/>
        <w:numPr>
          <w:ilvl w:val="0"/>
          <w:numId w:val="32"/>
        </w:numPr>
        <w:rPr>
          <w:rFonts w:ascii="Helvetica" w:hAnsi="Helvetica" w:cs="Helvetica"/>
          <w:sz w:val="21"/>
          <w:szCs w:val="21"/>
        </w:rPr>
      </w:pPr>
      <w:r>
        <w:rPr>
          <w:rFonts w:ascii="Helvetica" w:hAnsi="Helvetica" w:cs="Helvetica"/>
          <w:sz w:val="21"/>
          <w:szCs w:val="21"/>
        </w:rPr>
        <w:t>For white noise (</w:t>
      </w:r>
      <w:r>
        <w:rPr>
          <w:rFonts w:ascii="Helvetica" w:hAnsi="Helvetica" w:cs="Helvetica"/>
          <w:i/>
          <w:sz w:val="21"/>
          <w:szCs w:val="21"/>
        </w:rPr>
        <w:t>α</w:t>
      </w:r>
      <w:r>
        <w:rPr>
          <w:rFonts w:ascii="Helvetica" w:hAnsi="Helvetica" w:cs="Helvetica"/>
          <w:sz w:val="21"/>
          <w:szCs w:val="21"/>
        </w:rPr>
        <w:t>=0) at magnitudes exceeding instrument precision (&gt;0.1mm), progressive measurement error (increasing SEM) in all pipelines, with BWFD-OLS exceeding SEM = 0.011 at lower noise magnitudes than SG-based pipelines</w:t>
      </w:r>
    </w:p>
    <w:p w14:paraId="7DEF4471" w14:textId="77777777" w:rsidR="00800C65" w:rsidRDefault="00000000">
      <w:pPr>
        <w:pStyle w:val="NormalWeb"/>
        <w:numPr>
          <w:ilvl w:val="0"/>
          <w:numId w:val="32"/>
        </w:numPr>
        <w:rPr>
          <w:rFonts w:ascii="Helvetica" w:hAnsi="Helvetica" w:cs="Helvetica"/>
          <w:sz w:val="21"/>
          <w:szCs w:val="21"/>
        </w:rPr>
      </w:pPr>
      <w:r>
        <w:rPr>
          <w:rFonts w:ascii="Helvetica" w:hAnsi="Helvetica" w:cs="Helvetica"/>
          <w:sz w:val="21"/>
          <w:szCs w:val="21"/>
        </w:rPr>
        <w:t>For pink noise (</w:t>
      </w:r>
      <w:r>
        <w:rPr>
          <w:rFonts w:ascii="Helvetica" w:hAnsi="Helvetica" w:cs="Helvetica"/>
          <w:i/>
          <w:sz w:val="21"/>
          <w:szCs w:val="21"/>
        </w:rPr>
        <w:t>α</w:t>
      </w:r>
      <w:r>
        <w:rPr>
          <w:rFonts w:ascii="Helvetica" w:hAnsi="Helvetica" w:cs="Helvetica"/>
          <w:sz w:val="21"/>
          <w:szCs w:val="21"/>
        </w:rPr>
        <w:t>≈1) beyond average human error (&gt;~2mm), measurement error boundaries (SEM ≈ 0.011) will arise for multiple pipelines, with SG-based pipelines maintaining adequate precision across a wider noise range</w:t>
      </w:r>
    </w:p>
    <w:p w14:paraId="5F2197B6" w14:textId="77777777" w:rsidR="00800C65" w:rsidRDefault="00000000">
      <w:pPr>
        <w:pStyle w:val="NormalWeb"/>
        <w:numPr>
          <w:ilvl w:val="0"/>
          <w:numId w:val="32"/>
        </w:numPr>
        <w:rPr>
          <w:rFonts w:ascii="Helvetica" w:hAnsi="Helvetica" w:cs="Helvetica"/>
          <w:sz w:val="21"/>
          <w:szCs w:val="21"/>
        </w:rPr>
      </w:pPr>
      <w:r>
        <w:rPr>
          <w:rFonts w:ascii="Helvetica" w:hAnsi="Helvetica" w:cs="Helvetica"/>
          <w:sz w:val="21"/>
          <w:szCs w:val="21"/>
        </w:rPr>
        <w:t>For red noise (</w:t>
      </w:r>
      <w:r>
        <w:rPr>
          <w:rFonts w:ascii="Helvetica" w:hAnsi="Helvetica" w:cs="Helvetica"/>
          <w:i/>
          <w:sz w:val="21"/>
          <w:szCs w:val="21"/>
        </w:rPr>
        <w:t>α</w:t>
      </w:r>
      <w:r>
        <w:rPr>
          <w:rFonts w:ascii="Helvetica" w:hAnsi="Helvetica" w:cs="Helvetica"/>
          <w:sz w:val="21"/>
          <w:szCs w:val="21"/>
        </w:rPr>
        <w:t>=2), pipelines may tolerate challenging noise magnitudes (~10mm) before SEM exceeds 0.011</w:t>
      </w:r>
    </w:p>
    <w:p w14:paraId="26C61A47" w14:textId="77777777" w:rsidR="00800C65" w:rsidRDefault="00000000">
      <w:pPr>
        <w:pStyle w:val="NormalWeb"/>
        <w:numPr>
          <w:ilvl w:val="0"/>
          <w:numId w:val="32"/>
        </w:numPr>
        <w:rPr>
          <w:rFonts w:ascii="Helvetica" w:hAnsi="Helvetica" w:cs="Helvetica"/>
          <w:sz w:val="21"/>
          <w:szCs w:val="21"/>
        </w:rPr>
      </w:pPr>
      <w:r>
        <w:rPr>
          <w:rFonts w:ascii="Helvetica" w:hAnsi="Helvetica" w:cs="Helvetica"/>
          <w:sz w:val="21"/>
          <w:szCs w:val="21"/>
        </w:rPr>
        <w:t>For black noise (</w:t>
      </w:r>
      <w:r>
        <w:rPr>
          <w:rFonts w:ascii="Helvetica" w:hAnsi="Helvetica" w:cs="Helvetica"/>
          <w:i/>
          <w:sz w:val="21"/>
          <w:szCs w:val="21"/>
        </w:rPr>
        <w:t>α</w:t>
      </w:r>
      <w:r>
        <w:rPr>
          <w:rFonts w:ascii="Helvetica" w:hAnsi="Helvetica" w:cs="Helvetica"/>
          <w:sz w:val="21"/>
          <w:szCs w:val="21"/>
        </w:rPr>
        <w:t>=3), potential adequacy (SEM &lt; 0.011) across all noise magnitudes due to spectral characteristics enforcing trajectory smoothness</w:t>
      </w:r>
    </w:p>
    <w:p w14:paraId="18EAE49F"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These patterns will manifest as improved noise magnitude tolerance in SG-based pipelines compared to BWFD-OLS, with all pipelines demonstrating better performance (lower SEM) at higher </w:t>
      </w:r>
      <w:r>
        <w:rPr>
          <w:rFonts w:ascii="Helvetica" w:hAnsi="Helvetica" w:cs="Helvetica"/>
          <w:i/>
          <w:sz w:val="21"/>
          <w:szCs w:val="21"/>
        </w:rPr>
        <w:t>α</w:t>
      </w:r>
      <w:r>
        <w:rPr>
          <w:rFonts w:ascii="Helvetica" w:hAnsi="Helvetica" w:cs="Helvetica"/>
          <w:sz w:val="21"/>
          <w:szCs w:val="21"/>
        </w:rPr>
        <w:t xml:space="preserve"> values (more temporal correlation in noise).</w:t>
      </w:r>
    </w:p>
    <w:p w14:paraId="06515E8A"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VGF-Specific Expectations:</w:t>
      </w:r>
    </w:p>
    <w:p w14:paraId="7AA47F23" w14:textId="77777777" w:rsidR="00800C65" w:rsidRDefault="00000000">
      <w:pPr>
        <w:pStyle w:val="NormalWeb"/>
        <w:numPr>
          <w:ilvl w:val="0"/>
          <w:numId w:val="33"/>
        </w:numPr>
        <w:rPr>
          <w:rFonts w:ascii="Helvetica" w:hAnsi="Helvetica" w:cs="Helvetica"/>
          <w:sz w:val="21"/>
          <w:szCs w:val="21"/>
        </w:rPr>
      </w:pPr>
      <w:r>
        <w:rPr>
          <w:rFonts w:ascii="Helvetica" w:hAnsi="Helvetica" w:cs="Helvetica"/>
          <w:sz w:val="21"/>
          <w:szCs w:val="21"/>
        </w:rPr>
        <w:t>VGF recovery will exhibit similar pipeline-dependent patterns but may demonstrate different noise sensitivity profiles</w:t>
      </w:r>
    </w:p>
    <w:p w14:paraId="13AE6BF6" w14:textId="77777777" w:rsidR="00800C65" w:rsidRDefault="00000000">
      <w:pPr>
        <w:pStyle w:val="NormalWeb"/>
        <w:numPr>
          <w:ilvl w:val="0"/>
          <w:numId w:val="33"/>
        </w:numPr>
        <w:rPr>
          <w:rFonts w:ascii="Helvetica" w:hAnsi="Helvetica" w:cs="Helvetica"/>
          <w:sz w:val="21"/>
          <w:szCs w:val="21"/>
        </w:rPr>
      </w:pPr>
      <w:r>
        <w:rPr>
          <w:rFonts w:ascii="Helvetica" w:hAnsi="Helvetica" w:cs="Helvetica"/>
          <w:sz w:val="21"/>
          <w:szCs w:val="21"/>
        </w:rPr>
        <w:t>SG-based pipelines are expected to maintain better VGF consistency (lower SEM) across measurement repetitions</w:t>
      </w:r>
    </w:p>
    <w:p w14:paraId="257074CA" w14:textId="77777777" w:rsidR="00800C65" w:rsidRDefault="00000000">
      <w:pPr>
        <w:pStyle w:val="Heading3"/>
        <w:rPr>
          <w:rFonts w:ascii="Helvetica" w:eastAsia="Times New Roman" w:hAnsi="Helvetica" w:cs="Helvetica"/>
        </w:rPr>
      </w:pPr>
      <w:r>
        <w:rPr>
          <w:rFonts w:ascii="Helvetica" w:eastAsia="Times New Roman" w:hAnsi="Helvetica" w:cs="Helvetica"/>
        </w:rPr>
        <w:t>8.2 Methodological Decision Support</w:t>
      </w:r>
    </w:p>
    <w:p w14:paraId="663D3A9A" w14:textId="77777777" w:rsidR="00800C65" w:rsidRDefault="00000000">
      <w:pPr>
        <w:pStyle w:val="NormalWeb"/>
        <w:rPr>
          <w:rFonts w:ascii="Helvetica" w:hAnsi="Helvetica" w:cs="Helvetica"/>
          <w:sz w:val="21"/>
          <w:szCs w:val="21"/>
        </w:rPr>
      </w:pPr>
      <w:r>
        <w:rPr>
          <w:rFonts w:ascii="Helvetica" w:hAnsi="Helvetica" w:cs="Helvetica"/>
          <w:sz w:val="21"/>
          <w:szCs w:val="21"/>
        </w:rPr>
        <w:t>The component-wise framework enables pipeline selection mix and match, which will allow prior work to be evaluated against the characterised parameter space.</w:t>
      </w:r>
    </w:p>
    <w:p w14:paraId="55FE2240"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lastRenderedPageBreak/>
        <w:t>Deliverables:</w:t>
      </w:r>
    </w:p>
    <w:p w14:paraId="1174D834"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Pipeline selection matrix:</w:t>
      </w:r>
      <w:r>
        <w:rPr>
          <w:rFonts w:ascii="Helvetica" w:hAnsi="Helvetica" w:cs="Helvetica"/>
          <w:sz w:val="21"/>
          <w:szCs w:val="21"/>
        </w:rPr>
        <w:t xml:space="preserve"> For each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fs) coordinate, recommended pipeline with SEM estimate</w:t>
      </w:r>
    </w:p>
    <w:p w14:paraId="4A970C65"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Component contribution maps:</w:t>
      </w:r>
    </w:p>
    <w:p w14:paraId="1FC35FCD" w14:textId="77777777" w:rsidR="00800C65" w:rsidRDefault="00000000">
      <w:pPr>
        <w:pStyle w:val="NormalWeb"/>
        <w:numPr>
          <w:ilvl w:val="1"/>
          <w:numId w:val="34"/>
        </w:numPr>
        <w:rPr>
          <w:rFonts w:ascii="Helvetica" w:hAnsi="Helvetica" w:cs="Helvetica"/>
          <w:sz w:val="21"/>
          <w:szCs w:val="21"/>
        </w:rPr>
      </w:pPr>
      <w:r>
        <w:rPr>
          <w:rFonts w:ascii="Helvetica" w:hAnsi="Helvetica" w:cs="Helvetica"/>
          <w:sz w:val="21"/>
          <w:szCs w:val="21"/>
        </w:rPr>
        <w:t>Regions where kinematic derivation method dominates</w:t>
      </w:r>
    </w:p>
    <w:p w14:paraId="253EFE89" w14:textId="77777777" w:rsidR="00800C65" w:rsidRDefault="00000000">
      <w:pPr>
        <w:pStyle w:val="NormalWeb"/>
        <w:numPr>
          <w:ilvl w:val="1"/>
          <w:numId w:val="34"/>
        </w:numPr>
        <w:rPr>
          <w:rFonts w:ascii="Helvetica" w:hAnsi="Helvetica" w:cs="Helvetica"/>
          <w:sz w:val="21"/>
          <w:szCs w:val="21"/>
        </w:rPr>
      </w:pPr>
      <w:r>
        <w:rPr>
          <w:rFonts w:ascii="Helvetica" w:hAnsi="Helvetica" w:cs="Helvetica"/>
          <w:sz w:val="21"/>
          <w:szCs w:val="21"/>
        </w:rPr>
        <w:t>Regions where regression method dominates</w:t>
      </w:r>
    </w:p>
    <w:p w14:paraId="7CB7970C" w14:textId="77777777" w:rsidR="00800C65" w:rsidRDefault="00000000">
      <w:pPr>
        <w:pStyle w:val="NormalWeb"/>
        <w:numPr>
          <w:ilvl w:val="1"/>
          <w:numId w:val="34"/>
        </w:numPr>
        <w:rPr>
          <w:rFonts w:ascii="Helvetica" w:hAnsi="Helvetica" w:cs="Helvetica"/>
          <w:sz w:val="21"/>
          <w:szCs w:val="21"/>
        </w:rPr>
      </w:pPr>
      <w:r>
        <w:rPr>
          <w:rFonts w:ascii="Helvetica" w:hAnsi="Helvetica" w:cs="Helvetica"/>
          <w:sz w:val="21"/>
          <w:szCs w:val="21"/>
        </w:rPr>
        <w:t>Regions where interaction effects are critical</w:t>
      </w:r>
    </w:p>
    <w:p w14:paraId="2A2A99ED"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Performance boundary maps:</w:t>
      </w:r>
      <w:r>
        <w:rPr>
          <w:rFonts w:ascii="Helvetica" w:hAnsi="Helvetica" w:cs="Helvetica"/>
          <w:sz w:val="21"/>
          <w:szCs w:val="21"/>
        </w:rPr>
        <w:t xml:space="preserve"> SEM contours for each of 6 pipelines across parameter space</w:t>
      </w:r>
    </w:p>
    <w:p w14:paraId="3F5FE899"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Equivalence zones:</w:t>
      </w:r>
      <w:r>
        <w:rPr>
          <w:rFonts w:ascii="Helvetica" w:hAnsi="Helvetica" w:cs="Helvetica"/>
          <w:sz w:val="21"/>
          <w:szCs w:val="21"/>
        </w:rPr>
        <w:t xml:space="preserve"> Regions where multiple pipelines achieve comparable performance (enabling researcher choice based on computational cost or interpretability)</w:t>
      </w:r>
    </w:p>
    <w:p w14:paraId="5D6B04B4"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Noise characterisation tool:</w:t>
      </w:r>
      <w:r>
        <w:rPr>
          <w:rFonts w:ascii="Helvetica" w:hAnsi="Helvetica" w:cs="Helvetica"/>
          <w:sz w:val="21"/>
          <w:szCs w:val="21"/>
        </w:rPr>
        <w:t xml:space="preserve"> For researchers to estimate their data's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fs) and receive pipeline recommendations</w:t>
      </w:r>
    </w:p>
    <w:p w14:paraId="6DA06666"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Invertibility maps:</w:t>
      </w:r>
      <w:r>
        <w:rPr>
          <w:rFonts w:ascii="Helvetica" w:hAnsi="Helvetica" w:cs="Helvetica"/>
          <w:sz w:val="21"/>
          <w:szCs w:val="21"/>
        </w:rPr>
        <w:t xml:space="preserve"> For each pipeline, characterisation of mapping monotonicity across parameter space, identifying correctable versus non-correctable regions</w:t>
      </w:r>
    </w:p>
    <w:p w14:paraId="3D853E4E"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Bias correction coefficients:</w:t>
      </w:r>
      <w:r>
        <w:rPr>
          <w:rFonts w:ascii="Helvetica" w:hAnsi="Helvetica" w:cs="Helvetica"/>
          <w:sz w:val="21"/>
          <w:szCs w:val="21"/>
        </w:rPr>
        <w:t xml:space="preserve"> Where systematic bias is well-characterised and pipeline is invertible, inverse lookup tables indexed by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w:t>
      </w:r>
    </w:p>
    <w:p w14:paraId="3BB41BDD"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Uncertainty quantification tools:</w:t>
      </w:r>
      <w:r>
        <w:rPr>
          <w:rFonts w:ascii="Helvetica" w:hAnsi="Helvetica" w:cs="Helvetica"/>
          <w:sz w:val="21"/>
          <w:szCs w:val="21"/>
        </w:rPr>
        <w:t xml:space="preserve"> For individual assessments supporting both </w:t>
      </w:r>
      <w:r>
        <w:rPr>
          <w:rFonts w:ascii="Helvetica" w:hAnsi="Helvetica" w:cs="Helvetica"/>
          <w:i/>
          <w:sz w:val="21"/>
          <w:szCs w:val="21"/>
        </w:rPr>
        <w:t>β</w:t>
      </w:r>
      <w:r>
        <w:rPr>
          <w:rFonts w:ascii="Helvetica" w:hAnsi="Helvetica" w:cs="Helvetica"/>
          <w:sz w:val="21"/>
          <w:szCs w:val="21"/>
        </w:rPr>
        <w:t xml:space="preserve"> and VGF evaluation at participant level</w:t>
      </w:r>
    </w:p>
    <w:p w14:paraId="079DCBD9"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Database-specific case studies:</w:t>
      </w:r>
      <w:r>
        <w:rPr>
          <w:rFonts w:ascii="Helvetica" w:hAnsi="Helvetica" w:cs="Helvetica"/>
          <w:sz w:val="21"/>
          <w:szCs w:val="21"/>
        </w:rPr>
        <w:t xml:space="preserve"> Demonstrating pipeline selection logic and achieved measurement precision</w:t>
      </w:r>
    </w:p>
    <w:p w14:paraId="4BA20026"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Refinement recommendations:</w:t>
      </w:r>
      <w:r>
        <w:rPr>
          <w:rFonts w:ascii="Helvetica" w:hAnsi="Helvetica" w:cs="Helvetica"/>
          <w:sz w:val="21"/>
          <w:szCs w:val="21"/>
        </w:rPr>
        <w:t xml:space="preserve"> Where simulation requires updating based on empirical findings</w:t>
      </w:r>
    </w:p>
    <w:p w14:paraId="20EC941D" w14:textId="77777777" w:rsidR="00800C65" w:rsidRDefault="00000000">
      <w:pPr>
        <w:pStyle w:val="NormalWeb"/>
        <w:numPr>
          <w:ilvl w:val="0"/>
          <w:numId w:val="34"/>
        </w:numPr>
        <w:rPr>
          <w:rFonts w:ascii="Helvetica" w:hAnsi="Helvetica" w:cs="Helvetica"/>
          <w:sz w:val="21"/>
          <w:szCs w:val="21"/>
        </w:rPr>
      </w:pPr>
      <w:r>
        <w:rPr>
          <w:rStyle w:val="Strong"/>
          <w:rFonts w:ascii="Helvetica" w:hAnsi="Helvetica" w:cs="Helvetica"/>
          <w:sz w:val="21"/>
          <w:szCs w:val="21"/>
        </w:rPr>
        <w:t>Empirically validated boundary maps:</w:t>
      </w:r>
      <w:r>
        <w:rPr>
          <w:rFonts w:ascii="Helvetica" w:hAnsi="Helvetica" w:cs="Helvetica"/>
          <w:sz w:val="21"/>
          <w:szCs w:val="21"/>
        </w:rPr>
        <w:t xml:space="preserve"> With real database results showing achieved SEM values and validation results</w:t>
      </w:r>
    </w:p>
    <w:p w14:paraId="2EFADC00" w14:textId="77777777" w:rsidR="00800C65" w:rsidRDefault="00000000">
      <w:pPr>
        <w:pStyle w:val="Heading3"/>
        <w:rPr>
          <w:rFonts w:ascii="Helvetica" w:eastAsia="Times New Roman" w:hAnsi="Helvetica" w:cs="Helvetica"/>
        </w:rPr>
      </w:pPr>
      <w:r>
        <w:rPr>
          <w:rFonts w:ascii="Helvetica" w:eastAsia="Times New Roman" w:hAnsi="Helvetica" w:cs="Helvetica"/>
        </w:rPr>
        <w:t>8.3 Decision Matrix Example</w:t>
      </w:r>
    </w:p>
    <w:tbl>
      <w:tblPr>
        <w:tblW w:w="0" w:type="auto"/>
        <w:tblCellMar>
          <w:left w:w="0" w:type="dxa"/>
          <w:right w:w="0" w:type="dxa"/>
        </w:tblCellMar>
        <w:tblLook w:val="04A0" w:firstRow="1" w:lastRow="0" w:firstColumn="1" w:lastColumn="0" w:noHBand="0" w:noVBand="1"/>
      </w:tblPr>
      <w:tblGrid>
        <w:gridCol w:w="2278"/>
        <w:gridCol w:w="1896"/>
        <w:gridCol w:w="916"/>
        <w:gridCol w:w="1039"/>
        <w:gridCol w:w="2881"/>
      </w:tblGrid>
      <w:tr w:rsidR="00800C65" w14:paraId="6DDAE14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8D6C011"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Condition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19344BD"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Recommended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9C0C41A"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SEM</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32FF12F"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Bias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448CCF" w14:textId="77777777" w:rsidR="00800C65" w:rsidRDefault="00000000">
            <w:pPr>
              <w:jc w:val="center"/>
              <w:rPr>
                <w:rFonts w:ascii="Helvetica" w:eastAsia="Times New Roman" w:hAnsi="Helvetica" w:cs="Helvetica"/>
                <w:b/>
                <w:bCs/>
                <w:sz w:val="21"/>
                <w:szCs w:val="21"/>
              </w:rPr>
            </w:pPr>
            <w:r>
              <w:rPr>
                <w:rStyle w:val="Strong"/>
                <w:rFonts w:ascii="Helvetica" w:eastAsia="Times New Roman" w:hAnsi="Helvetica" w:cs="Helvetica"/>
                <w:sz w:val="21"/>
                <w:szCs w:val="21"/>
              </w:rPr>
              <w:t>Alternatives</w:t>
            </w:r>
          </w:p>
        </w:tc>
      </w:tr>
      <w:tr w:rsidR="00800C65" w14:paraId="607ECB20"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003E6D"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α</w:t>
            </w:r>
            <w:r>
              <w:rPr>
                <w:rFonts w:ascii="Helvetica" w:eastAsia="Times New Roman" w:hAnsi="Helvetica" w:cs="Helvetica"/>
                <w:sz w:val="21"/>
                <w:szCs w:val="21"/>
              </w:rPr>
              <w:t xml:space="preserve">=0, </w:t>
            </w:r>
            <w:r>
              <w:rPr>
                <w:rFonts w:ascii="Helvetica" w:eastAsia="Times New Roman" w:hAnsi="Helvetica" w:cs="Helvetica"/>
                <w:i/>
                <w:sz w:val="21"/>
                <w:szCs w:val="21"/>
              </w:rPr>
              <w:t>σ</w:t>
            </w:r>
            <w:r>
              <w:rPr>
                <w:rFonts w:ascii="Helvetica" w:eastAsia="Times New Roman" w:hAnsi="Helvetica" w:cs="Helvetica"/>
                <w:sz w:val="21"/>
                <w:szCs w:val="21"/>
              </w:rPr>
              <w:t>=0.5mm, fs=240Hz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679DEA"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21C3F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0.008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67DBA4"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-0.002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4620C4E"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SG-LMLS (0.009)</w:t>
            </w:r>
          </w:p>
        </w:tc>
      </w:tr>
      <w:tr w:rsidR="00800C65" w14:paraId="145A1AE2"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B436CB4"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α</w:t>
            </w:r>
            <w:r>
              <w:rPr>
                <w:rFonts w:ascii="Helvetica" w:eastAsia="Times New Roman" w:hAnsi="Helvetica" w:cs="Helvetica"/>
                <w:sz w:val="21"/>
                <w:szCs w:val="21"/>
              </w:rPr>
              <w:t xml:space="preserve">=1, </w:t>
            </w:r>
            <w:r>
              <w:rPr>
                <w:rFonts w:ascii="Helvetica" w:eastAsia="Times New Roman" w:hAnsi="Helvetica" w:cs="Helvetica"/>
                <w:i/>
                <w:sz w:val="21"/>
                <w:szCs w:val="21"/>
              </w:rPr>
              <w:t>σ</w:t>
            </w:r>
            <w:r>
              <w:rPr>
                <w:rFonts w:ascii="Helvetica" w:eastAsia="Times New Roman" w:hAnsi="Helvetica" w:cs="Helvetica"/>
                <w:sz w:val="21"/>
                <w:szCs w:val="21"/>
              </w:rPr>
              <w:t>=1.0mm, fs=120Hz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AE2CA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SG-LMLS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8F4C94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0.010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DAA03B"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+0.001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B41BF7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SG-IRLS (0.010), SG-OLS (0.012)</w:t>
            </w:r>
          </w:p>
        </w:tc>
      </w:tr>
      <w:tr w:rsidR="00800C65" w14:paraId="46582E86"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C618DB"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α</w:t>
            </w:r>
            <w:r>
              <w:rPr>
                <w:rFonts w:ascii="Helvetica" w:eastAsia="Times New Roman" w:hAnsi="Helvetica" w:cs="Helvetica"/>
                <w:sz w:val="21"/>
                <w:szCs w:val="21"/>
              </w:rPr>
              <w:t xml:space="preserve">=2, </w:t>
            </w:r>
            <w:r>
              <w:rPr>
                <w:rFonts w:ascii="Helvetica" w:eastAsia="Times New Roman" w:hAnsi="Helvetica" w:cs="Helvetica"/>
                <w:i/>
                <w:sz w:val="21"/>
                <w:szCs w:val="21"/>
              </w:rPr>
              <w:t>σ</w:t>
            </w:r>
            <w:r>
              <w:rPr>
                <w:rFonts w:ascii="Helvetica" w:eastAsia="Times New Roman" w:hAnsi="Helvetica" w:cs="Helvetica"/>
                <w:sz w:val="21"/>
                <w:szCs w:val="21"/>
              </w:rPr>
              <w:t>=2.0mm, fs=60Hz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B471B5"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7B1907"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7BE713"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-0.003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35CB351"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BWFD-IRLS (0.018)</w:t>
            </w:r>
          </w:p>
        </w:tc>
      </w:tr>
      <w:tr w:rsidR="00800C65" w14:paraId="6AC6C533" w14:textId="77777777">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FDAD83" w14:textId="77777777" w:rsidR="00800C65" w:rsidRDefault="00000000">
            <w:pPr>
              <w:rPr>
                <w:rFonts w:ascii="Helvetica" w:eastAsia="Times New Roman" w:hAnsi="Helvetica" w:cs="Helvetica"/>
                <w:sz w:val="21"/>
                <w:szCs w:val="21"/>
              </w:rPr>
            </w:pPr>
            <w:r>
              <w:rPr>
                <w:rFonts w:ascii="Helvetica" w:eastAsia="Times New Roman" w:hAnsi="Helvetica" w:cs="Helvetica"/>
                <w:i/>
                <w:sz w:val="21"/>
                <w:szCs w:val="21"/>
              </w:rPr>
              <w:t>α</w:t>
            </w:r>
            <w:r>
              <w:rPr>
                <w:rFonts w:ascii="Helvetica" w:eastAsia="Times New Roman" w:hAnsi="Helvetica" w:cs="Helvetica"/>
                <w:sz w:val="21"/>
                <w:szCs w:val="21"/>
              </w:rPr>
              <w:t xml:space="preserve">=3, </w:t>
            </w:r>
            <w:r>
              <w:rPr>
                <w:rFonts w:ascii="Helvetica" w:eastAsia="Times New Roman" w:hAnsi="Helvetica" w:cs="Helvetica"/>
                <w:i/>
                <w:sz w:val="21"/>
                <w:szCs w:val="21"/>
              </w:rPr>
              <w:t>σ</w:t>
            </w:r>
            <w:r>
              <w:rPr>
                <w:rFonts w:ascii="Helvetica" w:eastAsia="Times New Roman" w:hAnsi="Helvetica" w:cs="Helvetica"/>
                <w:sz w:val="21"/>
                <w:szCs w:val="21"/>
              </w:rPr>
              <w:t>=5.0mm, fs=240Hz</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1F6447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SG-IRLS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FAD8D2D"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00DF289"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-0.008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1E2D90" w14:textId="77777777" w:rsidR="00800C65" w:rsidRDefault="00000000">
            <w:pPr>
              <w:rPr>
                <w:rFonts w:ascii="Helvetica" w:eastAsia="Times New Roman" w:hAnsi="Helvetica" w:cs="Helvetica"/>
                <w:sz w:val="21"/>
                <w:szCs w:val="21"/>
              </w:rPr>
            </w:pPr>
            <w:r>
              <w:rPr>
                <w:rFonts w:ascii="Helvetica" w:eastAsia="Times New Roman" w:hAnsi="Helvetica" w:cs="Helvetica"/>
                <w:sz w:val="21"/>
                <w:szCs w:val="21"/>
              </w:rPr>
              <w:t>None below 0.020</w:t>
            </w:r>
          </w:p>
        </w:tc>
      </w:tr>
    </w:tbl>
    <w:p w14:paraId="66883833" w14:textId="77777777" w:rsidR="00800C65" w:rsidRDefault="00000000">
      <w:pPr>
        <w:pStyle w:val="Heading2"/>
        <w:rPr>
          <w:rFonts w:ascii="Helvetica" w:eastAsia="Times New Roman" w:hAnsi="Helvetica" w:cs="Helvetica"/>
        </w:rPr>
      </w:pPr>
      <w:r>
        <w:rPr>
          <w:rFonts w:ascii="Helvetica" w:eastAsia="Times New Roman" w:hAnsi="Helvetica" w:cs="Helvetica"/>
        </w:rPr>
        <w:lastRenderedPageBreak/>
        <w:t>9. Significance and Future Directions</w:t>
      </w:r>
    </w:p>
    <w:p w14:paraId="12E0F457" w14:textId="77777777" w:rsidR="00800C65" w:rsidRDefault="00000000">
      <w:pPr>
        <w:pStyle w:val="NormalWeb"/>
        <w:rPr>
          <w:rFonts w:ascii="Helvetica" w:hAnsi="Helvetica" w:cs="Helvetica"/>
          <w:sz w:val="21"/>
          <w:szCs w:val="21"/>
        </w:rPr>
      </w:pPr>
      <w:r>
        <w:rPr>
          <w:rFonts w:ascii="Helvetica" w:hAnsi="Helvetica" w:cs="Helvetica"/>
          <w:sz w:val="21"/>
          <w:szCs w:val="21"/>
        </w:rPr>
        <w:t>This investigation provides the first systematic, component-wise characterisation of velocity-curvature power law analytical approaches across comprehensive parameter space for both primary (</w:t>
      </w:r>
      <w:r>
        <w:rPr>
          <w:rFonts w:ascii="Helvetica" w:hAnsi="Helvetica" w:cs="Helvetica"/>
          <w:i/>
          <w:sz w:val="21"/>
          <w:szCs w:val="21"/>
        </w:rPr>
        <w:t>β</w:t>
      </w:r>
      <w:r>
        <w:rPr>
          <w:rFonts w:ascii="Helvetica" w:hAnsi="Helvetica" w:cs="Helvetica"/>
          <w:sz w:val="21"/>
          <w:szCs w:val="21"/>
        </w:rPr>
        <w:t>) and secondary (VGF) parameter recovery. By decomposing bundled protocols into their constituent components and testing all combinations, we enable:</w:t>
      </w:r>
    </w:p>
    <w:p w14:paraId="5B0A7217" w14:textId="77777777" w:rsidR="00800C65" w:rsidRDefault="00000000">
      <w:pPr>
        <w:pStyle w:val="NormalWeb"/>
        <w:numPr>
          <w:ilvl w:val="0"/>
          <w:numId w:val="35"/>
        </w:numPr>
        <w:rPr>
          <w:rFonts w:ascii="Helvetica" w:hAnsi="Helvetica" w:cs="Helvetica"/>
          <w:sz w:val="21"/>
          <w:szCs w:val="21"/>
        </w:rPr>
      </w:pPr>
      <w:r>
        <w:rPr>
          <w:rStyle w:val="Strong"/>
          <w:rFonts w:ascii="Helvetica" w:hAnsi="Helvetica" w:cs="Helvetica"/>
          <w:sz w:val="21"/>
          <w:szCs w:val="21"/>
        </w:rPr>
        <w:t>Evidence-based pipeline selection</w:t>
      </w:r>
      <w:r>
        <w:rPr>
          <w:rFonts w:ascii="Helvetica" w:hAnsi="Helvetica" w:cs="Helvetica"/>
          <w:sz w:val="21"/>
          <w:szCs w:val="21"/>
        </w:rPr>
        <w:t xml:space="preserve"> tailored to specific measurement conditions</w:t>
      </w:r>
    </w:p>
    <w:p w14:paraId="3AC7B6F2" w14:textId="77777777" w:rsidR="00800C65" w:rsidRDefault="00000000">
      <w:pPr>
        <w:pStyle w:val="NormalWeb"/>
        <w:numPr>
          <w:ilvl w:val="0"/>
          <w:numId w:val="35"/>
        </w:numPr>
        <w:rPr>
          <w:rFonts w:ascii="Helvetica" w:hAnsi="Helvetica" w:cs="Helvetica"/>
          <w:sz w:val="21"/>
          <w:szCs w:val="21"/>
        </w:rPr>
      </w:pPr>
      <w:r>
        <w:rPr>
          <w:rStyle w:val="Strong"/>
          <w:rFonts w:ascii="Helvetica" w:hAnsi="Helvetica" w:cs="Helvetica"/>
          <w:sz w:val="21"/>
          <w:szCs w:val="21"/>
        </w:rPr>
        <w:t>Understanding of component contributions</w:t>
      </w:r>
      <w:r>
        <w:rPr>
          <w:rFonts w:ascii="Helvetica" w:hAnsi="Helvetica" w:cs="Helvetica"/>
          <w:sz w:val="21"/>
          <w:szCs w:val="21"/>
        </w:rPr>
        <w:t xml:space="preserve"> to protocol performance</w:t>
      </w:r>
    </w:p>
    <w:p w14:paraId="1AC22C8C" w14:textId="77777777" w:rsidR="00800C65" w:rsidRDefault="00000000">
      <w:pPr>
        <w:pStyle w:val="NormalWeb"/>
        <w:numPr>
          <w:ilvl w:val="0"/>
          <w:numId w:val="35"/>
        </w:numPr>
        <w:rPr>
          <w:rFonts w:ascii="Helvetica" w:hAnsi="Helvetica" w:cs="Helvetica"/>
          <w:sz w:val="21"/>
          <w:szCs w:val="21"/>
        </w:rPr>
      </w:pPr>
      <w:r>
        <w:rPr>
          <w:rStyle w:val="Strong"/>
          <w:rFonts w:ascii="Helvetica" w:hAnsi="Helvetica" w:cs="Helvetica"/>
          <w:sz w:val="21"/>
          <w:szCs w:val="21"/>
        </w:rPr>
        <w:t>Identification of unexplored hybrid combinations</w:t>
      </w:r>
      <w:r>
        <w:rPr>
          <w:rFonts w:ascii="Helvetica" w:hAnsi="Helvetica" w:cs="Helvetica"/>
          <w:sz w:val="21"/>
          <w:szCs w:val="21"/>
        </w:rPr>
        <w:t xml:space="preserve"> that may offer advantages</w:t>
      </w:r>
    </w:p>
    <w:p w14:paraId="2633A70A" w14:textId="77777777" w:rsidR="00800C65" w:rsidRDefault="00000000">
      <w:pPr>
        <w:pStyle w:val="NormalWeb"/>
        <w:numPr>
          <w:ilvl w:val="0"/>
          <w:numId w:val="35"/>
        </w:numPr>
        <w:rPr>
          <w:rFonts w:ascii="Helvetica" w:hAnsi="Helvetica" w:cs="Helvetica"/>
          <w:sz w:val="21"/>
          <w:szCs w:val="21"/>
        </w:rPr>
      </w:pPr>
      <w:r>
        <w:rPr>
          <w:rStyle w:val="Strong"/>
          <w:rFonts w:ascii="Helvetica" w:hAnsi="Helvetica" w:cs="Helvetica"/>
          <w:sz w:val="21"/>
          <w:szCs w:val="21"/>
        </w:rPr>
        <w:t>Principled evaluation of historical literature</w:t>
      </w:r>
      <w:r>
        <w:rPr>
          <w:rFonts w:ascii="Helvetica" w:hAnsi="Helvetica" w:cs="Helvetica"/>
          <w:sz w:val="21"/>
          <w:szCs w:val="21"/>
        </w:rPr>
        <w:t xml:space="preserve"> by mapping published methods to characterised parameter space</w:t>
      </w:r>
    </w:p>
    <w:p w14:paraId="269BFC9B" w14:textId="77777777" w:rsidR="00800C65" w:rsidRDefault="00000000">
      <w:pPr>
        <w:pStyle w:val="NormalWeb"/>
        <w:rPr>
          <w:rFonts w:ascii="Helvetica" w:hAnsi="Helvetica" w:cs="Helvetica"/>
          <w:sz w:val="21"/>
          <w:szCs w:val="21"/>
        </w:rPr>
      </w:pPr>
      <w:r>
        <w:rPr>
          <w:rFonts w:ascii="Helvetica" w:hAnsi="Helvetica" w:cs="Helvetica"/>
          <w:sz w:val="21"/>
          <w:szCs w:val="21"/>
        </w:rPr>
        <w:t>Empirical validation across diverse movement databases ensures the characterisation framework generalises beyond synthetic data to real-world measurement challenges. The inclusion of clinical populations (Parkinson's, autism), developmental trajectories, and non-human species demonstrates translational applicability.</w:t>
      </w:r>
    </w:p>
    <w:p w14:paraId="49369535" w14:textId="77777777" w:rsidR="00800C65" w:rsidRDefault="00000000">
      <w:pPr>
        <w:pStyle w:val="NormalWeb"/>
        <w:rPr>
          <w:rFonts w:ascii="Helvetica" w:hAnsi="Helvetica" w:cs="Helvetica"/>
          <w:sz w:val="21"/>
          <w:szCs w:val="21"/>
        </w:rPr>
      </w:pPr>
      <w:r>
        <w:rPr>
          <w:rFonts w:ascii="Helvetica" w:hAnsi="Helvetica" w:cs="Helvetica"/>
          <w:sz w:val="21"/>
          <w:szCs w:val="21"/>
        </w:rPr>
        <w:t>The optional bias correction framework (Section 7.7) provides a methodological pathway for improving measurement accuracy when simulation accurately predicts empirical pipeline behaviour. However, correction can only address systematic bias, not inadequate measurement precision (high SEM). Pipelines must first achieve SEM &lt; 0.011 in their uncorrected form to be suitable for clinical applications.</w:t>
      </w:r>
    </w:p>
    <w:p w14:paraId="4E06F65C"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The framework extends beyond autism applications to any research requiring reliable </w:t>
      </w:r>
      <w:r>
        <w:rPr>
          <w:rFonts w:ascii="Helvetica" w:hAnsi="Helvetica" w:cs="Helvetica"/>
          <w:i/>
          <w:sz w:val="21"/>
          <w:szCs w:val="21"/>
        </w:rPr>
        <w:t>β</w:t>
      </w:r>
      <w:r>
        <w:rPr>
          <w:rFonts w:ascii="Helvetica" w:hAnsi="Helvetica" w:cs="Helvetica"/>
          <w:sz w:val="21"/>
          <w:szCs w:val="21"/>
        </w:rPr>
        <w:t xml:space="preserve"> extraction, including Parkinson's disease, ataxia, and cross-species movement analysis. The open-source implementation ensures reproducibility and enables community extension.</w:t>
      </w:r>
    </w:p>
    <w:p w14:paraId="7C25F4AB"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Future Directions:</w:t>
      </w:r>
    </w:p>
    <w:p w14:paraId="57284EBD"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Extension to full 3D movement analysis (e.g., Dagenais et al., 2021 elephant trunk kinematics)</w:t>
      </w:r>
    </w:p>
    <w:p w14:paraId="406183FF"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Additional kinematic derivation methods (e.g., Lacquaniti et al.'s Lagrange 5 points formula)</w:t>
      </w:r>
    </w:p>
    <w:p w14:paraId="7811B795"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Additional regression methods</w:t>
      </w:r>
    </w:p>
    <w:p w14:paraId="5ABCC930"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Real-time pipeline recommendation integrated with data acquisition systems, providing SEM estimates for researchers' specific measurement conditions</w:t>
      </w:r>
    </w:p>
    <w:p w14:paraId="177F0C3C"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Longitudinal validation as additional databases become available</w:t>
      </w:r>
    </w:p>
    <w:p w14:paraId="00050C74" w14:textId="77777777" w:rsidR="00800C65" w:rsidRDefault="00000000">
      <w:pPr>
        <w:pStyle w:val="NormalWeb"/>
        <w:numPr>
          <w:ilvl w:val="0"/>
          <w:numId w:val="36"/>
        </w:numPr>
        <w:rPr>
          <w:rFonts w:ascii="Helvetica" w:hAnsi="Helvetica" w:cs="Helvetica"/>
          <w:sz w:val="21"/>
          <w:szCs w:val="21"/>
        </w:rPr>
      </w:pPr>
      <w:r>
        <w:rPr>
          <w:rFonts w:ascii="Helvetica" w:hAnsi="Helvetica" w:cs="Helvetica"/>
          <w:sz w:val="21"/>
          <w:szCs w:val="21"/>
        </w:rPr>
        <w:t>Refinement of bias correction framework based on empirical validation</w:t>
      </w:r>
    </w:p>
    <w:p w14:paraId="5CBB6986" w14:textId="77777777" w:rsidR="00800C65" w:rsidRDefault="00000000">
      <w:pPr>
        <w:pStyle w:val="Heading2"/>
        <w:rPr>
          <w:rFonts w:ascii="Helvetica" w:eastAsia="Times New Roman" w:hAnsi="Helvetica" w:cs="Helvetica"/>
        </w:rPr>
      </w:pPr>
      <w:r>
        <w:rPr>
          <w:rFonts w:ascii="Helvetica" w:eastAsia="Times New Roman" w:hAnsi="Helvetica" w:cs="Helvetica"/>
          <w:highlight w:val="yellow"/>
        </w:rPr>
        <w:t>10. Suggested Timeline</w:t>
      </w:r>
    </w:p>
    <w:p w14:paraId="1CCC1A0B"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rPr>
        <w:t>Weeks 1–2:</w:t>
      </w:r>
      <w:r>
        <w:rPr>
          <w:rFonts w:ascii="Helvetica" w:hAnsi="Helvetica" w:cs="Helvetica"/>
          <w:sz w:val="21"/>
          <w:szCs w:val="21"/>
        </w:rPr>
        <w:t xml:space="preserve"> 4-stage Model Adequacy Framework validated (computational feasibility confirmed across tractability levels 1–9)</w:t>
      </w:r>
    </w:p>
    <w:p w14:paraId="5D0FC999"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t>Weeks 3–6:</w:t>
      </w:r>
      <w:r>
        <w:rPr>
          <w:rFonts w:ascii="Helvetica" w:hAnsi="Helvetica" w:cs="Helvetica"/>
          <w:sz w:val="21"/>
          <w:szCs w:val="21"/>
        </w:rPr>
        <w:t xml:space="preserve"> Execute 14.7M parameter simulations using validated crash-robust toolchain (200+ compute hours)</w:t>
      </w:r>
    </w:p>
    <w:p w14:paraId="41B5D5DD"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lastRenderedPageBreak/>
        <w:t>Weeks 7–9:</w:t>
      </w:r>
      <w:r>
        <w:rPr>
          <w:rFonts w:ascii="Helvetica" w:hAnsi="Helvetica" w:cs="Helvetica"/>
          <w:sz w:val="21"/>
          <w:szCs w:val="21"/>
        </w:rPr>
        <w:t xml:space="preserve"> Progressive precision analysis (Stages 1–3) with component-wise decomposition and measurement error (SEM) investigation for both </w:t>
      </w:r>
      <w:r>
        <w:rPr>
          <w:rFonts w:ascii="Helvetica" w:hAnsi="Helvetica" w:cs="Helvetica"/>
          <w:i/>
          <w:sz w:val="21"/>
          <w:szCs w:val="21"/>
        </w:rPr>
        <w:t>β</w:t>
      </w:r>
      <w:r>
        <w:rPr>
          <w:rFonts w:ascii="Helvetica" w:hAnsi="Helvetica" w:cs="Helvetica"/>
          <w:sz w:val="21"/>
          <w:szCs w:val="21"/>
        </w:rPr>
        <w:t xml:space="preserve"> and VGF parameters</w:t>
      </w:r>
    </w:p>
    <w:p w14:paraId="77DA4C9C"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t>Week 10:</w:t>
      </w:r>
      <w:r>
        <w:rPr>
          <w:rFonts w:ascii="Helvetica" w:hAnsi="Helvetica" w:cs="Helvetica"/>
          <w:sz w:val="21"/>
          <w:szCs w:val="21"/>
        </w:rPr>
        <w:t xml:space="preserve"> Stage 5 empirical validation - Noise characterisation across 7 databases (pmtm spectral analysis) - Pipeline application (all 6 pipelines to all databases) - SEM calculation and scenario classification - Constellation comparison using appropriate validation metrics - Bias correction applicability assessment</w:t>
      </w:r>
    </w:p>
    <w:p w14:paraId="0CB9E7E6" w14:textId="77777777" w:rsidR="00800C65" w:rsidRDefault="00000000">
      <w:pPr>
        <w:pStyle w:val="NormalWeb"/>
        <w:rPr>
          <w:rFonts w:ascii="Helvetica" w:hAnsi="Helvetica" w:cs="Helvetica"/>
          <w:sz w:val="21"/>
          <w:szCs w:val="21"/>
        </w:rPr>
      </w:pPr>
      <w:r>
        <w:rPr>
          <w:rStyle w:val="Strong"/>
          <w:rFonts w:ascii="Helvetica" w:hAnsi="Helvetica" w:cs="Helvetica"/>
          <w:sz w:val="21"/>
          <w:szCs w:val="21"/>
          <w:highlight w:val="yellow"/>
        </w:rPr>
        <w:t>Weeks 11–12:</w:t>
      </w:r>
      <w:r>
        <w:rPr>
          <w:rFonts w:ascii="Helvetica" w:hAnsi="Helvetica" w:cs="Helvetica"/>
          <w:sz w:val="21"/>
          <w:szCs w:val="21"/>
        </w:rPr>
        <w:t xml:space="preserve"> Integration and documentation - Stage 4 framework synthesis with empirical anchors - Prediction-reality comparison summary and refinement identification - SEM boundary documentation across parameter space - Bias correction coefficient tables (where validated) - Methodological translation framework documentation - Open-science release preparation</w:t>
      </w:r>
    </w:p>
    <w:p w14:paraId="53021355" w14:textId="77777777" w:rsidR="00800C65" w:rsidRDefault="00000000">
      <w:pPr>
        <w:pStyle w:val="Heading2"/>
        <w:rPr>
          <w:rFonts w:ascii="Helvetica" w:eastAsia="Times New Roman" w:hAnsi="Helvetica" w:cs="Helvetica"/>
        </w:rPr>
      </w:pPr>
      <w:r>
        <w:rPr>
          <w:rFonts w:ascii="Helvetica" w:eastAsia="Times New Roman" w:hAnsi="Helvetica" w:cs="Helvetica"/>
        </w:rPr>
        <w:t>11. Open Science Commitment</w:t>
      </w:r>
    </w:p>
    <w:p w14:paraId="11AC873D" w14:textId="77777777" w:rsidR="00800C65" w:rsidRDefault="00000000">
      <w:pPr>
        <w:pStyle w:val="NormalWeb"/>
        <w:rPr>
          <w:rFonts w:ascii="Helvetica" w:hAnsi="Helvetica" w:cs="Helvetica"/>
          <w:sz w:val="21"/>
          <w:szCs w:val="21"/>
        </w:rPr>
      </w:pPr>
      <w:r>
        <w:rPr>
          <w:rFonts w:ascii="Helvetica" w:hAnsi="Helvetica" w:cs="Helvetica"/>
          <w:sz w:val="21"/>
          <w:szCs w:val="21"/>
        </w:rPr>
        <w:t>All materials will be publicly available via OSF (CC BY 4.0):</w:t>
      </w:r>
    </w:p>
    <w:p w14:paraId="22CCDD18"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Complete MATLAB simulation toolchain</w:t>
      </w:r>
    </w:p>
    <w:p w14:paraId="284AA275"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Full factorial results database (all 6 pipelines)</w:t>
      </w:r>
    </w:p>
    <w:p w14:paraId="524739F2"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Component-wise analysis scripts</w:t>
      </w:r>
    </w:p>
    <w:p w14:paraId="1186D1C8"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 xml:space="preserve">Measurement error (SEM) stratification modules for both </w:t>
      </w:r>
      <w:r>
        <w:rPr>
          <w:rFonts w:ascii="Helvetica" w:hAnsi="Helvetica" w:cs="Helvetica"/>
          <w:i/>
          <w:sz w:val="21"/>
          <w:szCs w:val="21"/>
        </w:rPr>
        <w:t>β</w:t>
      </w:r>
      <w:r>
        <w:rPr>
          <w:rFonts w:ascii="Helvetica" w:hAnsi="Helvetica" w:cs="Helvetica"/>
          <w:sz w:val="21"/>
          <w:szCs w:val="21"/>
        </w:rPr>
        <w:t xml:space="preserve"> and VGF parameters</w:t>
      </w:r>
    </w:p>
    <w:p w14:paraId="7C2AA977"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Methodological decision support algorithms with SEM boundary maps</w:t>
      </w:r>
    </w:p>
    <w:p w14:paraId="0BB422D5"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Noise characterisation tools (pmtm implementation)</w:t>
      </w:r>
    </w:p>
    <w:p w14:paraId="18A90EBD"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Validation metric implementations (CCC and alternatives)</w:t>
      </w:r>
    </w:p>
    <w:p w14:paraId="28A71578"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Empirical database processing scripts</w:t>
      </w:r>
    </w:p>
    <w:p w14:paraId="2CEF67E6"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Database-specific validation results with documented SEM values and agreement scores</w:t>
      </w:r>
    </w:p>
    <w:p w14:paraId="7771AB15"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Integration framework with empirical examples</w:t>
      </w:r>
    </w:p>
    <w:p w14:paraId="5EBD3E3C"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Pipeline selection algorithms and decision matrix</w:t>
      </w:r>
    </w:p>
    <w:p w14:paraId="1D097C82" w14:textId="77777777" w:rsidR="00800C65" w:rsidRDefault="00000000">
      <w:pPr>
        <w:pStyle w:val="NormalWeb"/>
        <w:numPr>
          <w:ilvl w:val="0"/>
          <w:numId w:val="37"/>
        </w:numPr>
        <w:rPr>
          <w:rFonts w:ascii="Helvetica" w:hAnsi="Helvetica" w:cs="Helvetica"/>
          <w:sz w:val="21"/>
          <w:szCs w:val="21"/>
        </w:rPr>
      </w:pPr>
      <w:r>
        <w:rPr>
          <w:rStyle w:val="Strong"/>
          <w:rFonts w:ascii="Helvetica" w:hAnsi="Helvetica" w:cs="Helvetica"/>
          <w:sz w:val="21"/>
          <w:szCs w:val="21"/>
        </w:rPr>
        <w:t>Invertibility assessment</w:t>
      </w:r>
      <w:r>
        <w:rPr>
          <w:rFonts w:ascii="Helvetica" w:hAnsi="Helvetica" w:cs="Helvetica"/>
          <w:sz w:val="21"/>
          <w:szCs w:val="21"/>
        </w:rPr>
        <w:t xml:space="preserve"> for each pipeline (mapping monotonicity across parameter space)</w:t>
      </w:r>
    </w:p>
    <w:p w14:paraId="0FFA529C" w14:textId="77777777" w:rsidR="00800C65" w:rsidRDefault="00000000">
      <w:pPr>
        <w:pStyle w:val="NormalWeb"/>
        <w:numPr>
          <w:ilvl w:val="0"/>
          <w:numId w:val="37"/>
        </w:numPr>
        <w:rPr>
          <w:rFonts w:ascii="Helvetica" w:hAnsi="Helvetica" w:cs="Helvetica"/>
          <w:sz w:val="21"/>
          <w:szCs w:val="21"/>
        </w:rPr>
      </w:pPr>
      <w:r>
        <w:rPr>
          <w:rStyle w:val="Strong"/>
          <w:rFonts w:ascii="Helvetica" w:hAnsi="Helvetica" w:cs="Helvetica"/>
          <w:sz w:val="21"/>
          <w:szCs w:val="21"/>
        </w:rPr>
        <w:t>Inverse lookup tables</w:t>
      </w:r>
      <w:r>
        <w:rPr>
          <w:rFonts w:ascii="Helvetica" w:hAnsi="Helvetica" w:cs="Helvetica"/>
          <w:sz w:val="21"/>
          <w:szCs w:val="21"/>
        </w:rPr>
        <w:t xml:space="preserve"> indexed by (</w:t>
      </w:r>
      <w:r>
        <w:rPr>
          <w:rFonts w:ascii="Helvetica" w:hAnsi="Helvetica" w:cs="Helvetica"/>
          <w:i/>
          <w:sz w:val="21"/>
          <w:szCs w:val="21"/>
        </w:rPr>
        <w:t>α</w:t>
      </w:r>
      <w:r>
        <w:rPr>
          <w:rFonts w:ascii="Helvetica" w:hAnsi="Helvetica" w:cs="Helvetica"/>
          <w:sz w:val="21"/>
          <w:szCs w:val="21"/>
        </w:rPr>
        <w:t xml:space="preserve">, </w:t>
      </w:r>
      <w:r>
        <w:rPr>
          <w:rFonts w:ascii="Helvetica" w:hAnsi="Helvetica" w:cs="Helvetica"/>
          <w:i/>
          <w:sz w:val="21"/>
          <w:szCs w:val="21"/>
        </w:rPr>
        <w:t>σ</w:t>
      </w:r>
      <w:r>
        <w:rPr>
          <w:rFonts w:ascii="Helvetica" w:hAnsi="Helvetica" w:cs="Helvetica"/>
          <w:sz w:val="21"/>
          <w:szCs w:val="21"/>
        </w:rPr>
        <w:t xml:space="preserve">, fs, </w:t>
      </w:r>
      <w:r>
        <w:rPr>
          <w:rFonts w:ascii="Helvetica" w:hAnsi="Helvetica" w:cs="Helvetica"/>
          <w:i/>
          <w:sz w:val="21"/>
          <w:szCs w:val="21"/>
        </w:rPr>
        <w:t>β</w:t>
      </w:r>
      <w:r>
        <w:rPr>
          <w:rFonts w:ascii="Helvetica" w:hAnsi="Helvetica" w:cs="Helvetica"/>
          <w:sz w:val="21"/>
          <w:szCs w:val="21"/>
          <w:vertAlign w:val="subscript"/>
        </w:rPr>
        <w:t>rec</w:t>
      </w:r>
      <w:r>
        <w:rPr>
          <w:rStyle w:val="Emphasis"/>
          <w:rFonts w:ascii="Helvetica" w:hAnsi="Helvetica" w:cs="Helvetica"/>
          <w:sz w:val="21"/>
          <w:szCs w:val="21"/>
        </w:rPr>
        <w:t>, VGF</w:t>
      </w:r>
      <w:r>
        <w:rPr>
          <w:rFonts w:ascii="Helvetica" w:hAnsi="Helvetica" w:cs="Helvetica"/>
          <w:sz w:val="21"/>
          <w:szCs w:val="21"/>
          <w:vertAlign w:val="subscript"/>
        </w:rPr>
        <w:t>rec</w:t>
      </w:r>
      <w:r>
        <w:rPr>
          <w:rFonts w:ascii="Helvetica" w:hAnsi="Helvetica" w:cs="Helvetica"/>
          <w:sz w:val="21"/>
          <w:szCs w:val="21"/>
        </w:rPr>
        <w:t>) for correctable pipelines</w:t>
      </w:r>
    </w:p>
    <w:p w14:paraId="113FD3D0"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Bias correction coefficient tables (where applicable) with pre- and post-correction SEM documentation</w:t>
      </w:r>
    </w:p>
    <w:p w14:paraId="58AD7B53" w14:textId="77777777" w:rsidR="00800C65" w:rsidRDefault="00000000">
      <w:pPr>
        <w:pStyle w:val="NormalWeb"/>
        <w:numPr>
          <w:ilvl w:val="0"/>
          <w:numId w:val="37"/>
        </w:numPr>
        <w:rPr>
          <w:rFonts w:ascii="Helvetica" w:hAnsi="Helvetica" w:cs="Helvetica"/>
          <w:sz w:val="21"/>
          <w:szCs w:val="21"/>
        </w:rPr>
      </w:pPr>
      <w:r>
        <w:rPr>
          <w:rFonts w:ascii="Helvetica" w:hAnsi="Helvetica" w:cs="Helvetica"/>
          <w:sz w:val="21"/>
          <w:szCs w:val="21"/>
        </w:rPr>
        <w:t>Correction application guidelines with documented limitations and contraindications</w:t>
      </w:r>
    </w:p>
    <w:p w14:paraId="1260F1CD" w14:textId="77777777" w:rsidR="00800C65" w:rsidRDefault="00000000">
      <w:pPr>
        <w:pStyle w:val="Heading2"/>
        <w:rPr>
          <w:rFonts w:ascii="Helvetica" w:eastAsia="Times New Roman" w:hAnsi="Helvetica" w:cs="Helvetica"/>
        </w:rPr>
      </w:pPr>
      <w:r>
        <w:rPr>
          <w:rFonts w:ascii="Helvetica" w:eastAsia="Times New Roman" w:hAnsi="Helvetica" w:cs="Helvetica"/>
        </w:rPr>
        <w:t>References</w:t>
      </w:r>
    </w:p>
    <w:p w14:paraId="2C29065D" w14:textId="31E53B88" w:rsidR="00800C65" w:rsidRDefault="00000000">
      <w:pPr>
        <w:pStyle w:val="NormalWeb"/>
        <w:rPr>
          <w:rFonts w:ascii="Helvetica" w:hAnsi="Helvetica" w:cs="Helvetica"/>
          <w:sz w:val="21"/>
          <w:szCs w:val="21"/>
        </w:rPr>
      </w:pPr>
      <w:r>
        <w:rPr>
          <w:rFonts w:ascii="Helvetica" w:hAnsi="Helvetica" w:cs="Helvetica"/>
          <w:sz w:val="21"/>
          <w:szCs w:val="21"/>
        </w:rPr>
        <w:t xml:space="preserve">Beckerman, H., Roebroeck, M. E., Lankhorst, G. J., Becher, J. G., Bezemer, P. D., &amp; Verbeek, A. L. (2001). Smallest real difference, a link between reproducibility and responsiveness. </w:t>
      </w:r>
      <w:r>
        <w:rPr>
          <w:rStyle w:val="Emphasis"/>
          <w:rFonts w:ascii="Helvetica" w:hAnsi="Helvetica" w:cs="Helvetica"/>
          <w:sz w:val="21"/>
          <w:szCs w:val="21"/>
        </w:rPr>
        <w:t>Quality of Life Research</w:t>
      </w:r>
      <w:r>
        <w:rPr>
          <w:rFonts w:ascii="Helvetica" w:hAnsi="Helvetica" w:cs="Helvetica"/>
          <w:sz w:val="21"/>
          <w:szCs w:val="21"/>
        </w:rPr>
        <w:t xml:space="preserve">, 10(7), 571–578. </w:t>
      </w:r>
      <w:hyperlink r:id="rId8" w:history="1">
        <w:r>
          <w:rPr>
            <w:rStyle w:val="Hyperlink"/>
            <w:rFonts w:ascii="Helvetica" w:hAnsi="Helvetica" w:cs="Helvetica"/>
            <w:sz w:val="21"/>
            <w:szCs w:val="21"/>
          </w:rPr>
          <w:t>https://doi.org/10.1023/A:1013138911638</w:t>
        </w:r>
      </w:hyperlink>
      <w:r>
        <w:rPr>
          <w:rFonts w:ascii="Helvetica" w:hAnsi="Helvetica" w:cs="Helvetica"/>
          <w:sz w:val="21"/>
          <w:szCs w:val="21"/>
        </w:rPr>
        <w:t xml:space="preserve"> </w:t>
      </w:r>
    </w:p>
    <w:p w14:paraId="3CE5DCCD" w14:textId="21FF2C08"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Cook, J. L., Blakemore, S.-J., &amp; Press, C. (2013). Atypical basic movement kinematics in autism spectrum conditions. </w:t>
      </w:r>
      <w:r>
        <w:rPr>
          <w:rStyle w:val="Emphasis"/>
          <w:rFonts w:ascii="Helvetica" w:hAnsi="Helvetica" w:cs="Helvetica"/>
          <w:sz w:val="21"/>
          <w:szCs w:val="21"/>
        </w:rPr>
        <w:t>Brain</w:t>
      </w:r>
      <w:r>
        <w:rPr>
          <w:rFonts w:ascii="Helvetica" w:hAnsi="Helvetica" w:cs="Helvetica"/>
          <w:sz w:val="21"/>
          <w:szCs w:val="21"/>
        </w:rPr>
        <w:t xml:space="preserve">, 136(9), 2816–2824. </w:t>
      </w:r>
      <w:hyperlink r:id="rId9" w:history="1">
        <w:r>
          <w:rPr>
            <w:rStyle w:val="Hyperlink"/>
            <w:rFonts w:ascii="Helvetica" w:hAnsi="Helvetica" w:cs="Helvetica"/>
            <w:sz w:val="21"/>
            <w:szCs w:val="21"/>
          </w:rPr>
          <w:t>https://doi.org/10.1093/brain/awt208</w:t>
        </w:r>
      </w:hyperlink>
      <w:r>
        <w:rPr>
          <w:rFonts w:ascii="Helvetica" w:hAnsi="Helvetica" w:cs="Helvetica"/>
          <w:sz w:val="21"/>
          <w:szCs w:val="21"/>
        </w:rPr>
        <w:t xml:space="preserve"> </w:t>
      </w:r>
    </w:p>
    <w:p w14:paraId="59547518" w14:textId="56C2A789" w:rsidR="00800C65" w:rsidRDefault="00000000">
      <w:pPr>
        <w:pStyle w:val="NormalWeb"/>
        <w:rPr>
          <w:rFonts w:ascii="Helvetica" w:hAnsi="Helvetica" w:cs="Helvetica"/>
          <w:sz w:val="21"/>
          <w:szCs w:val="21"/>
        </w:rPr>
      </w:pPr>
      <w:r>
        <w:rPr>
          <w:rFonts w:ascii="Helvetica" w:hAnsi="Helvetica" w:cs="Helvetica"/>
          <w:sz w:val="21"/>
          <w:szCs w:val="21"/>
        </w:rPr>
        <w:t xml:space="preserve">Cook, J. L., Fraser, D. S., Hickman, L. J., Brewer, R., &amp; Huh, D. (2026). The relationship between speed and curvature differs in autistic and non-autistic tracing movements. </w:t>
      </w:r>
      <w:r>
        <w:rPr>
          <w:rStyle w:val="Emphasis"/>
          <w:rFonts w:ascii="Helvetica" w:hAnsi="Helvetica" w:cs="Helvetica"/>
          <w:sz w:val="21"/>
          <w:szCs w:val="21"/>
        </w:rPr>
        <w:t>Scientific Reports</w:t>
      </w:r>
      <w:r>
        <w:rPr>
          <w:rFonts w:ascii="Helvetica" w:hAnsi="Helvetica" w:cs="Helvetica"/>
          <w:sz w:val="21"/>
          <w:szCs w:val="21"/>
        </w:rPr>
        <w:t xml:space="preserve">. </w:t>
      </w:r>
      <w:hyperlink r:id="rId10" w:history="1">
        <w:r>
          <w:rPr>
            <w:rStyle w:val="Hyperlink"/>
            <w:rFonts w:ascii="Helvetica" w:hAnsi="Helvetica" w:cs="Helvetica"/>
            <w:sz w:val="21"/>
            <w:szCs w:val="21"/>
          </w:rPr>
          <w:t>https://doi.org/10.1038/s41598-026-37067-z</w:t>
        </w:r>
      </w:hyperlink>
      <w:r>
        <w:rPr>
          <w:rFonts w:ascii="Helvetica" w:hAnsi="Helvetica" w:cs="Helvetica"/>
          <w:sz w:val="21"/>
          <w:szCs w:val="21"/>
        </w:rPr>
        <w:t xml:space="preserve"> </w:t>
      </w:r>
    </w:p>
    <w:p w14:paraId="181D04A5" w14:textId="6585A2B6" w:rsidR="00800C65" w:rsidRDefault="00000000">
      <w:pPr>
        <w:pStyle w:val="NormalWeb"/>
        <w:rPr>
          <w:rFonts w:ascii="Helvetica" w:hAnsi="Helvetica" w:cs="Helvetica"/>
          <w:sz w:val="21"/>
          <w:szCs w:val="21"/>
        </w:rPr>
      </w:pPr>
      <w:r>
        <w:rPr>
          <w:rFonts w:ascii="Helvetica" w:hAnsi="Helvetica" w:cs="Helvetica"/>
          <w:sz w:val="21"/>
          <w:szCs w:val="21"/>
        </w:rPr>
        <w:t xml:space="preserve">Dagenais, P., Hensman, S., Haechler, V., &amp; Milinkovitch, M. C. (2021). Elephants evolved strategies reducing the biomechanical complexity of their trunk. </w:t>
      </w:r>
      <w:r>
        <w:rPr>
          <w:rStyle w:val="Emphasis"/>
          <w:rFonts w:ascii="Helvetica" w:hAnsi="Helvetica" w:cs="Helvetica"/>
          <w:sz w:val="21"/>
          <w:szCs w:val="21"/>
        </w:rPr>
        <w:t>Current Biology</w:t>
      </w:r>
      <w:r>
        <w:rPr>
          <w:rFonts w:ascii="Helvetica" w:hAnsi="Helvetica" w:cs="Helvetica"/>
          <w:sz w:val="21"/>
          <w:szCs w:val="21"/>
        </w:rPr>
        <w:t xml:space="preserve">, 31(21), 4727–4737. </w:t>
      </w:r>
      <w:hyperlink r:id="rId11" w:history="1">
        <w:r>
          <w:rPr>
            <w:rStyle w:val="Hyperlink"/>
            <w:rFonts w:ascii="Helvetica" w:hAnsi="Helvetica" w:cs="Helvetica"/>
            <w:sz w:val="21"/>
            <w:szCs w:val="21"/>
          </w:rPr>
          <w:t>https://doi.org/10.1016/j.cub.2021.08.029</w:t>
        </w:r>
      </w:hyperlink>
      <w:r>
        <w:rPr>
          <w:rFonts w:ascii="Helvetica" w:hAnsi="Helvetica" w:cs="Helvetica"/>
          <w:sz w:val="21"/>
          <w:szCs w:val="21"/>
        </w:rPr>
        <w:t xml:space="preserve"> </w:t>
      </w:r>
    </w:p>
    <w:p w14:paraId="2C47E923" w14:textId="2449F3A0" w:rsidR="00800C65" w:rsidRDefault="00000000">
      <w:pPr>
        <w:pStyle w:val="NormalWeb"/>
        <w:rPr>
          <w:rFonts w:ascii="Helvetica" w:hAnsi="Helvetica" w:cs="Helvetica"/>
          <w:sz w:val="21"/>
          <w:szCs w:val="21"/>
        </w:rPr>
      </w:pPr>
      <w:r>
        <w:rPr>
          <w:rFonts w:ascii="Helvetica" w:hAnsi="Helvetica" w:cs="Helvetica"/>
          <w:sz w:val="21"/>
          <w:szCs w:val="21"/>
        </w:rPr>
        <w:t xml:space="preserve">Dhieb, T., Rezzoug, N., Boubaker, H., Gorce, P., Alimi, A. M., &amp; Fradet, L. (2022). Do individual characteristics influence the beta-elliptic modelling errors during ellipse drawing movements? </w:t>
      </w:r>
      <w:r>
        <w:rPr>
          <w:rStyle w:val="Emphasis"/>
          <w:rFonts w:ascii="Helvetica" w:hAnsi="Helvetica" w:cs="Helvetica"/>
          <w:sz w:val="21"/>
          <w:szCs w:val="21"/>
        </w:rPr>
        <w:t>Computer Methods in Biomechanics and Biomedical Engineering</w:t>
      </w:r>
      <w:r>
        <w:rPr>
          <w:rFonts w:ascii="Helvetica" w:hAnsi="Helvetica" w:cs="Helvetica"/>
          <w:sz w:val="21"/>
          <w:szCs w:val="21"/>
        </w:rPr>
        <w:t xml:space="preserve">, 25(7), 783–793. </w:t>
      </w:r>
      <w:hyperlink r:id="rId12" w:history="1">
        <w:r>
          <w:rPr>
            <w:rStyle w:val="Hyperlink"/>
            <w:rFonts w:ascii="Helvetica" w:hAnsi="Helvetica" w:cs="Helvetica"/>
            <w:sz w:val="21"/>
            <w:szCs w:val="21"/>
          </w:rPr>
          <w:t>https://doi.org/10.1080/10255842.2021.1978434</w:t>
        </w:r>
      </w:hyperlink>
      <w:r>
        <w:rPr>
          <w:rFonts w:ascii="Helvetica" w:hAnsi="Helvetica" w:cs="Helvetica"/>
          <w:sz w:val="21"/>
          <w:szCs w:val="21"/>
        </w:rPr>
        <w:t xml:space="preserve"> </w:t>
      </w:r>
    </w:p>
    <w:p w14:paraId="5DC7AA39" w14:textId="3EFBEA48" w:rsidR="00800C65" w:rsidRDefault="00000000">
      <w:pPr>
        <w:pStyle w:val="NormalWeb"/>
        <w:rPr>
          <w:rFonts w:ascii="Helvetica" w:hAnsi="Helvetica" w:cs="Helvetica"/>
          <w:sz w:val="21"/>
          <w:szCs w:val="21"/>
        </w:rPr>
      </w:pPr>
      <w:r>
        <w:rPr>
          <w:rFonts w:ascii="Helvetica" w:hAnsi="Helvetica" w:cs="Helvetica"/>
          <w:sz w:val="21"/>
          <w:szCs w:val="21"/>
        </w:rPr>
        <w:t xml:space="preserve">Feng, C., Wang, H., Lu, N., Chen, T., He, H., Lu, Y., &amp; Tu, X. M. (2014). Log-transformation and its implications for data analysis. </w:t>
      </w:r>
      <w:r>
        <w:rPr>
          <w:rStyle w:val="Emphasis"/>
          <w:rFonts w:ascii="Helvetica" w:hAnsi="Helvetica" w:cs="Helvetica"/>
          <w:sz w:val="21"/>
          <w:szCs w:val="21"/>
        </w:rPr>
        <w:t>Shanghai Archives of Psychiatry</w:t>
      </w:r>
      <w:r>
        <w:rPr>
          <w:rFonts w:ascii="Helvetica" w:hAnsi="Helvetica" w:cs="Helvetica"/>
          <w:sz w:val="21"/>
          <w:szCs w:val="21"/>
        </w:rPr>
        <w:t xml:space="preserve">, 26(2), 105–109. </w:t>
      </w:r>
      <w:hyperlink r:id="rId13" w:history="1">
        <w:r>
          <w:rPr>
            <w:rStyle w:val="Hyperlink"/>
            <w:rFonts w:ascii="Helvetica" w:hAnsi="Helvetica" w:cs="Helvetica"/>
            <w:sz w:val="21"/>
            <w:szCs w:val="21"/>
          </w:rPr>
          <w:t>https://doi.org/10.3969/j.issn.1002-0829.2014.02.009</w:t>
        </w:r>
      </w:hyperlink>
      <w:r>
        <w:rPr>
          <w:rFonts w:ascii="Helvetica" w:hAnsi="Helvetica" w:cs="Helvetica"/>
          <w:sz w:val="21"/>
          <w:szCs w:val="21"/>
        </w:rPr>
        <w:t xml:space="preserve"> </w:t>
      </w:r>
    </w:p>
    <w:p w14:paraId="4FDA23A0" w14:textId="3D5B7B62" w:rsidR="00800C65" w:rsidRDefault="00000000">
      <w:pPr>
        <w:pStyle w:val="NormalWeb"/>
        <w:rPr>
          <w:rFonts w:ascii="Helvetica" w:hAnsi="Helvetica" w:cs="Helvetica"/>
          <w:sz w:val="21"/>
          <w:szCs w:val="21"/>
        </w:rPr>
      </w:pPr>
      <w:r>
        <w:rPr>
          <w:rFonts w:ascii="Helvetica" w:hAnsi="Helvetica" w:cs="Helvetica"/>
          <w:sz w:val="21"/>
          <w:szCs w:val="21"/>
        </w:rPr>
        <w:t xml:space="preserve">Flash, T. (2021). Brain representations of motion generation and perception: Space-time geometries and the arts. In T. Flash &amp; A. Berthoz (Eds.), </w:t>
      </w:r>
      <w:r>
        <w:rPr>
          <w:rStyle w:val="Emphasis"/>
          <w:rFonts w:ascii="Helvetica" w:hAnsi="Helvetica" w:cs="Helvetica"/>
          <w:sz w:val="21"/>
          <w:szCs w:val="21"/>
        </w:rPr>
        <w:t>Space-time geometries for motion and perception in the brain and the arts</w:t>
      </w:r>
      <w:r>
        <w:rPr>
          <w:rFonts w:ascii="Helvetica" w:hAnsi="Helvetica" w:cs="Helvetica"/>
          <w:sz w:val="21"/>
          <w:szCs w:val="21"/>
        </w:rPr>
        <w:t xml:space="preserve"> (pp. 3–34). Springer. </w:t>
      </w:r>
      <w:hyperlink r:id="rId14" w:history="1">
        <w:r>
          <w:rPr>
            <w:rStyle w:val="Hyperlink"/>
            <w:rFonts w:ascii="Helvetica" w:hAnsi="Helvetica" w:cs="Helvetica"/>
            <w:sz w:val="21"/>
            <w:szCs w:val="21"/>
          </w:rPr>
          <w:t>https://doi.org/10.1007/978-3-030-57227-3_1</w:t>
        </w:r>
      </w:hyperlink>
      <w:r>
        <w:rPr>
          <w:rFonts w:ascii="Helvetica" w:hAnsi="Helvetica" w:cs="Helvetica"/>
          <w:sz w:val="21"/>
          <w:szCs w:val="21"/>
        </w:rPr>
        <w:t xml:space="preserve"> </w:t>
      </w:r>
    </w:p>
    <w:p w14:paraId="7E957F92" w14:textId="4842E182" w:rsidR="00800C65" w:rsidRDefault="00000000">
      <w:pPr>
        <w:pStyle w:val="NormalWeb"/>
        <w:rPr>
          <w:rFonts w:ascii="Helvetica" w:hAnsi="Helvetica" w:cs="Helvetica"/>
          <w:sz w:val="21"/>
          <w:szCs w:val="21"/>
        </w:rPr>
      </w:pPr>
      <w:r>
        <w:rPr>
          <w:rFonts w:ascii="Helvetica" w:hAnsi="Helvetica" w:cs="Helvetica"/>
          <w:sz w:val="21"/>
          <w:szCs w:val="21"/>
        </w:rPr>
        <w:t xml:space="preserve">Fourie, E., Lu, S.-C., Delafield-Butt, J., &amp; Rivera, S. M. (2024). Motor control adherence to the two-thirds power law differs in autistic development. </w:t>
      </w:r>
      <w:r>
        <w:rPr>
          <w:rStyle w:val="Emphasis"/>
          <w:rFonts w:ascii="Helvetica" w:hAnsi="Helvetica" w:cs="Helvetica"/>
          <w:sz w:val="21"/>
          <w:szCs w:val="21"/>
        </w:rPr>
        <w:t>Journal of Autism and Developmental Disorders</w:t>
      </w:r>
      <w:r>
        <w:rPr>
          <w:rFonts w:ascii="Helvetica" w:hAnsi="Helvetica" w:cs="Helvetica"/>
          <w:sz w:val="21"/>
          <w:szCs w:val="21"/>
        </w:rPr>
        <w:t xml:space="preserve">. </w:t>
      </w:r>
      <w:hyperlink r:id="rId15" w:history="1">
        <w:r>
          <w:rPr>
            <w:rStyle w:val="Hyperlink"/>
            <w:rFonts w:ascii="Helvetica" w:hAnsi="Helvetica" w:cs="Helvetica"/>
            <w:sz w:val="21"/>
            <w:szCs w:val="21"/>
          </w:rPr>
          <w:t>https://doi.org/10.1007/s10803-024-06240-6</w:t>
        </w:r>
      </w:hyperlink>
      <w:r>
        <w:rPr>
          <w:rFonts w:ascii="Helvetica" w:hAnsi="Helvetica" w:cs="Helvetica"/>
          <w:sz w:val="21"/>
          <w:szCs w:val="21"/>
        </w:rPr>
        <w:t xml:space="preserve"> </w:t>
      </w:r>
    </w:p>
    <w:p w14:paraId="484C0B0F" w14:textId="2BBAF837" w:rsidR="00800C65" w:rsidRDefault="00000000">
      <w:pPr>
        <w:pStyle w:val="NormalWeb"/>
        <w:rPr>
          <w:rFonts w:ascii="Helvetica" w:hAnsi="Helvetica" w:cs="Helvetica"/>
          <w:sz w:val="21"/>
          <w:szCs w:val="21"/>
        </w:rPr>
      </w:pPr>
      <w:r>
        <w:rPr>
          <w:rFonts w:ascii="Helvetica" w:hAnsi="Helvetica" w:cs="Helvetica"/>
          <w:sz w:val="21"/>
          <w:szCs w:val="21"/>
        </w:rPr>
        <w:t xml:space="preserve">Fraser, D. S., Di Luca, M., &amp; Cook, J. L. (2025). Biological kinematics: A detailed review of the velocity-curvature power law calculation. </w:t>
      </w:r>
      <w:r>
        <w:rPr>
          <w:rStyle w:val="Emphasis"/>
          <w:rFonts w:ascii="Helvetica" w:hAnsi="Helvetica" w:cs="Helvetica"/>
          <w:sz w:val="21"/>
          <w:szCs w:val="21"/>
        </w:rPr>
        <w:t>Experimental Brain Research</w:t>
      </w:r>
      <w:r>
        <w:rPr>
          <w:rFonts w:ascii="Helvetica" w:hAnsi="Helvetica" w:cs="Helvetica"/>
          <w:sz w:val="21"/>
          <w:szCs w:val="21"/>
        </w:rPr>
        <w:t xml:space="preserve">, 243, 107. </w:t>
      </w:r>
      <w:hyperlink r:id="rId16" w:history="1">
        <w:r>
          <w:rPr>
            <w:rStyle w:val="Hyperlink"/>
            <w:rFonts w:ascii="Helvetica" w:hAnsi="Helvetica" w:cs="Helvetica"/>
            <w:sz w:val="21"/>
            <w:szCs w:val="21"/>
          </w:rPr>
          <w:t>https://doi.org/10.1007/s00221-025-07065-0</w:t>
        </w:r>
      </w:hyperlink>
      <w:r>
        <w:rPr>
          <w:rFonts w:ascii="Helvetica" w:hAnsi="Helvetica" w:cs="Helvetica"/>
          <w:sz w:val="21"/>
          <w:szCs w:val="21"/>
        </w:rPr>
        <w:t xml:space="preserve"> </w:t>
      </w:r>
    </w:p>
    <w:p w14:paraId="28512494" w14:textId="555CF2DE" w:rsidR="00800C65" w:rsidRDefault="00000000">
      <w:pPr>
        <w:pStyle w:val="NormalWeb"/>
        <w:rPr>
          <w:rFonts w:ascii="Helvetica" w:hAnsi="Helvetica" w:cs="Helvetica"/>
          <w:sz w:val="21"/>
          <w:szCs w:val="21"/>
        </w:rPr>
      </w:pPr>
      <w:r>
        <w:rPr>
          <w:rFonts w:ascii="Helvetica" w:hAnsi="Helvetica" w:cs="Helvetica"/>
          <w:sz w:val="21"/>
          <w:szCs w:val="21"/>
        </w:rPr>
        <w:t xml:space="preserve">Gupta, A. S., Luddy, A. C., Khan, N. C., Reiling, S., &amp; Thornton, J. K. (2023). Real-life wrist movement patterns capture motor impairment in individuals with ataxia-telangiectasia. </w:t>
      </w:r>
      <w:r>
        <w:rPr>
          <w:rStyle w:val="Emphasis"/>
          <w:rFonts w:ascii="Helvetica" w:hAnsi="Helvetica" w:cs="Helvetica"/>
          <w:sz w:val="21"/>
          <w:szCs w:val="21"/>
        </w:rPr>
        <w:t>The Cerebellum</w:t>
      </w:r>
      <w:r>
        <w:rPr>
          <w:rFonts w:ascii="Helvetica" w:hAnsi="Helvetica" w:cs="Helvetica"/>
          <w:sz w:val="21"/>
          <w:szCs w:val="21"/>
        </w:rPr>
        <w:t xml:space="preserve">, 22, 261–271. </w:t>
      </w:r>
      <w:hyperlink r:id="rId17" w:history="1">
        <w:r>
          <w:rPr>
            <w:rStyle w:val="Hyperlink"/>
            <w:rFonts w:ascii="Helvetica" w:hAnsi="Helvetica" w:cs="Helvetica"/>
            <w:sz w:val="21"/>
            <w:szCs w:val="21"/>
          </w:rPr>
          <w:t>https://doi.org/10.1007/s12311-022-01385-5</w:t>
        </w:r>
      </w:hyperlink>
      <w:r>
        <w:rPr>
          <w:rFonts w:ascii="Helvetica" w:hAnsi="Helvetica" w:cs="Helvetica"/>
          <w:sz w:val="21"/>
          <w:szCs w:val="21"/>
        </w:rPr>
        <w:t xml:space="preserve"> </w:t>
      </w:r>
    </w:p>
    <w:p w14:paraId="4BF50B58" w14:textId="054BFD60" w:rsidR="00800C65" w:rsidRDefault="00000000">
      <w:pPr>
        <w:pStyle w:val="NormalWeb"/>
        <w:rPr>
          <w:rFonts w:ascii="Helvetica" w:hAnsi="Helvetica" w:cs="Helvetica"/>
          <w:sz w:val="21"/>
          <w:szCs w:val="21"/>
        </w:rPr>
      </w:pPr>
      <w:r>
        <w:rPr>
          <w:rFonts w:ascii="Helvetica" w:hAnsi="Helvetica" w:cs="Helvetica"/>
          <w:sz w:val="21"/>
          <w:szCs w:val="21"/>
        </w:rPr>
        <w:t xml:space="preserve">Haley, S. M., &amp; Fragala-Pinkham, M. A. (2006). Interpreting change scores of tests and measures used in physical therapy. </w:t>
      </w:r>
      <w:r>
        <w:rPr>
          <w:rStyle w:val="Emphasis"/>
          <w:rFonts w:ascii="Helvetica" w:hAnsi="Helvetica" w:cs="Helvetica"/>
          <w:sz w:val="21"/>
          <w:szCs w:val="21"/>
        </w:rPr>
        <w:t>Physical Therapy</w:t>
      </w:r>
      <w:r>
        <w:rPr>
          <w:rFonts w:ascii="Helvetica" w:hAnsi="Helvetica" w:cs="Helvetica"/>
          <w:sz w:val="21"/>
          <w:szCs w:val="21"/>
        </w:rPr>
        <w:t xml:space="preserve">, 86(5), 735–743. </w:t>
      </w:r>
      <w:hyperlink r:id="rId18" w:history="1">
        <w:r>
          <w:rPr>
            <w:rStyle w:val="Hyperlink"/>
            <w:rFonts w:ascii="Helvetica" w:hAnsi="Helvetica" w:cs="Helvetica"/>
            <w:sz w:val="21"/>
            <w:szCs w:val="21"/>
          </w:rPr>
          <w:t>https://doi.org/10.1093/ptj/86.5.735</w:t>
        </w:r>
      </w:hyperlink>
      <w:r>
        <w:rPr>
          <w:rFonts w:ascii="Helvetica" w:hAnsi="Helvetica" w:cs="Helvetica"/>
          <w:sz w:val="21"/>
          <w:szCs w:val="21"/>
        </w:rPr>
        <w:t xml:space="preserve"> </w:t>
      </w:r>
    </w:p>
    <w:p w14:paraId="12C1170C" w14:textId="4D8CAE08" w:rsidR="00800C65" w:rsidRDefault="00000000">
      <w:pPr>
        <w:pStyle w:val="NormalWeb"/>
        <w:rPr>
          <w:rFonts w:ascii="Helvetica" w:hAnsi="Helvetica" w:cs="Helvetica"/>
          <w:sz w:val="21"/>
          <w:szCs w:val="21"/>
        </w:rPr>
      </w:pPr>
      <w:r>
        <w:rPr>
          <w:rFonts w:ascii="Helvetica" w:hAnsi="Helvetica" w:cs="Helvetica"/>
          <w:sz w:val="21"/>
          <w:szCs w:val="21"/>
        </w:rPr>
        <w:t xml:space="preserve">Hickman, L. J., Sowden-Carvalho, S. L., Fraser, D. S., Schuster, B. A., Rybicki, A. J., Galea, J. M., &amp; Cook, J. L. (2024). Dopaminergic manipulations affect the modulation and meta-modulation of movement speed: Evidence from two pharmacological interventions. </w:t>
      </w:r>
      <w:r>
        <w:rPr>
          <w:rStyle w:val="Emphasis"/>
          <w:rFonts w:ascii="Helvetica" w:hAnsi="Helvetica" w:cs="Helvetica"/>
          <w:sz w:val="21"/>
          <w:szCs w:val="21"/>
        </w:rPr>
        <w:t>Behavioural Brain Research</w:t>
      </w:r>
      <w:r>
        <w:rPr>
          <w:rFonts w:ascii="Helvetica" w:hAnsi="Helvetica" w:cs="Helvetica"/>
          <w:sz w:val="21"/>
          <w:szCs w:val="21"/>
        </w:rPr>
        <w:t xml:space="preserve">, 474, 115213. </w:t>
      </w:r>
      <w:hyperlink r:id="rId19" w:history="1">
        <w:r>
          <w:rPr>
            <w:rStyle w:val="Hyperlink"/>
            <w:rFonts w:ascii="Helvetica" w:hAnsi="Helvetica" w:cs="Helvetica"/>
            <w:sz w:val="21"/>
            <w:szCs w:val="21"/>
          </w:rPr>
          <w:t>https://doi.org/10.1016/j.bbr.2024.115213</w:t>
        </w:r>
      </w:hyperlink>
      <w:r>
        <w:rPr>
          <w:rFonts w:ascii="Helvetica" w:hAnsi="Helvetica" w:cs="Helvetica"/>
          <w:sz w:val="21"/>
          <w:szCs w:val="21"/>
        </w:rPr>
        <w:t xml:space="preserve"> </w:t>
      </w:r>
    </w:p>
    <w:p w14:paraId="149DE64D" w14:textId="625EAD19" w:rsidR="00800C65" w:rsidRDefault="00000000">
      <w:pPr>
        <w:pStyle w:val="NormalWeb"/>
        <w:rPr>
          <w:rFonts w:ascii="Helvetica" w:hAnsi="Helvetica" w:cs="Helvetica"/>
          <w:sz w:val="21"/>
          <w:szCs w:val="21"/>
        </w:rPr>
      </w:pPr>
      <w:r>
        <w:rPr>
          <w:rFonts w:ascii="Helvetica" w:hAnsi="Helvetica" w:cs="Helvetica"/>
          <w:sz w:val="21"/>
          <w:szCs w:val="21"/>
        </w:rPr>
        <w:t xml:space="preserve">Hickman, L. J., Fraser, D. S., Galea, J. M., Happé, F., &amp; Cook, J. L. (2026). An assessment of autistic and parkinsonian movement profiles to inform selective classification algorithms. </w:t>
      </w:r>
      <w:r>
        <w:rPr>
          <w:rStyle w:val="Emphasis"/>
          <w:rFonts w:ascii="Helvetica" w:hAnsi="Helvetica" w:cs="Helvetica"/>
          <w:sz w:val="21"/>
          <w:szCs w:val="21"/>
        </w:rPr>
        <w:t>Journal of Neurodevelopmental Disorders</w:t>
      </w:r>
      <w:r>
        <w:rPr>
          <w:rFonts w:ascii="Helvetica" w:hAnsi="Helvetica" w:cs="Helvetica"/>
          <w:sz w:val="21"/>
          <w:szCs w:val="21"/>
        </w:rPr>
        <w:t xml:space="preserve">, 18, 8. </w:t>
      </w:r>
      <w:hyperlink r:id="rId20" w:history="1">
        <w:r>
          <w:rPr>
            <w:rStyle w:val="Hyperlink"/>
            <w:rFonts w:ascii="Helvetica" w:hAnsi="Helvetica" w:cs="Helvetica"/>
            <w:sz w:val="21"/>
            <w:szCs w:val="21"/>
          </w:rPr>
          <w:t>https://doi.org/10.1186/s11689-025-09668-8</w:t>
        </w:r>
      </w:hyperlink>
      <w:r>
        <w:rPr>
          <w:rFonts w:ascii="Helvetica" w:hAnsi="Helvetica" w:cs="Helvetica"/>
          <w:sz w:val="21"/>
          <w:szCs w:val="21"/>
        </w:rPr>
        <w:t xml:space="preserve"> </w:t>
      </w:r>
    </w:p>
    <w:p w14:paraId="0898E1A2" w14:textId="7FF233A1" w:rsidR="00800C65" w:rsidRDefault="00000000">
      <w:pPr>
        <w:pStyle w:val="NormalWeb"/>
        <w:rPr>
          <w:rFonts w:ascii="Helvetica" w:hAnsi="Helvetica" w:cs="Helvetica"/>
          <w:sz w:val="21"/>
          <w:szCs w:val="21"/>
        </w:rPr>
      </w:pPr>
      <w:r>
        <w:rPr>
          <w:rFonts w:ascii="Helvetica" w:hAnsi="Helvetica" w:cs="Helvetica"/>
          <w:sz w:val="21"/>
          <w:szCs w:val="21"/>
        </w:rPr>
        <w:t xml:space="preserve">Huh, D., &amp; Sejnowski, T. J. (2015). Spectrum of power laws for curved hand movements. </w:t>
      </w:r>
      <w:r>
        <w:rPr>
          <w:rStyle w:val="Emphasis"/>
          <w:rFonts w:ascii="Helvetica" w:hAnsi="Helvetica" w:cs="Helvetica"/>
          <w:sz w:val="21"/>
          <w:szCs w:val="21"/>
        </w:rPr>
        <w:t>Proceedings of the National Academy of Sciences</w:t>
      </w:r>
      <w:r>
        <w:rPr>
          <w:rFonts w:ascii="Helvetica" w:hAnsi="Helvetica" w:cs="Helvetica"/>
          <w:sz w:val="21"/>
          <w:szCs w:val="21"/>
        </w:rPr>
        <w:t xml:space="preserve">, 112(29), E3950–E3958. </w:t>
      </w:r>
      <w:hyperlink r:id="rId21" w:history="1">
        <w:r>
          <w:rPr>
            <w:rStyle w:val="Hyperlink"/>
            <w:rFonts w:ascii="Helvetica" w:hAnsi="Helvetica" w:cs="Helvetica"/>
            <w:sz w:val="21"/>
            <w:szCs w:val="21"/>
          </w:rPr>
          <w:t>https://doi.org/10.1073/pnas.1510208112</w:t>
        </w:r>
      </w:hyperlink>
      <w:r>
        <w:rPr>
          <w:rFonts w:ascii="Helvetica" w:hAnsi="Helvetica" w:cs="Helvetica"/>
          <w:sz w:val="21"/>
          <w:szCs w:val="21"/>
        </w:rPr>
        <w:t xml:space="preserve"> </w:t>
      </w:r>
    </w:p>
    <w:p w14:paraId="6C14A62B" w14:textId="0FF0A835"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James, L., Davies, T. G. E., Lim, K. S., &amp; Reynolds, A. (2020). Do bumblebees have signatures? Demonstrating the existence of a speed-curvature power law in </w:t>
      </w:r>
      <w:r>
        <w:rPr>
          <w:rStyle w:val="Emphasis"/>
          <w:rFonts w:ascii="Helvetica" w:hAnsi="Helvetica" w:cs="Helvetica"/>
          <w:sz w:val="21"/>
          <w:szCs w:val="21"/>
        </w:rPr>
        <w:t>Bombus terrestris</w:t>
      </w:r>
      <w:r>
        <w:rPr>
          <w:rFonts w:ascii="Helvetica" w:hAnsi="Helvetica" w:cs="Helvetica"/>
          <w:sz w:val="21"/>
          <w:szCs w:val="21"/>
        </w:rPr>
        <w:t xml:space="preserve"> locomotion patterns. </w:t>
      </w:r>
      <w:r>
        <w:rPr>
          <w:rStyle w:val="Emphasis"/>
          <w:rFonts w:ascii="Helvetica" w:hAnsi="Helvetica" w:cs="Helvetica"/>
          <w:sz w:val="21"/>
          <w:szCs w:val="21"/>
        </w:rPr>
        <w:t>PLoS ONE</w:t>
      </w:r>
      <w:r>
        <w:rPr>
          <w:rFonts w:ascii="Helvetica" w:hAnsi="Helvetica" w:cs="Helvetica"/>
          <w:sz w:val="21"/>
          <w:szCs w:val="21"/>
        </w:rPr>
        <w:t xml:space="preserve">, 15(1), e0226393. </w:t>
      </w:r>
      <w:hyperlink r:id="rId22" w:history="1">
        <w:r>
          <w:rPr>
            <w:rStyle w:val="Hyperlink"/>
            <w:rFonts w:ascii="Helvetica" w:hAnsi="Helvetica" w:cs="Helvetica"/>
            <w:sz w:val="21"/>
            <w:szCs w:val="21"/>
          </w:rPr>
          <w:t>https://doi.org/10.1371/journal.pone.0226393</w:t>
        </w:r>
      </w:hyperlink>
      <w:r>
        <w:rPr>
          <w:rFonts w:ascii="Helvetica" w:hAnsi="Helvetica" w:cs="Helvetica"/>
          <w:sz w:val="21"/>
          <w:szCs w:val="21"/>
        </w:rPr>
        <w:t xml:space="preserve"> </w:t>
      </w:r>
    </w:p>
    <w:p w14:paraId="6F37A0CD" w14:textId="1EEF160D" w:rsidR="00800C65" w:rsidRDefault="00000000">
      <w:pPr>
        <w:pStyle w:val="NormalWeb"/>
        <w:rPr>
          <w:rFonts w:ascii="Helvetica" w:hAnsi="Helvetica" w:cs="Helvetica"/>
          <w:sz w:val="21"/>
          <w:szCs w:val="21"/>
        </w:rPr>
      </w:pPr>
      <w:r>
        <w:rPr>
          <w:rFonts w:ascii="Helvetica" w:hAnsi="Helvetica" w:cs="Helvetica"/>
          <w:sz w:val="21"/>
          <w:szCs w:val="21"/>
        </w:rPr>
        <w:t xml:space="preserve">Kriegeskorte, N., Mur, M., &amp; Bandettini, P. (2008). Representational similarity analysis — connecting the branches of systems neuroscience. </w:t>
      </w:r>
      <w:r>
        <w:rPr>
          <w:rStyle w:val="Emphasis"/>
          <w:rFonts w:ascii="Helvetica" w:hAnsi="Helvetica" w:cs="Helvetica"/>
          <w:sz w:val="21"/>
          <w:szCs w:val="21"/>
        </w:rPr>
        <w:t>Frontiers in Systems Neuroscience</w:t>
      </w:r>
      <w:r>
        <w:rPr>
          <w:rFonts w:ascii="Helvetica" w:hAnsi="Helvetica" w:cs="Helvetica"/>
          <w:sz w:val="21"/>
          <w:szCs w:val="21"/>
        </w:rPr>
        <w:t xml:space="preserve">, 2, 4. </w:t>
      </w:r>
      <w:hyperlink r:id="rId23" w:history="1">
        <w:r>
          <w:rPr>
            <w:rStyle w:val="Hyperlink"/>
            <w:rFonts w:ascii="Helvetica" w:hAnsi="Helvetica" w:cs="Helvetica"/>
            <w:sz w:val="21"/>
            <w:szCs w:val="21"/>
          </w:rPr>
          <w:t>https://doi.org/10.3389/neuro.06.004.2008</w:t>
        </w:r>
      </w:hyperlink>
      <w:r>
        <w:rPr>
          <w:rFonts w:ascii="Helvetica" w:hAnsi="Helvetica" w:cs="Helvetica"/>
          <w:sz w:val="21"/>
          <w:szCs w:val="21"/>
        </w:rPr>
        <w:t xml:space="preserve"> </w:t>
      </w:r>
    </w:p>
    <w:p w14:paraId="4420C8F1" w14:textId="1FF1A991" w:rsidR="00800C65" w:rsidRDefault="00000000">
      <w:pPr>
        <w:pStyle w:val="NormalWeb"/>
        <w:rPr>
          <w:rFonts w:ascii="Helvetica" w:hAnsi="Helvetica" w:cs="Helvetica"/>
          <w:sz w:val="21"/>
          <w:szCs w:val="21"/>
        </w:rPr>
      </w:pPr>
      <w:r>
        <w:rPr>
          <w:rFonts w:ascii="Helvetica" w:hAnsi="Helvetica" w:cs="Helvetica"/>
          <w:sz w:val="21"/>
          <w:szCs w:val="21"/>
        </w:rPr>
        <w:t xml:space="preserve">Lacquaniti, F., Terzuolo, C., &amp; Viviani, P. (1983). The law relating the kinematic and figural aspects of drawing movements. </w:t>
      </w:r>
      <w:r>
        <w:rPr>
          <w:rStyle w:val="Emphasis"/>
          <w:rFonts w:ascii="Helvetica" w:hAnsi="Helvetica" w:cs="Helvetica"/>
          <w:sz w:val="21"/>
          <w:szCs w:val="21"/>
        </w:rPr>
        <w:t>Acta Psychologica</w:t>
      </w:r>
      <w:r>
        <w:rPr>
          <w:rFonts w:ascii="Helvetica" w:hAnsi="Helvetica" w:cs="Helvetica"/>
          <w:sz w:val="21"/>
          <w:szCs w:val="21"/>
        </w:rPr>
        <w:t xml:space="preserve">, 54(1–3), 115–130. </w:t>
      </w:r>
      <w:hyperlink r:id="rId24" w:history="1">
        <w:r>
          <w:rPr>
            <w:rStyle w:val="Hyperlink"/>
            <w:rFonts w:ascii="Helvetica" w:hAnsi="Helvetica" w:cs="Helvetica"/>
            <w:sz w:val="21"/>
            <w:szCs w:val="21"/>
          </w:rPr>
          <w:t>https://doi.org/10.1016/0001-6918(83)90027-6</w:t>
        </w:r>
      </w:hyperlink>
      <w:r>
        <w:rPr>
          <w:rFonts w:ascii="Helvetica" w:hAnsi="Helvetica" w:cs="Helvetica"/>
          <w:sz w:val="21"/>
          <w:szCs w:val="21"/>
        </w:rPr>
        <w:t xml:space="preserve"> </w:t>
      </w:r>
    </w:p>
    <w:p w14:paraId="38C991C1"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Lacquaniti, F., Terzuolo, C., &amp; Viviani, P. (1984). Global metric properties and preparatory processes in drawing movements. In S. Kornblum &amp; J. Requin (Eds.), </w:t>
      </w:r>
      <w:r>
        <w:rPr>
          <w:rStyle w:val="Emphasis"/>
          <w:rFonts w:ascii="Helvetica" w:hAnsi="Helvetica" w:cs="Helvetica"/>
          <w:sz w:val="21"/>
          <w:szCs w:val="21"/>
        </w:rPr>
        <w:t>Preparatory states and processes</w:t>
      </w:r>
      <w:r>
        <w:rPr>
          <w:rFonts w:ascii="Helvetica" w:hAnsi="Helvetica" w:cs="Helvetica"/>
          <w:sz w:val="21"/>
          <w:szCs w:val="21"/>
        </w:rPr>
        <w:t xml:space="preserve"> (pp. 357–370). Erlbaum.</w:t>
      </w:r>
    </w:p>
    <w:p w14:paraId="27E9688A" w14:textId="5C754633" w:rsidR="00800C65" w:rsidRDefault="00000000">
      <w:pPr>
        <w:pStyle w:val="NormalWeb"/>
        <w:rPr>
          <w:rFonts w:ascii="Helvetica" w:hAnsi="Helvetica" w:cs="Helvetica"/>
          <w:sz w:val="21"/>
          <w:szCs w:val="21"/>
        </w:rPr>
      </w:pPr>
      <w:r>
        <w:rPr>
          <w:rFonts w:ascii="Helvetica" w:hAnsi="Helvetica" w:cs="Helvetica"/>
          <w:sz w:val="21"/>
          <w:szCs w:val="21"/>
        </w:rPr>
        <w:t xml:space="preserve">Legendre, P., Fortin, M.-J., &amp; Borcard, D. (2015). Should the Mantel test be used in spatial analysis? </w:t>
      </w:r>
      <w:r>
        <w:rPr>
          <w:rStyle w:val="Emphasis"/>
          <w:rFonts w:ascii="Helvetica" w:hAnsi="Helvetica" w:cs="Helvetica"/>
          <w:sz w:val="21"/>
          <w:szCs w:val="21"/>
        </w:rPr>
        <w:t>Methods in Ecology and Evolution</w:t>
      </w:r>
      <w:r>
        <w:rPr>
          <w:rFonts w:ascii="Helvetica" w:hAnsi="Helvetica" w:cs="Helvetica"/>
          <w:sz w:val="21"/>
          <w:szCs w:val="21"/>
        </w:rPr>
        <w:t xml:space="preserve">, 6(11), 1239–1247. </w:t>
      </w:r>
      <w:hyperlink r:id="rId25" w:history="1">
        <w:r>
          <w:rPr>
            <w:rStyle w:val="Hyperlink"/>
            <w:rFonts w:ascii="Helvetica" w:hAnsi="Helvetica" w:cs="Helvetica"/>
            <w:sz w:val="21"/>
            <w:szCs w:val="21"/>
          </w:rPr>
          <w:t>https://doi.org/10.1111/2041-210X.12425</w:t>
        </w:r>
      </w:hyperlink>
      <w:r>
        <w:rPr>
          <w:rFonts w:ascii="Helvetica" w:hAnsi="Helvetica" w:cs="Helvetica"/>
          <w:sz w:val="21"/>
          <w:szCs w:val="21"/>
        </w:rPr>
        <w:t xml:space="preserve"> </w:t>
      </w:r>
    </w:p>
    <w:p w14:paraId="405C3E4A" w14:textId="6493C68A" w:rsidR="00800C65" w:rsidRDefault="00000000">
      <w:pPr>
        <w:pStyle w:val="NormalWeb"/>
        <w:rPr>
          <w:rFonts w:ascii="Helvetica" w:hAnsi="Helvetica" w:cs="Helvetica"/>
          <w:sz w:val="21"/>
          <w:szCs w:val="21"/>
        </w:rPr>
      </w:pPr>
      <w:r>
        <w:rPr>
          <w:rFonts w:ascii="Helvetica" w:hAnsi="Helvetica" w:cs="Helvetica"/>
          <w:sz w:val="21"/>
          <w:szCs w:val="21"/>
        </w:rPr>
        <w:t xml:space="preserve">Lenth, R. V. (2023). emmeans: Estimated Marginal Means, aka Least-Squares Means. R package version 1.8.9. </w:t>
      </w:r>
      <w:hyperlink r:id="rId26" w:history="1">
        <w:r>
          <w:rPr>
            <w:rStyle w:val="Hyperlink"/>
            <w:rFonts w:ascii="Helvetica" w:hAnsi="Helvetica" w:cs="Helvetica"/>
            <w:sz w:val="21"/>
            <w:szCs w:val="21"/>
          </w:rPr>
          <w:t>https://CRAN.R-project.org/package=emmeans</w:t>
        </w:r>
      </w:hyperlink>
      <w:r>
        <w:rPr>
          <w:rFonts w:ascii="Helvetica" w:hAnsi="Helvetica" w:cs="Helvetica"/>
          <w:sz w:val="21"/>
          <w:szCs w:val="21"/>
        </w:rPr>
        <w:t xml:space="preserve"> </w:t>
      </w:r>
    </w:p>
    <w:p w14:paraId="2DCE73A7" w14:textId="67E132CB" w:rsidR="00800C65" w:rsidRDefault="00000000">
      <w:pPr>
        <w:pStyle w:val="NormalWeb"/>
        <w:rPr>
          <w:rFonts w:ascii="Helvetica" w:hAnsi="Helvetica" w:cs="Helvetica"/>
          <w:sz w:val="21"/>
          <w:szCs w:val="21"/>
        </w:rPr>
      </w:pPr>
      <w:r>
        <w:rPr>
          <w:rFonts w:ascii="Helvetica" w:hAnsi="Helvetica" w:cs="Helvetica"/>
          <w:sz w:val="21"/>
          <w:szCs w:val="21"/>
        </w:rPr>
        <w:t xml:space="preserve">Lin, L. I. (1989). A concordance correlation coefficient to evaluate reproducibility. </w:t>
      </w:r>
      <w:r>
        <w:rPr>
          <w:rStyle w:val="Emphasis"/>
          <w:rFonts w:ascii="Helvetica" w:hAnsi="Helvetica" w:cs="Helvetica"/>
          <w:sz w:val="21"/>
          <w:szCs w:val="21"/>
        </w:rPr>
        <w:t>Biometrics</w:t>
      </w:r>
      <w:r>
        <w:rPr>
          <w:rFonts w:ascii="Helvetica" w:hAnsi="Helvetica" w:cs="Helvetica"/>
          <w:sz w:val="21"/>
          <w:szCs w:val="21"/>
        </w:rPr>
        <w:t xml:space="preserve">, 45(1), 255–268. </w:t>
      </w:r>
      <w:hyperlink r:id="rId27" w:history="1">
        <w:r>
          <w:rPr>
            <w:rStyle w:val="Hyperlink"/>
            <w:rFonts w:ascii="Helvetica" w:hAnsi="Helvetica" w:cs="Helvetica"/>
            <w:sz w:val="21"/>
            <w:szCs w:val="21"/>
          </w:rPr>
          <w:t>https://doi.org/10.2307/2532051</w:t>
        </w:r>
      </w:hyperlink>
      <w:r>
        <w:rPr>
          <w:rFonts w:ascii="Helvetica" w:hAnsi="Helvetica" w:cs="Helvetica"/>
          <w:sz w:val="21"/>
          <w:szCs w:val="21"/>
        </w:rPr>
        <w:t xml:space="preserve"> </w:t>
      </w:r>
    </w:p>
    <w:p w14:paraId="64378E2E" w14:textId="0B41E7CE" w:rsidR="00800C65" w:rsidRDefault="00000000">
      <w:pPr>
        <w:pStyle w:val="NormalWeb"/>
        <w:rPr>
          <w:rFonts w:ascii="Helvetica" w:hAnsi="Helvetica" w:cs="Helvetica"/>
          <w:sz w:val="21"/>
          <w:szCs w:val="21"/>
        </w:rPr>
      </w:pPr>
      <w:r>
        <w:rPr>
          <w:rFonts w:ascii="Helvetica" w:hAnsi="Helvetica" w:cs="Helvetica"/>
          <w:sz w:val="21"/>
          <w:szCs w:val="21"/>
        </w:rPr>
        <w:t xml:space="preserve">Lin, L. I. (2000). Total deviation index for measuring individual agreement with applications in laboratory performance and bioequivalence. </w:t>
      </w:r>
      <w:r>
        <w:rPr>
          <w:rStyle w:val="Emphasis"/>
          <w:rFonts w:ascii="Helvetica" w:hAnsi="Helvetica" w:cs="Helvetica"/>
          <w:sz w:val="21"/>
          <w:szCs w:val="21"/>
        </w:rPr>
        <w:t>Statistics in Medicine</w:t>
      </w:r>
      <w:r>
        <w:rPr>
          <w:rFonts w:ascii="Helvetica" w:hAnsi="Helvetica" w:cs="Helvetica"/>
          <w:sz w:val="21"/>
          <w:szCs w:val="21"/>
        </w:rPr>
        <w:t xml:space="preserve">, 19(2), 255–270. </w:t>
      </w:r>
      <w:hyperlink r:id="rId28" w:history="1">
        <w:r>
          <w:rPr>
            <w:rStyle w:val="Hyperlink"/>
            <w:rFonts w:ascii="Helvetica" w:hAnsi="Helvetica" w:cs="Helvetica"/>
            <w:sz w:val="21"/>
            <w:szCs w:val="21"/>
          </w:rPr>
          <w:t>https://doi.org/10.1002/(SICI)1097-0258(20000130)19:2%3C255::AID-SIM293%3E3.0.CO;2-8</w:t>
        </w:r>
      </w:hyperlink>
      <w:r>
        <w:rPr>
          <w:rFonts w:ascii="Helvetica" w:hAnsi="Helvetica" w:cs="Helvetica"/>
          <w:sz w:val="21"/>
          <w:szCs w:val="21"/>
        </w:rPr>
        <w:t xml:space="preserve"> </w:t>
      </w:r>
    </w:p>
    <w:p w14:paraId="4256639C" w14:textId="64CCCF06" w:rsidR="00800C65" w:rsidRDefault="00000000">
      <w:pPr>
        <w:pStyle w:val="NormalWeb"/>
        <w:rPr>
          <w:rFonts w:ascii="Helvetica" w:hAnsi="Helvetica" w:cs="Helvetica"/>
          <w:sz w:val="21"/>
          <w:szCs w:val="21"/>
        </w:rPr>
      </w:pPr>
      <w:r>
        <w:rPr>
          <w:rFonts w:ascii="Helvetica" w:hAnsi="Helvetica" w:cs="Helvetica"/>
          <w:sz w:val="21"/>
          <w:szCs w:val="21"/>
        </w:rPr>
        <w:t xml:space="preserve">Lorah, J. (2018). Effect size measures for multilevel models: definition, interpretation, and TIMSS example. </w:t>
      </w:r>
      <w:r>
        <w:rPr>
          <w:rStyle w:val="Emphasis"/>
          <w:rFonts w:ascii="Helvetica" w:hAnsi="Helvetica" w:cs="Helvetica"/>
          <w:sz w:val="21"/>
          <w:szCs w:val="21"/>
        </w:rPr>
        <w:t>Large-scale Assessments in Education</w:t>
      </w:r>
      <w:r>
        <w:rPr>
          <w:rFonts w:ascii="Helvetica" w:hAnsi="Helvetica" w:cs="Helvetica"/>
          <w:sz w:val="21"/>
          <w:szCs w:val="21"/>
        </w:rPr>
        <w:t xml:space="preserve">, 6, 8. </w:t>
      </w:r>
      <w:hyperlink r:id="rId29" w:history="1">
        <w:r>
          <w:rPr>
            <w:rStyle w:val="Hyperlink"/>
            <w:rFonts w:ascii="Helvetica" w:hAnsi="Helvetica" w:cs="Helvetica"/>
            <w:sz w:val="21"/>
            <w:szCs w:val="21"/>
          </w:rPr>
          <w:t>https://doi.org/10.1186/s40536-018-0061-2</w:t>
        </w:r>
      </w:hyperlink>
      <w:r>
        <w:rPr>
          <w:rFonts w:ascii="Helvetica" w:hAnsi="Helvetica" w:cs="Helvetica"/>
          <w:sz w:val="21"/>
          <w:szCs w:val="21"/>
        </w:rPr>
        <w:t xml:space="preserve"> </w:t>
      </w:r>
    </w:p>
    <w:p w14:paraId="07383CE7" w14:textId="3A0C1526" w:rsidR="00800C65" w:rsidRDefault="00000000">
      <w:pPr>
        <w:pStyle w:val="NormalWeb"/>
        <w:rPr>
          <w:rFonts w:ascii="Helvetica" w:hAnsi="Helvetica" w:cs="Helvetica"/>
          <w:sz w:val="21"/>
          <w:szCs w:val="21"/>
        </w:rPr>
      </w:pPr>
      <w:r>
        <w:rPr>
          <w:rFonts w:ascii="Helvetica" w:hAnsi="Helvetica" w:cs="Helvetica"/>
          <w:sz w:val="21"/>
          <w:szCs w:val="21"/>
        </w:rPr>
        <w:t xml:space="preserve">Madirolas, G., Zaghi-Lara, R., Gomez-Marin, A., &amp; Pérez-Escudero, A. (2022). The motor wisdom of the crowd. </w:t>
      </w:r>
      <w:r>
        <w:rPr>
          <w:rStyle w:val="Emphasis"/>
          <w:rFonts w:ascii="Helvetica" w:hAnsi="Helvetica" w:cs="Helvetica"/>
          <w:sz w:val="21"/>
          <w:szCs w:val="21"/>
        </w:rPr>
        <w:t>Journal of The Royal Society Interface</w:t>
      </w:r>
      <w:r>
        <w:rPr>
          <w:rFonts w:ascii="Helvetica" w:hAnsi="Helvetica" w:cs="Helvetica"/>
          <w:sz w:val="21"/>
          <w:szCs w:val="21"/>
        </w:rPr>
        <w:t xml:space="preserve">, 19(195), 20220480. </w:t>
      </w:r>
      <w:hyperlink r:id="rId30" w:history="1">
        <w:r>
          <w:rPr>
            <w:rStyle w:val="Hyperlink"/>
            <w:rFonts w:ascii="Helvetica" w:hAnsi="Helvetica" w:cs="Helvetica"/>
            <w:sz w:val="21"/>
            <w:szCs w:val="21"/>
          </w:rPr>
          <w:t>https://doi.org/10.1098/rsif.2022.0480</w:t>
        </w:r>
      </w:hyperlink>
      <w:r>
        <w:rPr>
          <w:rFonts w:ascii="Helvetica" w:hAnsi="Helvetica" w:cs="Helvetica"/>
          <w:sz w:val="21"/>
          <w:szCs w:val="21"/>
        </w:rPr>
        <w:t xml:space="preserve"> </w:t>
      </w:r>
    </w:p>
    <w:p w14:paraId="13852C9B" w14:textId="4055FBCB" w:rsidR="00800C65" w:rsidRDefault="00000000">
      <w:pPr>
        <w:pStyle w:val="NormalWeb"/>
        <w:rPr>
          <w:rFonts w:ascii="Helvetica" w:hAnsi="Helvetica" w:cs="Helvetica"/>
          <w:sz w:val="21"/>
          <w:szCs w:val="21"/>
        </w:rPr>
      </w:pPr>
      <w:r>
        <w:rPr>
          <w:rFonts w:ascii="Helvetica" w:hAnsi="Helvetica" w:cs="Helvetica"/>
          <w:sz w:val="21"/>
          <w:szCs w:val="21"/>
        </w:rPr>
        <w:t xml:space="preserve">Maoz, U., Portugaly, E., Flash, T., &amp; Weiss, Y. (2005). Noise and the two-thirds power law. </w:t>
      </w:r>
      <w:r>
        <w:rPr>
          <w:rStyle w:val="Emphasis"/>
          <w:rFonts w:ascii="Helvetica" w:hAnsi="Helvetica" w:cs="Helvetica"/>
          <w:sz w:val="21"/>
          <w:szCs w:val="21"/>
        </w:rPr>
        <w:t>Advances in Neural Information Processing Systems</w:t>
      </w:r>
      <w:r>
        <w:rPr>
          <w:rFonts w:ascii="Helvetica" w:hAnsi="Helvetica" w:cs="Helvetica"/>
          <w:sz w:val="21"/>
          <w:szCs w:val="21"/>
        </w:rPr>
        <w:t xml:space="preserve">, 18, 851–858. </w:t>
      </w:r>
      <w:hyperlink r:id="rId31" w:history="1">
        <w:r>
          <w:rPr>
            <w:rStyle w:val="Hyperlink"/>
            <w:rFonts w:ascii="Helvetica" w:hAnsi="Helvetica" w:cs="Helvetica"/>
            <w:sz w:val="21"/>
            <w:szCs w:val="21"/>
          </w:rPr>
          <w:t>https://doi.org/10.13140/2.1.4401.8884</w:t>
        </w:r>
      </w:hyperlink>
      <w:r>
        <w:rPr>
          <w:rFonts w:ascii="Helvetica" w:hAnsi="Helvetica" w:cs="Helvetica"/>
          <w:sz w:val="21"/>
          <w:szCs w:val="21"/>
        </w:rPr>
        <w:t xml:space="preserve"> </w:t>
      </w:r>
    </w:p>
    <w:p w14:paraId="770D031B" w14:textId="7D4213AA" w:rsidR="00800C65" w:rsidRDefault="00000000">
      <w:pPr>
        <w:pStyle w:val="NormalWeb"/>
        <w:rPr>
          <w:rFonts w:ascii="Helvetica" w:hAnsi="Helvetica" w:cs="Helvetica"/>
          <w:sz w:val="21"/>
          <w:szCs w:val="21"/>
        </w:rPr>
      </w:pPr>
      <w:r>
        <w:rPr>
          <w:rFonts w:ascii="Helvetica" w:hAnsi="Helvetica" w:cs="Helvetica"/>
          <w:sz w:val="21"/>
          <w:szCs w:val="21"/>
        </w:rPr>
        <w:t xml:space="preserve">Matić, A. (2022). Angular speed should be avoided when assessing the speed-curvature power law of movement. </w:t>
      </w:r>
      <w:r>
        <w:rPr>
          <w:rStyle w:val="Emphasis"/>
          <w:rFonts w:ascii="Helvetica" w:hAnsi="Helvetica" w:cs="Helvetica"/>
          <w:sz w:val="21"/>
          <w:szCs w:val="21"/>
        </w:rPr>
        <w:t>bioRxiv</w:t>
      </w:r>
      <w:r>
        <w:rPr>
          <w:rFonts w:ascii="Helvetica" w:hAnsi="Helvetica" w:cs="Helvetica"/>
          <w:sz w:val="21"/>
          <w:szCs w:val="21"/>
        </w:rPr>
        <w:t xml:space="preserve">. </w:t>
      </w:r>
      <w:hyperlink r:id="rId32" w:history="1">
        <w:r>
          <w:rPr>
            <w:rStyle w:val="Hyperlink"/>
            <w:rFonts w:ascii="Helvetica" w:hAnsi="Helvetica" w:cs="Helvetica"/>
            <w:sz w:val="21"/>
            <w:szCs w:val="21"/>
          </w:rPr>
          <w:t>https://doi.org/10.1101/2022.06.27.497695</w:t>
        </w:r>
      </w:hyperlink>
      <w:r>
        <w:rPr>
          <w:rFonts w:ascii="Helvetica" w:hAnsi="Helvetica" w:cs="Helvetica"/>
          <w:sz w:val="21"/>
          <w:szCs w:val="21"/>
        </w:rPr>
        <w:t xml:space="preserve"> </w:t>
      </w:r>
    </w:p>
    <w:p w14:paraId="493D29FB" w14:textId="77777777" w:rsidR="00800C65" w:rsidRDefault="00000000">
      <w:pPr>
        <w:pStyle w:val="NormalWeb"/>
        <w:rPr>
          <w:rFonts w:ascii="Helvetica" w:hAnsi="Helvetica" w:cs="Helvetica"/>
          <w:sz w:val="21"/>
          <w:szCs w:val="21"/>
        </w:rPr>
      </w:pPr>
      <w:r>
        <w:rPr>
          <w:rFonts w:ascii="Helvetica" w:hAnsi="Helvetica" w:cs="Helvetica"/>
          <w:sz w:val="21"/>
          <w:szCs w:val="21"/>
        </w:rPr>
        <w:t xml:space="preserve">Mantel, N. (1967). The detection of disease clustering and a generalized regression approach. </w:t>
      </w:r>
      <w:r>
        <w:rPr>
          <w:rStyle w:val="Emphasis"/>
          <w:rFonts w:ascii="Helvetica" w:hAnsi="Helvetica" w:cs="Helvetica"/>
          <w:sz w:val="21"/>
          <w:szCs w:val="21"/>
        </w:rPr>
        <w:t>Cancer Research</w:t>
      </w:r>
      <w:r>
        <w:rPr>
          <w:rFonts w:ascii="Helvetica" w:hAnsi="Helvetica" w:cs="Helvetica"/>
          <w:sz w:val="21"/>
          <w:szCs w:val="21"/>
        </w:rPr>
        <w:t>, 27(2), 209–220.</w:t>
      </w:r>
    </w:p>
    <w:p w14:paraId="4A804FBC" w14:textId="0F5D7CDE" w:rsidR="00800C65" w:rsidRDefault="00000000">
      <w:pPr>
        <w:pStyle w:val="NormalWeb"/>
        <w:rPr>
          <w:rFonts w:ascii="Helvetica" w:hAnsi="Helvetica" w:cs="Helvetica"/>
          <w:sz w:val="21"/>
          <w:szCs w:val="21"/>
        </w:rPr>
      </w:pPr>
      <w:r>
        <w:rPr>
          <w:rFonts w:ascii="Helvetica" w:hAnsi="Helvetica" w:cs="Helvetica"/>
          <w:sz w:val="21"/>
          <w:szCs w:val="21"/>
        </w:rPr>
        <w:t xml:space="preserve">Nakagawa, S., &amp; Schielzeth, H. (2013). A general and simple method for obtaining R² from generalized linear mixed-effects models. </w:t>
      </w:r>
      <w:r>
        <w:rPr>
          <w:rStyle w:val="Emphasis"/>
          <w:rFonts w:ascii="Helvetica" w:hAnsi="Helvetica" w:cs="Helvetica"/>
          <w:sz w:val="21"/>
          <w:szCs w:val="21"/>
        </w:rPr>
        <w:t>Methods in Ecology and Evolution</w:t>
      </w:r>
      <w:r>
        <w:rPr>
          <w:rFonts w:ascii="Helvetica" w:hAnsi="Helvetica" w:cs="Helvetica"/>
          <w:sz w:val="21"/>
          <w:szCs w:val="21"/>
        </w:rPr>
        <w:t xml:space="preserve">, 4(2), 133–142. </w:t>
      </w:r>
      <w:hyperlink r:id="rId33" w:history="1">
        <w:r>
          <w:rPr>
            <w:rStyle w:val="Hyperlink"/>
            <w:rFonts w:ascii="Helvetica" w:hAnsi="Helvetica" w:cs="Helvetica"/>
            <w:sz w:val="21"/>
            <w:szCs w:val="21"/>
          </w:rPr>
          <w:t>https://doi.org/10.1111/j.2041-210x.2012.00261.x</w:t>
        </w:r>
      </w:hyperlink>
      <w:r>
        <w:rPr>
          <w:rFonts w:ascii="Helvetica" w:hAnsi="Helvetica" w:cs="Helvetica"/>
          <w:sz w:val="21"/>
          <w:szCs w:val="21"/>
        </w:rPr>
        <w:t xml:space="preserve"> </w:t>
      </w:r>
    </w:p>
    <w:p w14:paraId="377FB910" w14:textId="197FDAE3" w:rsidR="00800C65" w:rsidRDefault="00000000">
      <w:pPr>
        <w:pStyle w:val="NormalWeb"/>
        <w:rPr>
          <w:rFonts w:ascii="Helvetica" w:hAnsi="Helvetica" w:cs="Helvetica"/>
          <w:sz w:val="21"/>
          <w:szCs w:val="21"/>
        </w:rPr>
      </w:pPr>
      <w:r>
        <w:rPr>
          <w:rFonts w:ascii="Helvetica" w:hAnsi="Helvetica" w:cs="Helvetica"/>
          <w:sz w:val="21"/>
          <w:szCs w:val="21"/>
        </w:rPr>
        <w:t xml:space="preserve">Nakagawa, S., Johnson, P. C. D., &amp; Schielzeth, H. (2017). The coefficient of determination R² and intra-class correlation coefficient from generalized linear mixed-effects models revisited and expanded. </w:t>
      </w:r>
      <w:r>
        <w:rPr>
          <w:rStyle w:val="Emphasis"/>
          <w:rFonts w:ascii="Helvetica" w:hAnsi="Helvetica" w:cs="Helvetica"/>
          <w:sz w:val="21"/>
          <w:szCs w:val="21"/>
        </w:rPr>
        <w:t>Journal of The Royal Society Interface</w:t>
      </w:r>
      <w:r>
        <w:rPr>
          <w:rFonts w:ascii="Helvetica" w:hAnsi="Helvetica" w:cs="Helvetica"/>
          <w:sz w:val="21"/>
          <w:szCs w:val="21"/>
        </w:rPr>
        <w:t xml:space="preserve">, 14(134), 20170213. </w:t>
      </w:r>
      <w:hyperlink r:id="rId34" w:history="1">
        <w:r>
          <w:rPr>
            <w:rStyle w:val="Hyperlink"/>
            <w:rFonts w:ascii="Helvetica" w:hAnsi="Helvetica" w:cs="Helvetica"/>
            <w:sz w:val="21"/>
            <w:szCs w:val="21"/>
          </w:rPr>
          <w:t>https://doi.org/10.1098/rsif.2017.0213</w:t>
        </w:r>
      </w:hyperlink>
      <w:r>
        <w:rPr>
          <w:rFonts w:ascii="Helvetica" w:hAnsi="Helvetica" w:cs="Helvetica"/>
          <w:sz w:val="21"/>
          <w:szCs w:val="21"/>
        </w:rPr>
        <w:t xml:space="preserve"> </w:t>
      </w:r>
    </w:p>
    <w:p w14:paraId="39EB6584" w14:textId="77777777" w:rsidR="00800C65" w:rsidRDefault="00000000">
      <w:pPr>
        <w:pStyle w:val="NormalWeb"/>
        <w:rPr>
          <w:rFonts w:ascii="Helvetica" w:hAnsi="Helvetica" w:cs="Helvetica"/>
          <w:sz w:val="21"/>
          <w:szCs w:val="21"/>
        </w:rPr>
      </w:pPr>
      <w:r>
        <w:rPr>
          <w:rFonts w:ascii="Helvetica" w:hAnsi="Helvetica" w:cs="Helvetica"/>
          <w:sz w:val="21"/>
          <w:szCs w:val="21"/>
        </w:rPr>
        <w:lastRenderedPageBreak/>
        <w:t xml:space="preserve">McBride, G. B. (2005). A proposal for strength-of-agreement criteria for Lin's concordance correlation coefficient. </w:t>
      </w:r>
      <w:r>
        <w:rPr>
          <w:rStyle w:val="Emphasis"/>
          <w:rFonts w:ascii="Helvetica" w:hAnsi="Helvetica" w:cs="Helvetica"/>
          <w:sz w:val="21"/>
          <w:szCs w:val="21"/>
        </w:rPr>
        <w:t>NIWA Client Report: HAM2005-062</w:t>
      </w:r>
      <w:r>
        <w:rPr>
          <w:rFonts w:ascii="Helvetica" w:hAnsi="Helvetica" w:cs="Helvetica"/>
          <w:sz w:val="21"/>
          <w:szCs w:val="21"/>
        </w:rPr>
        <w:t>.</w:t>
      </w:r>
    </w:p>
    <w:p w14:paraId="16A25677" w14:textId="1E15DB22" w:rsidR="00800C65" w:rsidRDefault="00000000">
      <w:pPr>
        <w:pStyle w:val="NormalWeb"/>
        <w:rPr>
          <w:rFonts w:ascii="Helvetica" w:hAnsi="Helvetica" w:cs="Helvetica"/>
          <w:sz w:val="21"/>
          <w:szCs w:val="21"/>
        </w:rPr>
      </w:pPr>
      <w:r>
        <w:rPr>
          <w:rFonts w:ascii="Helvetica" w:hAnsi="Helvetica" w:cs="Helvetica"/>
          <w:sz w:val="21"/>
          <w:szCs w:val="21"/>
        </w:rPr>
        <w:t xml:space="preserve">Meteyard, L., &amp; Davies, R. A. I. (2020). Best practice guidance for linear mixed-effects models in psychological science. </w:t>
      </w:r>
      <w:r>
        <w:rPr>
          <w:rStyle w:val="Emphasis"/>
          <w:rFonts w:ascii="Helvetica" w:hAnsi="Helvetica" w:cs="Helvetica"/>
          <w:sz w:val="21"/>
          <w:szCs w:val="21"/>
        </w:rPr>
        <w:t>Journal of Memory and Language</w:t>
      </w:r>
      <w:r>
        <w:rPr>
          <w:rFonts w:ascii="Helvetica" w:hAnsi="Helvetica" w:cs="Helvetica"/>
          <w:sz w:val="21"/>
          <w:szCs w:val="21"/>
        </w:rPr>
        <w:t xml:space="preserve">, 112, 104092. </w:t>
      </w:r>
      <w:hyperlink r:id="rId35" w:history="1">
        <w:r>
          <w:rPr>
            <w:rStyle w:val="Hyperlink"/>
            <w:rFonts w:ascii="Helvetica" w:hAnsi="Helvetica" w:cs="Helvetica"/>
            <w:sz w:val="21"/>
            <w:szCs w:val="21"/>
          </w:rPr>
          <w:t>https://doi.org/10.1016/j.jml.2020.104092</w:t>
        </w:r>
      </w:hyperlink>
      <w:r>
        <w:rPr>
          <w:rFonts w:ascii="Helvetica" w:hAnsi="Helvetica" w:cs="Helvetica"/>
          <w:sz w:val="21"/>
          <w:szCs w:val="21"/>
        </w:rPr>
        <w:t xml:space="preserve"> </w:t>
      </w:r>
    </w:p>
    <w:p w14:paraId="6CDBE114" w14:textId="0E58CF1C" w:rsidR="00800C65" w:rsidRDefault="00000000">
      <w:pPr>
        <w:pStyle w:val="NormalWeb"/>
        <w:rPr>
          <w:rFonts w:ascii="Helvetica" w:hAnsi="Helvetica" w:cs="Helvetica"/>
          <w:sz w:val="21"/>
          <w:szCs w:val="21"/>
        </w:rPr>
      </w:pPr>
      <w:r>
        <w:rPr>
          <w:rFonts w:ascii="Helvetica" w:hAnsi="Helvetica" w:cs="Helvetica"/>
          <w:sz w:val="21"/>
          <w:szCs w:val="21"/>
        </w:rPr>
        <w:t xml:space="preserve">McCoy, E. J., Walden, A. T., &amp; Percival, D. B. (1998). Multitaper spectral estimation of power law processes. </w:t>
      </w:r>
      <w:r>
        <w:rPr>
          <w:rStyle w:val="Emphasis"/>
          <w:rFonts w:ascii="Helvetica" w:hAnsi="Helvetica" w:cs="Helvetica"/>
          <w:sz w:val="21"/>
          <w:szCs w:val="21"/>
        </w:rPr>
        <w:t>IEEE Transactions on Signal Processing</w:t>
      </w:r>
      <w:r>
        <w:rPr>
          <w:rFonts w:ascii="Helvetica" w:hAnsi="Helvetica" w:cs="Helvetica"/>
          <w:sz w:val="21"/>
          <w:szCs w:val="21"/>
        </w:rPr>
        <w:t xml:space="preserve">, 46(3), 655–668. </w:t>
      </w:r>
      <w:hyperlink r:id="rId36" w:history="1">
        <w:r>
          <w:rPr>
            <w:rStyle w:val="Hyperlink"/>
            <w:rFonts w:ascii="Helvetica" w:hAnsi="Helvetica" w:cs="Helvetica"/>
            <w:sz w:val="21"/>
            <w:szCs w:val="21"/>
          </w:rPr>
          <w:t>https://doi.org/10.1109/78.661333</w:t>
        </w:r>
      </w:hyperlink>
      <w:r>
        <w:rPr>
          <w:rFonts w:ascii="Helvetica" w:hAnsi="Helvetica" w:cs="Helvetica"/>
          <w:sz w:val="21"/>
          <w:szCs w:val="21"/>
        </w:rPr>
        <w:t xml:space="preserve"> </w:t>
      </w:r>
    </w:p>
    <w:p w14:paraId="4A56B1E7" w14:textId="51456712" w:rsidR="00800C65" w:rsidRDefault="00000000">
      <w:pPr>
        <w:pStyle w:val="NormalWeb"/>
        <w:rPr>
          <w:rFonts w:ascii="Helvetica" w:hAnsi="Helvetica" w:cs="Helvetica"/>
          <w:sz w:val="21"/>
          <w:szCs w:val="21"/>
        </w:rPr>
      </w:pPr>
      <w:r>
        <w:rPr>
          <w:rFonts w:ascii="Helvetica" w:hAnsi="Helvetica" w:cs="Helvetica"/>
          <w:sz w:val="21"/>
          <w:szCs w:val="21"/>
        </w:rPr>
        <w:t xml:space="preserve">Schaal, S., &amp; Sternad, D. (2001). Origins and violations of the 2/3 power law in rhythmic three-dimensional arm movements. </w:t>
      </w:r>
      <w:r>
        <w:rPr>
          <w:rStyle w:val="Emphasis"/>
          <w:rFonts w:ascii="Helvetica" w:hAnsi="Helvetica" w:cs="Helvetica"/>
          <w:sz w:val="21"/>
          <w:szCs w:val="21"/>
        </w:rPr>
        <w:t>Experimental Brain Research</w:t>
      </w:r>
      <w:r>
        <w:rPr>
          <w:rFonts w:ascii="Helvetica" w:hAnsi="Helvetica" w:cs="Helvetica"/>
          <w:sz w:val="21"/>
          <w:szCs w:val="21"/>
        </w:rPr>
        <w:t xml:space="preserve">, 136(1), 60–72. </w:t>
      </w:r>
      <w:hyperlink r:id="rId37" w:history="1">
        <w:r>
          <w:rPr>
            <w:rStyle w:val="Hyperlink"/>
            <w:rFonts w:ascii="Helvetica" w:hAnsi="Helvetica" w:cs="Helvetica"/>
            <w:sz w:val="21"/>
            <w:szCs w:val="21"/>
          </w:rPr>
          <w:t>https://doi.org/10.1007/s002210000505</w:t>
        </w:r>
      </w:hyperlink>
      <w:r>
        <w:rPr>
          <w:rFonts w:ascii="Helvetica" w:hAnsi="Helvetica" w:cs="Helvetica"/>
          <w:sz w:val="21"/>
          <w:szCs w:val="21"/>
        </w:rPr>
        <w:t xml:space="preserve"> </w:t>
      </w:r>
    </w:p>
    <w:p w14:paraId="7AF3CBA6" w14:textId="538516CE" w:rsidR="00800C65" w:rsidRDefault="00000000">
      <w:pPr>
        <w:pStyle w:val="NormalWeb"/>
        <w:rPr>
          <w:rFonts w:ascii="Helvetica" w:hAnsi="Helvetica" w:cs="Helvetica"/>
          <w:sz w:val="21"/>
          <w:szCs w:val="21"/>
        </w:rPr>
      </w:pPr>
      <w:r>
        <w:rPr>
          <w:rFonts w:ascii="Helvetica" w:hAnsi="Helvetica" w:cs="Helvetica"/>
          <w:sz w:val="21"/>
          <w:szCs w:val="21"/>
        </w:rPr>
        <w:t xml:space="preserve">Somers, K. M., &amp; Jackson, D. A. (2022). Putting the Mantel test back together again. </w:t>
      </w:r>
      <w:r>
        <w:rPr>
          <w:rStyle w:val="Emphasis"/>
          <w:rFonts w:ascii="Helvetica" w:hAnsi="Helvetica" w:cs="Helvetica"/>
          <w:sz w:val="21"/>
          <w:szCs w:val="21"/>
        </w:rPr>
        <w:t>Ecology</w:t>
      </w:r>
      <w:r>
        <w:rPr>
          <w:rFonts w:ascii="Helvetica" w:hAnsi="Helvetica" w:cs="Helvetica"/>
          <w:sz w:val="21"/>
          <w:szCs w:val="21"/>
        </w:rPr>
        <w:t xml:space="preserve">, 103(10), e3780. </w:t>
      </w:r>
      <w:hyperlink r:id="rId38" w:history="1">
        <w:r>
          <w:rPr>
            <w:rStyle w:val="Hyperlink"/>
            <w:rFonts w:ascii="Helvetica" w:hAnsi="Helvetica" w:cs="Helvetica"/>
            <w:sz w:val="21"/>
            <w:szCs w:val="21"/>
          </w:rPr>
          <w:t>https://doi.org/10.1002/ecy.3780</w:t>
        </w:r>
      </w:hyperlink>
      <w:r>
        <w:rPr>
          <w:rFonts w:ascii="Helvetica" w:hAnsi="Helvetica" w:cs="Helvetica"/>
          <w:sz w:val="21"/>
          <w:szCs w:val="21"/>
        </w:rPr>
        <w:t xml:space="preserve"> </w:t>
      </w:r>
    </w:p>
    <w:p w14:paraId="75D88C3F" w14:textId="18243848" w:rsidR="00800C65" w:rsidRDefault="00000000">
      <w:pPr>
        <w:pStyle w:val="NormalWeb"/>
        <w:rPr>
          <w:rFonts w:ascii="Helvetica" w:hAnsi="Helvetica" w:cs="Helvetica"/>
          <w:sz w:val="21"/>
          <w:szCs w:val="21"/>
        </w:rPr>
      </w:pPr>
      <w:r>
        <w:rPr>
          <w:rFonts w:ascii="Helvetica" w:hAnsi="Helvetica" w:cs="Helvetica"/>
          <w:sz w:val="21"/>
          <w:szCs w:val="21"/>
        </w:rPr>
        <w:t xml:space="preserve">Thomson, D. J. (1982). Spectrum estimation and harmonic analysis. </w:t>
      </w:r>
      <w:r>
        <w:rPr>
          <w:rStyle w:val="Emphasis"/>
          <w:rFonts w:ascii="Helvetica" w:hAnsi="Helvetica" w:cs="Helvetica"/>
          <w:sz w:val="21"/>
          <w:szCs w:val="21"/>
        </w:rPr>
        <w:t>Proceedings of the IEEE</w:t>
      </w:r>
      <w:r>
        <w:rPr>
          <w:rFonts w:ascii="Helvetica" w:hAnsi="Helvetica" w:cs="Helvetica"/>
          <w:sz w:val="21"/>
          <w:szCs w:val="21"/>
        </w:rPr>
        <w:t xml:space="preserve">, 70(9), 1055–1096. </w:t>
      </w:r>
      <w:hyperlink r:id="rId39" w:history="1">
        <w:r>
          <w:rPr>
            <w:rStyle w:val="Hyperlink"/>
            <w:rFonts w:ascii="Helvetica" w:hAnsi="Helvetica" w:cs="Helvetica"/>
            <w:sz w:val="21"/>
            <w:szCs w:val="21"/>
          </w:rPr>
          <w:t>https://doi.org/10.1109/PROC.1982.12433</w:t>
        </w:r>
      </w:hyperlink>
      <w:r>
        <w:rPr>
          <w:rFonts w:ascii="Helvetica" w:hAnsi="Helvetica" w:cs="Helvetica"/>
          <w:sz w:val="21"/>
          <w:szCs w:val="21"/>
        </w:rPr>
        <w:t xml:space="preserve"> </w:t>
      </w:r>
    </w:p>
    <w:p w14:paraId="0F89514A" w14:textId="040E7EF2" w:rsidR="00800C65" w:rsidRDefault="00000000">
      <w:pPr>
        <w:pStyle w:val="NormalWeb"/>
        <w:rPr>
          <w:rFonts w:ascii="Helvetica" w:hAnsi="Helvetica" w:cs="Helvetica"/>
          <w:sz w:val="21"/>
          <w:szCs w:val="21"/>
        </w:rPr>
      </w:pPr>
      <w:r>
        <w:rPr>
          <w:rFonts w:ascii="Helvetica" w:hAnsi="Helvetica" w:cs="Helvetica"/>
          <w:sz w:val="21"/>
          <w:szCs w:val="21"/>
        </w:rPr>
        <w:t xml:space="preserve">Xu, C. (2019). An easy algorithm to generate colored noise sequences. </w:t>
      </w:r>
      <w:r>
        <w:rPr>
          <w:rStyle w:val="Emphasis"/>
          <w:rFonts w:ascii="Helvetica" w:hAnsi="Helvetica" w:cs="Helvetica"/>
          <w:sz w:val="21"/>
          <w:szCs w:val="21"/>
        </w:rPr>
        <w:t>The Astronomical Journal</w:t>
      </w:r>
      <w:r>
        <w:rPr>
          <w:rFonts w:ascii="Helvetica" w:hAnsi="Helvetica" w:cs="Helvetica"/>
          <w:sz w:val="21"/>
          <w:szCs w:val="21"/>
        </w:rPr>
        <w:t xml:space="preserve">, 157(3), 127. </w:t>
      </w:r>
      <w:hyperlink r:id="rId40" w:history="1">
        <w:r>
          <w:rPr>
            <w:rStyle w:val="Hyperlink"/>
            <w:rFonts w:ascii="Helvetica" w:hAnsi="Helvetica" w:cs="Helvetica"/>
            <w:sz w:val="21"/>
            <w:szCs w:val="21"/>
          </w:rPr>
          <w:t>https://doi.org/10.3847/1538-3881/ab037c</w:t>
        </w:r>
      </w:hyperlink>
      <w:r>
        <w:rPr>
          <w:rFonts w:ascii="Helvetica" w:hAnsi="Helvetica" w:cs="Helvetica"/>
          <w:sz w:val="21"/>
          <w:szCs w:val="21"/>
        </w:rPr>
        <w:t xml:space="preserve"> </w:t>
      </w:r>
    </w:p>
    <w:p w14:paraId="3A0B1C2D" w14:textId="3A0B1C2D" w:rsidR="00AB1234" w:rsidRDefault="00000000">
      <w:pPr>
        <w:pStyle w:val="NormalWeb"/>
        <w:rPr>
          <w:rFonts w:ascii="Helvetica" w:hAnsi="Helvetica" w:cs="Helvetica"/>
          <w:sz w:val="21"/>
          <w:szCs w:val="21"/>
        </w:rPr>
      </w:pPr>
      <w:r>
        <w:rPr>
          <w:rFonts w:ascii="Helvetica" w:hAnsi="Helvetica" w:cs="Helvetica"/>
          <w:sz w:val="21"/>
          <w:szCs w:val="21"/>
        </w:rPr>
        <w:t xml:space="preserve">Xiao, X., White, E. P., Hooten, M. B., &amp; Durham, S. L. (2011). On the use of log-transformation vs. nonlinear regression for analyzing biological power laws. </w:t>
      </w:r>
      <w:r>
        <w:rPr>
          <w:rStyle w:val="Emphasis"/>
          <w:rFonts w:ascii="Helvetica" w:hAnsi="Helvetica" w:cs="Helvetica"/>
          <w:sz w:val="21"/>
          <w:szCs w:val="21"/>
        </w:rPr>
        <w:t>Ecology</w:t>
      </w:r>
      <w:r>
        <w:rPr>
          <w:rFonts w:ascii="Helvetica" w:hAnsi="Helvetica" w:cs="Helvetica"/>
          <w:sz w:val="21"/>
          <w:szCs w:val="21"/>
        </w:rPr>
        <w:t xml:space="preserve">, 92(10), 1887–1894. </w:t>
      </w:r>
      <w:hyperlink r:id="rId50" w:history="1">
        <w:r>
          <w:rPr>
            <w:rStyle w:val="Hyperlink"/>
            <w:rFonts w:ascii="Helvetica" w:hAnsi="Helvetica" w:cs="Helvetica"/>
            <w:sz w:val="21"/>
            <w:szCs w:val="21"/>
          </w:rPr>
          <w:t>https://doi.org/10.1890/11-0538.1</w:t>
        </w:r>
      </w:hyperlink>
      <w:r>
        <w:rPr>
          <w:rFonts w:ascii="Helvetica" w:hAnsi="Helvetica" w:cs="Helvetica"/>
          <w:sz w:val="21"/>
          <w:szCs w:val="21"/>
        </w:rPr>
        <w:t xml:space="preserve"> </w:t>
      </w:r>
    </w:p>
    <w:p w14:paraId="220035DD" w14:textId="44EF06D3" w:rsidR="007F26C9" w:rsidRDefault="00000000">
      <w:pPr>
        <w:pStyle w:val="NormalWeb"/>
        <w:rPr>
          <w:rFonts w:ascii="Helvetica" w:hAnsi="Helvetica" w:cs="Helvetica"/>
          <w:sz w:val="21"/>
          <w:szCs w:val="21"/>
        </w:rPr>
      </w:pPr>
      <w:r>
        <w:rPr>
          <w:rFonts w:ascii="Helvetica" w:hAnsi="Helvetica" w:cs="Helvetica"/>
          <w:sz w:val="21"/>
          <w:szCs w:val="21"/>
        </w:rPr>
        <w:t xml:space="preserve">Zarandi, Z., Stucchi, N. A., Fadiga, L., &amp; Pozzo, T. (2023). The effect of the preferred hand on drawing movement. </w:t>
      </w:r>
      <w:r>
        <w:rPr>
          <w:rStyle w:val="Emphasis"/>
          <w:rFonts w:ascii="Helvetica" w:hAnsi="Helvetica" w:cs="Helvetica"/>
          <w:sz w:val="21"/>
          <w:szCs w:val="21"/>
        </w:rPr>
        <w:t>Scientific Reports</w:t>
      </w:r>
      <w:r>
        <w:rPr>
          <w:rFonts w:ascii="Helvetica" w:hAnsi="Helvetica" w:cs="Helvetica"/>
          <w:sz w:val="21"/>
          <w:szCs w:val="21"/>
        </w:rPr>
        <w:t xml:space="preserve">, 13, 8264. </w:t>
      </w:r>
      <w:hyperlink r:id="rId41" w:history="1">
        <w:r>
          <w:rPr>
            <w:rStyle w:val="Hyperlink"/>
            <w:rFonts w:ascii="Helvetica" w:hAnsi="Helvetica" w:cs="Helvetica"/>
            <w:sz w:val="21"/>
            <w:szCs w:val="21"/>
          </w:rPr>
          <w:t>https://doi.org/10.1038/s41598-023-34861-x</w:t>
        </w:r>
      </w:hyperlink>
      <w:r>
        <w:rPr>
          <w:rFonts w:ascii="Helvetica" w:hAnsi="Helvetica" w:cs="Helvetica"/>
          <w:sz w:val="21"/>
          <w:szCs w:val="21"/>
        </w:rPr>
        <w:t xml:space="preserve"> </w:t>
      </w:r>
    </w:p>
    <w:sectPr w:rsidR="007F26C9">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3DE66" w14:textId="77777777" w:rsidR="002B2012" w:rsidRDefault="002B2012" w:rsidP="004C505C">
      <w:r>
        <w:separator/>
      </w:r>
    </w:p>
  </w:endnote>
  <w:endnote w:type="continuationSeparator" w:id="0">
    <w:p w14:paraId="7AFEB02B" w14:textId="77777777" w:rsidR="002B2012" w:rsidRDefault="002B2012" w:rsidP="004C50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notTrueType/>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0F96" w14:textId="77777777" w:rsidR="004C505C" w:rsidRDefault="004C50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3FCBB" w14:textId="77777777" w:rsidR="004C505C" w:rsidRDefault="004C50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D425" w14:textId="77777777" w:rsidR="004C505C" w:rsidRDefault="004C50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F49C1" w14:textId="77777777" w:rsidR="002B2012" w:rsidRDefault="002B2012" w:rsidP="004C505C">
      <w:r>
        <w:separator/>
      </w:r>
    </w:p>
  </w:footnote>
  <w:footnote w:type="continuationSeparator" w:id="0">
    <w:p w14:paraId="4AD82412" w14:textId="77777777" w:rsidR="002B2012" w:rsidRDefault="002B2012" w:rsidP="004C50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D20B0" w14:textId="77777777" w:rsidR="004C505C" w:rsidRDefault="004C50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E8FC" w14:textId="77777777" w:rsidR="004C505C" w:rsidRDefault="004C50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B511C" w14:textId="77777777" w:rsidR="004C505C" w:rsidRDefault="004C50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5F38"/>
    <w:multiLevelType w:val="multilevel"/>
    <w:tmpl w:val="71D8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119A0"/>
    <w:multiLevelType w:val="multilevel"/>
    <w:tmpl w:val="71A6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D2224"/>
    <w:multiLevelType w:val="multilevel"/>
    <w:tmpl w:val="FE2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87DFA"/>
    <w:multiLevelType w:val="multilevel"/>
    <w:tmpl w:val="805E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97648"/>
    <w:multiLevelType w:val="multilevel"/>
    <w:tmpl w:val="04D6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E3A79"/>
    <w:multiLevelType w:val="multilevel"/>
    <w:tmpl w:val="E62C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F1B75"/>
    <w:multiLevelType w:val="multilevel"/>
    <w:tmpl w:val="300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A6940"/>
    <w:multiLevelType w:val="multilevel"/>
    <w:tmpl w:val="FE9E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2015B"/>
    <w:multiLevelType w:val="multilevel"/>
    <w:tmpl w:val="7B22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C3ED6"/>
    <w:multiLevelType w:val="multilevel"/>
    <w:tmpl w:val="BA58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E396F"/>
    <w:multiLevelType w:val="multilevel"/>
    <w:tmpl w:val="3F08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60D31"/>
    <w:multiLevelType w:val="multilevel"/>
    <w:tmpl w:val="A8D44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93178"/>
    <w:multiLevelType w:val="multilevel"/>
    <w:tmpl w:val="F80E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A62E4"/>
    <w:multiLevelType w:val="multilevel"/>
    <w:tmpl w:val="FC9C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16B4F"/>
    <w:multiLevelType w:val="multilevel"/>
    <w:tmpl w:val="EAC05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050A8"/>
    <w:multiLevelType w:val="multilevel"/>
    <w:tmpl w:val="F640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10A03"/>
    <w:multiLevelType w:val="multilevel"/>
    <w:tmpl w:val="908A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063231"/>
    <w:multiLevelType w:val="multilevel"/>
    <w:tmpl w:val="5B7A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04DF4"/>
    <w:multiLevelType w:val="multilevel"/>
    <w:tmpl w:val="A444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D5848"/>
    <w:multiLevelType w:val="multilevel"/>
    <w:tmpl w:val="0E6EE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45D8A"/>
    <w:multiLevelType w:val="multilevel"/>
    <w:tmpl w:val="A68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157B2"/>
    <w:multiLevelType w:val="multilevel"/>
    <w:tmpl w:val="3F1C8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9C322A"/>
    <w:multiLevelType w:val="multilevel"/>
    <w:tmpl w:val="852A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D1C0F"/>
    <w:multiLevelType w:val="multilevel"/>
    <w:tmpl w:val="62BC2C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25636B"/>
    <w:multiLevelType w:val="multilevel"/>
    <w:tmpl w:val="7A82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4B063D"/>
    <w:multiLevelType w:val="multilevel"/>
    <w:tmpl w:val="0E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962782"/>
    <w:multiLevelType w:val="multilevel"/>
    <w:tmpl w:val="AAEE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92097"/>
    <w:multiLevelType w:val="multilevel"/>
    <w:tmpl w:val="CD36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EE4E5A"/>
    <w:multiLevelType w:val="multilevel"/>
    <w:tmpl w:val="1BC2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EE2278"/>
    <w:multiLevelType w:val="multilevel"/>
    <w:tmpl w:val="258A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3A40F4"/>
    <w:multiLevelType w:val="multilevel"/>
    <w:tmpl w:val="2626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7F2E28"/>
    <w:multiLevelType w:val="multilevel"/>
    <w:tmpl w:val="C97E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E60170"/>
    <w:multiLevelType w:val="multilevel"/>
    <w:tmpl w:val="8BF0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74185F"/>
    <w:multiLevelType w:val="multilevel"/>
    <w:tmpl w:val="5AB65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A7DD7"/>
    <w:multiLevelType w:val="multilevel"/>
    <w:tmpl w:val="E72A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D2667F"/>
    <w:multiLevelType w:val="multilevel"/>
    <w:tmpl w:val="D1E4C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3B7687"/>
    <w:multiLevelType w:val="multilevel"/>
    <w:tmpl w:val="E9B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188237">
    <w:abstractNumId w:val="29"/>
  </w:num>
  <w:num w:numId="2" w16cid:durableId="1891840159">
    <w:abstractNumId w:val="17"/>
  </w:num>
  <w:num w:numId="3" w16cid:durableId="1455320326">
    <w:abstractNumId w:val="22"/>
  </w:num>
  <w:num w:numId="4" w16cid:durableId="1742175716">
    <w:abstractNumId w:val="13"/>
  </w:num>
  <w:num w:numId="5" w16cid:durableId="1667856277">
    <w:abstractNumId w:val="35"/>
  </w:num>
  <w:num w:numId="6" w16cid:durableId="1708025742">
    <w:abstractNumId w:val="27"/>
  </w:num>
  <w:num w:numId="7" w16cid:durableId="1625114651">
    <w:abstractNumId w:val="7"/>
  </w:num>
  <w:num w:numId="8" w16cid:durableId="1672098757">
    <w:abstractNumId w:val="1"/>
  </w:num>
  <w:num w:numId="9" w16cid:durableId="1617102304">
    <w:abstractNumId w:val="20"/>
  </w:num>
  <w:num w:numId="10" w16cid:durableId="1609774313">
    <w:abstractNumId w:val="5"/>
  </w:num>
  <w:num w:numId="11" w16cid:durableId="187302149">
    <w:abstractNumId w:val="11"/>
  </w:num>
  <w:num w:numId="12" w16cid:durableId="2046055592">
    <w:abstractNumId w:val="23"/>
  </w:num>
  <w:num w:numId="13" w16cid:durableId="943415054">
    <w:abstractNumId w:val="6"/>
  </w:num>
  <w:num w:numId="14" w16cid:durableId="1389377865">
    <w:abstractNumId w:val="26"/>
  </w:num>
  <w:num w:numId="15" w16cid:durableId="241528463">
    <w:abstractNumId w:val="25"/>
  </w:num>
  <w:num w:numId="16" w16cid:durableId="134028946">
    <w:abstractNumId w:val="18"/>
  </w:num>
  <w:num w:numId="17" w16cid:durableId="164900833">
    <w:abstractNumId w:val="4"/>
  </w:num>
  <w:num w:numId="18" w16cid:durableId="1276714535">
    <w:abstractNumId w:val="0"/>
  </w:num>
  <w:num w:numId="19" w16cid:durableId="1357466824">
    <w:abstractNumId w:val="32"/>
  </w:num>
  <w:num w:numId="20" w16cid:durableId="629046878">
    <w:abstractNumId w:val="30"/>
  </w:num>
  <w:num w:numId="21" w16cid:durableId="1147669462">
    <w:abstractNumId w:val="16"/>
  </w:num>
  <w:num w:numId="22" w16cid:durableId="106236438">
    <w:abstractNumId w:val="24"/>
  </w:num>
  <w:num w:numId="23" w16cid:durableId="715545158">
    <w:abstractNumId w:val="15"/>
  </w:num>
  <w:num w:numId="24" w16cid:durableId="1667634260">
    <w:abstractNumId w:val="2"/>
  </w:num>
  <w:num w:numId="25" w16cid:durableId="126169014">
    <w:abstractNumId w:val="36"/>
  </w:num>
  <w:num w:numId="26" w16cid:durableId="2114663311">
    <w:abstractNumId w:val="8"/>
  </w:num>
  <w:num w:numId="27" w16cid:durableId="1536310269">
    <w:abstractNumId w:val="21"/>
  </w:num>
  <w:num w:numId="28" w16cid:durableId="1931311128">
    <w:abstractNumId w:val="10"/>
  </w:num>
  <w:num w:numId="29" w16cid:durableId="1477648968">
    <w:abstractNumId w:val="34"/>
  </w:num>
  <w:num w:numId="30" w16cid:durableId="1969773217">
    <w:abstractNumId w:val="33"/>
  </w:num>
  <w:num w:numId="31" w16cid:durableId="1855149882">
    <w:abstractNumId w:val="19"/>
  </w:num>
  <w:num w:numId="32" w16cid:durableId="847018311">
    <w:abstractNumId w:val="9"/>
  </w:num>
  <w:num w:numId="33" w16cid:durableId="1612085670">
    <w:abstractNumId w:val="28"/>
  </w:num>
  <w:num w:numId="34" w16cid:durableId="1070882926">
    <w:abstractNumId w:val="14"/>
  </w:num>
  <w:num w:numId="35" w16cid:durableId="412438656">
    <w:abstractNumId w:val="31"/>
  </w:num>
  <w:num w:numId="36" w16cid:durableId="1016663264">
    <w:abstractNumId w:val="3"/>
  </w:num>
  <w:num w:numId="37" w16cid:durableId="11312412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6F3"/>
    <w:rsid w:val="0006214B"/>
    <w:rsid w:val="000868A6"/>
    <w:rsid w:val="00103E78"/>
    <w:rsid w:val="00247321"/>
    <w:rsid w:val="002B2012"/>
    <w:rsid w:val="003332E9"/>
    <w:rsid w:val="003D6D1D"/>
    <w:rsid w:val="004A1D56"/>
    <w:rsid w:val="004B0883"/>
    <w:rsid w:val="004C505C"/>
    <w:rsid w:val="00507178"/>
    <w:rsid w:val="006716F3"/>
    <w:rsid w:val="007B52C0"/>
    <w:rsid w:val="007C7D45"/>
    <w:rsid w:val="007F26C9"/>
    <w:rsid w:val="00800C65"/>
    <w:rsid w:val="00861EDA"/>
    <w:rsid w:val="009D7134"/>
    <w:rsid w:val="00AA54E6"/>
    <w:rsid w:val="00AB0FB7"/>
    <w:rsid w:val="00AF0FB2"/>
    <w:rsid w:val="00B25D25"/>
    <w:rsid w:val="00CE6F3F"/>
    <w:rsid w:val="00E84887"/>
    <w:rsid w:val="00E97306"/>
    <w:rsid w:val="00EE75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4BEC6A"/>
  <w15:chartTrackingRefBased/>
  <w15:docId w15:val="{2E8DE737-3A04-43B3-81C1-7D7D01A26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00" w:after="150"/>
      <w:outlineLvl w:val="0"/>
    </w:pPr>
    <w:rPr>
      <w:b/>
      <w:bCs/>
      <w:color w:val="000000"/>
      <w:kern w:val="36"/>
      <w:sz w:val="42"/>
      <w:szCs w:val="42"/>
    </w:rPr>
  </w:style>
  <w:style w:type="paragraph" w:styleId="Heading2">
    <w:name w:val="heading 2"/>
    <w:basedOn w:val="Normal"/>
    <w:link w:val="Heading2Char"/>
    <w:uiPriority w:val="9"/>
    <w:qFormat/>
    <w:pPr>
      <w:pBdr>
        <w:bottom w:val="single" w:sz="6" w:space="0" w:color="CCCCCC"/>
      </w:pBdr>
      <w:spacing w:before="300" w:after="150"/>
      <w:outlineLvl w:val="1"/>
    </w:pPr>
    <w:rPr>
      <w:b/>
      <w:bCs/>
      <w:color w:val="000000"/>
      <w:sz w:val="36"/>
      <w:szCs w:val="36"/>
    </w:rPr>
  </w:style>
  <w:style w:type="paragraph" w:styleId="Heading3">
    <w:name w:val="heading 3"/>
    <w:basedOn w:val="Normal"/>
    <w:link w:val="Heading3Char"/>
    <w:uiPriority w:val="9"/>
    <w:qFormat/>
    <w:pPr>
      <w:spacing w:before="300" w:after="150"/>
      <w:outlineLvl w:val="2"/>
    </w:pPr>
    <w:rPr>
      <w:b/>
      <w:bCs/>
      <w:sz w:val="27"/>
      <w:szCs w:val="27"/>
    </w:rPr>
  </w:style>
  <w:style w:type="paragraph" w:styleId="Heading4">
    <w:name w:val="heading 4"/>
    <w:basedOn w:val="Normal"/>
    <w:link w:val="Heading4Char"/>
    <w:uiPriority w:val="9"/>
    <w:qFormat/>
    <w:pPr>
      <w:spacing w:before="300" w:after="150"/>
      <w:outlineLvl w:val="3"/>
    </w:pPr>
    <w:rPr>
      <w:b/>
      <w:bCs/>
    </w:rPr>
  </w:style>
  <w:style w:type="paragraph" w:styleId="Heading5">
    <w:name w:val="heading 5"/>
    <w:basedOn w:val="Normal"/>
    <w:link w:val="Heading5Char"/>
    <w:uiPriority w:val="9"/>
    <w:qFormat/>
    <w:pPr>
      <w:spacing w:before="300" w:after="150"/>
      <w:outlineLvl w:val="4"/>
    </w:pPr>
    <w:rPr>
      <w:b/>
      <w:bCs/>
      <w:sz w:val="21"/>
      <w:szCs w:val="21"/>
    </w:rPr>
  </w:style>
  <w:style w:type="paragraph" w:styleId="Heading6">
    <w:name w:val="heading 6"/>
    <w:basedOn w:val="Normal"/>
    <w:link w:val="Heading6Char"/>
    <w:uiPriority w:val="9"/>
    <w:qFormat/>
    <w:pPr>
      <w:spacing w:before="300" w:after="150"/>
      <w:outlineLvl w:val="5"/>
    </w:pPr>
    <w:rPr>
      <w:b/>
      <w:bCs/>
      <w:color w:val="77777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183C4"/>
      <w:u w:val="single"/>
    </w:rPr>
  </w:style>
  <w:style w:type="character" w:styleId="FollowedHyperlink">
    <w:name w:val="FollowedHyperlink"/>
    <w:basedOn w:val="DefaultParagraphFont"/>
    <w:uiPriority w:val="99"/>
    <w:semiHidden/>
    <w:unhideWhenUsed/>
    <w:rPr>
      <w:color w:val="4183C4"/>
      <w:u w:val="single"/>
    </w:rPr>
  </w:style>
  <w:style w:type="character" w:styleId="HTMLCode">
    <w:name w:val="HTML Code"/>
    <w:basedOn w:val="DefaultParagraphFont"/>
    <w:uiPriority w:val="99"/>
    <w:semiHidden/>
    <w:unhideWhenUsed/>
    <w:rPr>
      <w:rFonts w:ascii="Courier New" w:eastAsiaTheme="minorEastAsia" w:hAnsi="Courier New" w:cs="Courier New"/>
      <w:sz w:val="20"/>
      <w:szCs w:val="20"/>
      <w:bdr w:val="single" w:sz="6" w:space="0" w:color="EAEAEA" w:frame="1"/>
      <w:shd w:val="clear" w:color="auto" w:fill="F8F8F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sz w:val="24"/>
      <w:szCs w:val="24"/>
    </w:rPr>
  </w:style>
  <w:style w:type="character" w:styleId="HTMLKeyboard">
    <w:name w:val="HTML Keyboard"/>
    <w:basedOn w:val="DefaultParagraphFont"/>
    <w:uiPriority w:val="99"/>
    <w:semiHidden/>
    <w:unhideWhenUsed/>
    <w:rPr>
      <w:rFonts w:ascii="Courier New" w:eastAsiaTheme="minorEastAsia" w:hAnsi="Courier New" w:cs="Courier New"/>
      <w:color w:val="555555"/>
      <w:sz w:val="17"/>
      <w:szCs w:val="17"/>
      <w:bdr w:val="single" w:sz="6" w:space="2" w:color="CCCCCC" w:frame="1"/>
      <w:shd w:val="clear" w:color="auto" w:fill="FCFCFC"/>
    </w:rPr>
  </w:style>
  <w:style w:type="paragraph" w:styleId="HTMLPreformatted">
    <w:name w:val="HTML Preformatted"/>
    <w:basedOn w:val="Normal"/>
    <w:link w:val="HTMLPreformattedChar"/>
    <w:uiPriority w:val="99"/>
    <w:semiHidden/>
    <w:unhideWhenUsed/>
    <w:pPr>
      <w:pBdr>
        <w:top w:val="single" w:sz="6" w:space="5" w:color="CCCCCC"/>
        <w:left w:val="single" w:sz="6" w:space="8" w:color="CCCCCC"/>
        <w:bottom w:val="single" w:sz="6" w:space="5" w:color="CCCCCC"/>
        <w:right w:val="single" w:sz="6" w:space="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line="285" w:lineRule="atLeas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HTMLTypewriter">
    <w:name w:val="HTML Typewriter"/>
    <w:basedOn w:val="DefaultParagraphFont"/>
    <w:uiPriority w:val="99"/>
    <w:semiHidden/>
    <w:unhideWhenUsed/>
    <w:rPr>
      <w:rFonts w:ascii="Courier New" w:eastAsiaTheme="minorEastAsia" w:hAnsi="Courier New" w:cs="Courier New"/>
      <w:sz w:val="20"/>
      <w:szCs w:val="20"/>
      <w:bdr w:val="single" w:sz="6" w:space="0" w:color="EAEAEA" w:frame="1"/>
      <w:shd w:val="clear" w:color="auto" w:fill="F8F8F8"/>
    </w:rPr>
  </w:style>
  <w:style w:type="paragraph" w:customStyle="1" w:styleId="msonormal0">
    <w:name w:val="msonormal"/>
    <w:basedOn w:val="Normal"/>
    <w:pPr>
      <w:spacing w:before="225" w:after="225"/>
    </w:pPr>
  </w:style>
  <w:style w:type="paragraph" w:styleId="NormalWeb">
    <w:name w:val="Normal (Web)"/>
    <w:basedOn w:val="Normal"/>
    <w:uiPriority w:val="99"/>
    <w:semiHidden/>
    <w:unhideWhenUsed/>
    <w:pPr>
      <w:spacing w:before="225" w:after="225"/>
    </w:pPr>
  </w:style>
  <w:style w:type="character" w:customStyle="1" w:styleId="frame">
    <w:name w:val="frame"/>
    <w:basedOn w:val="DefaultParagraphFont"/>
    <w:rPr>
      <w:vanish w:val="0"/>
      <w:webHidden w:val="0"/>
      <w:specVanish w:val="0"/>
    </w:rPr>
  </w:style>
  <w:style w:type="character" w:customStyle="1" w:styleId="align-center">
    <w:name w:val="align-center"/>
    <w:basedOn w:val="DefaultParagraphFont"/>
    <w:rPr>
      <w:vanish w:val="0"/>
      <w:webHidden w:val="0"/>
      <w:specVanish w:val="0"/>
    </w:rPr>
  </w:style>
  <w:style w:type="character" w:customStyle="1" w:styleId="align-right">
    <w:name w:val="align-right"/>
    <w:basedOn w:val="DefaultParagraphFont"/>
    <w:rPr>
      <w:vanish w:val="0"/>
      <w:webHidden w:val="0"/>
      <w:specVanish w:val="0"/>
    </w:rPr>
  </w:style>
  <w:style w:type="character" w:customStyle="1" w:styleId="float-left">
    <w:name w:val="float-left"/>
    <w:basedOn w:val="DefaultParagraphFont"/>
    <w:rPr>
      <w:vanish w:val="0"/>
      <w:webHidden w:val="0"/>
      <w:specVanish w:val="0"/>
    </w:rPr>
  </w:style>
  <w:style w:type="character" w:customStyle="1" w:styleId="float-right">
    <w:name w:val="float-right"/>
    <w:basedOn w:val="DefaultParagraphFont"/>
    <w:rPr>
      <w:vanish w:val="0"/>
      <w:webHidden w:val="0"/>
      <w:specVanish w:val="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4C505C"/>
    <w:pPr>
      <w:tabs>
        <w:tab w:val="center" w:pos="4513"/>
        <w:tab w:val="right" w:pos="9026"/>
      </w:tabs>
    </w:pPr>
  </w:style>
  <w:style w:type="character" w:customStyle="1" w:styleId="HeaderChar">
    <w:name w:val="Header Char"/>
    <w:basedOn w:val="DefaultParagraphFont"/>
    <w:link w:val="Header"/>
    <w:uiPriority w:val="99"/>
    <w:rsid w:val="004C505C"/>
    <w:rPr>
      <w:rFonts w:eastAsiaTheme="minorEastAsia"/>
      <w:sz w:val="24"/>
      <w:szCs w:val="24"/>
    </w:rPr>
  </w:style>
  <w:style w:type="paragraph" w:styleId="Footer">
    <w:name w:val="footer"/>
    <w:basedOn w:val="Normal"/>
    <w:link w:val="FooterChar"/>
    <w:uiPriority w:val="99"/>
    <w:unhideWhenUsed/>
    <w:rsid w:val="004C505C"/>
    <w:pPr>
      <w:tabs>
        <w:tab w:val="center" w:pos="4513"/>
        <w:tab w:val="right" w:pos="9026"/>
      </w:tabs>
    </w:pPr>
  </w:style>
  <w:style w:type="character" w:customStyle="1" w:styleId="FooterChar">
    <w:name w:val="Footer Char"/>
    <w:basedOn w:val="DefaultParagraphFont"/>
    <w:link w:val="Footer"/>
    <w:uiPriority w:val="99"/>
    <w:rsid w:val="004C505C"/>
    <w:rPr>
      <w:rFonts w:eastAsiaTheme="minorEastAsia"/>
      <w:sz w:val="24"/>
      <w:szCs w:val="24"/>
    </w:rPr>
  </w:style>
  <w:style w:type="character" w:styleId="UnresolvedMention">
    <w:name w:val="Unresolved Mention"/>
    <w:basedOn w:val="DefaultParagraphFont"/>
    <w:uiPriority w:val="99"/>
    <w:semiHidden/>
    <w:unhideWhenUsed/>
    <w:rsid w:val="00861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21578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Relationships xmlns="http://schemas.openxmlformats.org/package/2006/relationships"><Relationship Id="rId13" Type="http://schemas.openxmlformats.org/officeDocument/2006/relationships/hyperlink" Target="https://doi.org/10.3969/j.issn.1002-0829.2014.02.009" TargetMode="External"/><Relationship Id="rId18" Type="http://schemas.openxmlformats.org/officeDocument/2006/relationships/hyperlink" Target="https://doi.org/10.1093/ptj/86.5.735" TargetMode="External"/><Relationship Id="rId26" Type="http://schemas.openxmlformats.org/officeDocument/2006/relationships/hyperlink" Target="https://CRAN.R-project.org/package=emmeans" TargetMode="External"/><Relationship Id="rId39" Type="http://schemas.openxmlformats.org/officeDocument/2006/relationships/hyperlink" Target="https://doi.org/10.1109/PROC.1982.12433" TargetMode="External"/><Relationship Id="rId21" Type="http://schemas.openxmlformats.org/officeDocument/2006/relationships/hyperlink" Target="https://doi.org/10.1073/pnas.1510208112" TargetMode="External"/><Relationship Id="rId34" Type="http://schemas.openxmlformats.org/officeDocument/2006/relationships/hyperlink" Target="https://doi.org/10.1098/rsif.2017.0213" TargetMode="External"/><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hyperlink" Target="https://doi.org/10.1890/11-0538.1" TargetMode="External"/><Relationship Id="rId7" Type="http://schemas.openxmlformats.org/officeDocument/2006/relationships/hyperlink" Target="https://osf.io/dwxa2/" TargetMode="External"/><Relationship Id="rId2" Type="http://schemas.openxmlformats.org/officeDocument/2006/relationships/styles" Target="styles.xml"/><Relationship Id="rId16" Type="http://schemas.openxmlformats.org/officeDocument/2006/relationships/hyperlink" Target="https://doi.org/10.1007/s00221-025-07065-0" TargetMode="External"/><Relationship Id="rId29" Type="http://schemas.openxmlformats.org/officeDocument/2006/relationships/hyperlink" Target="https://doi.org/10.1186/s40536-018-0061-2" TargetMode="External"/><Relationship Id="rId11" Type="http://schemas.openxmlformats.org/officeDocument/2006/relationships/hyperlink" Target="https://doi.org/10.1016/j.cub.2021.08.029" TargetMode="External"/><Relationship Id="rId24" Type="http://schemas.openxmlformats.org/officeDocument/2006/relationships/hyperlink" Target="https://doi.org/10.1016/0001-6918(83)90027-6" TargetMode="External"/><Relationship Id="rId32" Type="http://schemas.openxmlformats.org/officeDocument/2006/relationships/hyperlink" Target="https://doi.org/10.1101/2022.06.27.497695" TargetMode="External"/><Relationship Id="rId37" Type="http://schemas.openxmlformats.org/officeDocument/2006/relationships/hyperlink" Target="https://doi.org/10.1007/s002210000505" TargetMode="External"/><Relationship Id="rId40" Type="http://schemas.openxmlformats.org/officeDocument/2006/relationships/hyperlink" Target="https://doi.org/10.3847/1538-3881/ab037c"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007/s10803-024-06240-6" TargetMode="External"/><Relationship Id="rId23" Type="http://schemas.openxmlformats.org/officeDocument/2006/relationships/hyperlink" Target="https://doi.org/10.3389/neuro.06.004.2008" TargetMode="External"/><Relationship Id="rId28" Type="http://schemas.openxmlformats.org/officeDocument/2006/relationships/hyperlink" Target="https://doi.org/10.1002/(SICI)1097-0258(20000130)19:2%3C255::AID-SIM293%3E3.0.CO;2-8" TargetMode="External"/><Relationship Id="rId36" Type="http://schemas.openxmlformats.org/officeDocument/2006/relationships/hyperlink" Target="https://doi.org/10.1109/78.661333" TargetMode="External"/><Relationship Id="rId49" Type="http://schemas.openxmlformats.org/officeDocument/2006/relationships/theme" Target="theme/theme1.xml"/><Relationship Id="rId10" Type="http://schemas.openxmlformats.org/officeDocument/2006/relationships/hyperlink" Target="https://doi.org/10.1038/s41598-026-37067-z" TargetMode="External"/><Relationship Id="rId19" Type="http://schemas.openxmlformats.org/officeDocument/2006/relationships/hyperlink" Target="https://doi.org/10.1016/j.bbr.2024.115213" TargetMode="External"/><Relationship Id="rId31" Type="http://schemas.openxmlformats.org/officeDocument/2006/relationships/hyperlink" Target="https://doi.org/10.13140/2.1.4401.8884"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93/brain/awt208" TargetMode="External"/><Relationship Id="rId14" Type="http://schemas.openxmlformats.org/officeDocument/2006/relationships/hyperlink" Target="https://doi.org/10.1007/978-3-030-57227-3_1" TargetMode="External"/><Relationship Id="rId22" Type="http://schemas.openxmlformats.org/officeDocument/2006/relationships/hyperlink" Target="https://doi.org/10.1371/journal.pone.0226393" TargetMode="External"/><Relationship Id="rId27" Type="http://schemas.openxmlformats.org/officeDocument/2006/relationships/hyperlink" Target="https://doi.org/10.2307/2532051" TargetMode="External"/><Relationship Id="rId30" Type="http://schemas.openxmlformats.org/officeDocument/2006/relationships/hyperlink" Target="https://doi.org/10.1098/rsif.2022.0480" TargetMode="External"/><Relationship Id="rId35" Type="http://schemas.openxmlformats.org/officeDocument/2006/relationships/hyperlink" Target="https://doi.org/10.1016/j.jml.2020.104092"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hyperlink" Target="https://doi.org/10.1023/A:1013138911638" TargetMode="External"/><Relationship Id="rId3" Type="http://schemas.openxmlformats.org/officeDocument/2006/relationships/settings" Target="settings.xml"/><Relationship Id="rId12" Type="http://schemas.openxmlformats.org/officeDocument/2006/relationships/hyperlink" Target="https://doi.org/10.1080/10255842.2021.1978434" TargetMode="External"/><Relationship Id="rId17" Type="http://schemas.openxmlformats.org/officeDocument/2006/relationships/hyperlink" Target="https://doi.org/10.1007/s12311-022-01385-5" TargetMode="External"/><Relationship Id="rId25" Type="http://schemas.openxmlformats.org/officeDocument/2006/relationships/hyperlink" Target="https://doi.org/10.1111/2041-210X.12425" TargetMode="External"/><Relationship Id="rId33" Type="http://schemas.openxmlformats.org/officeDocument/2006/relationships/hyperlink" Target="https://doi.org/10.1111/j.2041-210x.2012.00261.x" TargetMode="External"/><Relationship Id="rId38" Type="http://schemas.openxmlformats.org/officeDocument/2006/relationships/hyperlink" Target="https://doi.org/10.1002/ecy.3780" TargetMode="External"/><Relationship Id="rId46" Type="http://schemas.openxmlformats.org/officeDocument/2006/relationships/header" Target="header3.xml"/><Relationship Id="rId20" Type="http://schemas.openxmlformats.org/officeDocument/2006/relationships/hyperlink" Target="https://doi.org/10.1186/s11689-025-09668-8" TargetMode="External"/><Relationship Id="rId41" Type="http://schemas.openxmlformats.org/officeDocument/2006/relationships/hyperlink" Target="https://doi.org/10.1038/s41598-023-34861-x"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32</Pages>
  <Words>11168</Words>
  <Characters>73042</Characters>
  <Application>Microsoft Office Word</Application>
  <DocSecurity>0</DocSecurity>
  <Lines>1521</Lines>
  <Paragraphs>842</Paragraphs>
  <ScaleCrop>false</ScaleCrop>
  <Company/>
  <LinksUpToDate>false</LinksUpToDate>
  <CharactersWithSpaces>83368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prereg_v099</dc:title>
  <dc:subject/>
  <dc:creator>Dagmar Fraser (Psychology)</dc:creator>
  <cp:keywords/>
  <dc:description/>
  <cp:lastModifiedBy>Dagmar Fraser (Psychology)</cp:lastModifiedBy>
  <cp:revision>10</cp:revision>
  <dcterms:created xsi:type="dcterms:W3CDTF">2026-02-19T17:13:00Z</dcterms:created>
  <dcterms:modified xsi:type="dcterms:W3CDTF">2026-02-20T16:07:00Z</dcterms:modified>
</cp:coreProperties>
</file>