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BB84BAF" w14:textId="4C3D1B65" w:rsidR="00800C65" w:rsidRPr="00CA63A8" w:rsidRDefault="00000000">
      <w:pPr>
        <w:pStyle w:val="Heading1"/>
        <w:rPr>
          <w:rFonts w:ascii="Helvetica" w:eastAsia="Times New Roman" w:hAnsi="Helvetica" w:cs="Helvetica"/>
        </w:rPr>
      </w:pPr>
      <w:r w:rsidRPr="00CA63A8">
        <w:rPr>
          <w:rFonts w:ascii="Helvetica" w:eastAsia="Times New Roman" w:hAnsi="Helvetica" w:cs="Helvetica"/>
        </w:rPr>
        <w:t>Pre-Registration: Systematic Characterisation of Velocity-Curvature Power Law Analysis Protocols Across Biologically Informed Parameter Space</w:t>
      </w:r>
    </w:p>
    <w:p w14:paraId="483C6DE9"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Authors:</w:t>
      </w:r>
      <w:r w:rsidRPr="00CA63A8">
        <w:rPr>
          <w:rFonts w:ascii="Helvetica" w:hAnsi="Helvetica" w:cs="Helvetica"/>
          <w:sz w:val="21"/>
          <w:szCs w:val="21"/>
        </w:rPr>
        <w:t xml:space="preserve"> Fraser, D. S., Di Luca, M., &amp; Cook, J. L.</w:t>
      </w:r>
      <w:r w:rsidRPr="00CA63A8">
        <w:rPr>
          <w:rFonts w:ascii="Helvetica" w:hAnsi="Helvetica" w:cs="Helvetica"/>
          <w:sz w:val="21"/>
          <w:szCs w:val="21"/>
        </w:rPr>
        <w:br/>
      </w:r>
      <w:r w:rsidRPr="00CA63A8">
        <w:rPr>
          <w:rStyle w:val="Strong"/>
          <w:rFonts w:ascii="Helvetica" w:hAnsi="Helvetica" w:cs="Helvetica"/>
          <w:sz w:val="21"/>
          <w:szCs w:val="21"/>
        </w:rPr>
        <w:t>Institution:</w:t>
      </w:r>
      <w:r w:rsidRPr="00CA63A8">
        <w:rPr>
          <w:rFonts w:ascii="Helvetica" w:hAnsi="Helvetica" w:cs="Helvetica"/>
          <w:sz w:val="21"/>
          <w:szCs w:val="21"/>
        </w:rPr>
        <w:t xml:space="preserve"> University of Birmingham, School of Psychology</w:t>
      </w:r>
    </w:p>
    <w:p w14:paraId="3A077E0B" w14:textId="0BE1F1A9" w:rsidR="00CD7454" w:rsidRPr="00CA63A8" w:rsidRDefault="00000000">
      <w:pPr>
        <w:pStyle w:val="NormalWeb"/>
        <w:rPr>
          <w:rStyle w:val="Strong"/>
          <w:rFonts w:ascii="Helvetica" w:hAnsi="Helvetica" w:cs="Helvetica"/>
          <w:sz w:val="21"/>
          <w:szCs w:val="21"/>
        </w:rPr>
      </w:pPr>
      <w:r w:rsidRPr="00CA63A8">
        <w:rPr>
          <w:rStyle w:val="Strong"/>
          <w:rFonts w:ascii="Helvetica" w:hAnsi="Helvetica" w:cs="Helvetica"/>
          <w:sz w:val="21"/>
          <w:szCs w:val="21"/>
        </w:rPr>
        <w:t>OSF:</w:t>
      </w:r>
      <w:r w:rsidRPr="00CA63A8">
        <w:rPr>
          <w:rFonts w:ascii="Helvetica" w:hAnsi="Helvetica" w:cs="Helvetica"/>
          <w:sz w:val="21"/>
          <w:szCs w:val="21"/>
        </w:rPr>
        <w:t xml:space="preserve"> </w:t>
      </w:r>
      <w:hyperlink r:id="rId7" w:history="1">
        <w:r w:rsidR="00800C65" w:rsidRPr="00CA63A8">
          <w:rPr>
            <w:rStyle w:val="Hyperlink"/>
            <w:rFonts w:ascii="Helvetica" w:hAnsi="Helvetica" w:cs="Helvetica"/>
            <w:sz w:val="21"/>
            <w:szCs w:val="21"/>
          </w:rPr>
          <w:t>https://osf.io/dwxa2/</w:t>
        </w:r>
      </w:hyperlink>
      <w:r w:rsidR="00CD7454" w:rsidRPr="00CA63A8">
        <w:rPr>
          <w:rFonts w:ascii="Helvetica" w:hAnsi="Helvetica" w:cs="Helvetica"/>
          <w:sz w:val="21"/>
          <w:szCs w:val="21"/>
        </w:rPr>
        <w:t xml:space="preserve"> </w:t>
      </w:r>
      <w:r w:rsidRPr="00CA63A8">
        <w:rPr>
          <w:rFonts w:ascii="Helvetica" w:hAnsi="Helvetica" w:cs="Helvetica"/>
          <w:sz w:val="21"/>
          <w:szCs w:val="21"/>
        </w:rPr>
        <w:t xml:space="preserve"> </w:t>
      </w:r>
      <w:r w:rsidRPr="00CA63A8">
        <w:rPr>
          <w:rFonts w:ascii="Helvetica" w:hAnsi="Helvetica" w:cs="Helvetica"/>
          <w:sz w:val="21"/>
          <w:szCs w:val="21"/>
        </w:rPr>
        <w:br/>
      </w:r>
      <w:r w:rsidR="00CD7454" w:rsidRPr="00CA63A8">
        <w:rPr>
          <w:rStyle w:val="Strong"/>
          <w:rFonts w:ascii="Helvetica" w:hAnsi="Helvetica" w:cs="Helvetica"/>
          <w:sz w:val="21"/>
          <w:szCs w:val="21"/>
        </w:rPr>
        <w:t xml:space="preserve">DOI: </w:t>
      </w:r>
      <w:hyperlink r:id="rId8" w:history="1">
        <w:r w:rsidR="00CD7454" w:rsidRPr="00CA63A8">
          <w:rPr>
            <w:rStyle w:val="Hyperlink"/>
            <w:rFonts w:ascii="Helvetica" w:hAnsi="Helvetica" w:cs="Helvetica"/>
            <w:sz w:val="21"/>
            <w:szCs w:val="21"/>
          </w:rPr>
          <w:t>https://doi.org/10.5281/zenodo.18723236</w:t>
        </w:r>
      </w:hyperlink>
    </w:p>
    <w:p w14:paraId="51516EB7" w14:textId="441C557E" w:rsidR="00800C65" w:rsidRPr="00CA63A8" w:rsidRDefault="00000000">
      <w:pPr>
        <w:pStyle w:val="NormalWeb"/>
        <w:rPr>
          <w:rFonts w:ascii="Helvetica" w:hAnsi="Helvetica" w:cs="Helvetica"/>
          <w:b/>
          <w:bCs/>
          <w:sz w:val="21"/>
          <w:szCs w:val="21"/>
        </w:rPr>
      </w:pPr>
      <w:r w:rsidRPr="00CA63A8">
        <w:rPr>
          <w:rStyle w:val="Strong"/>
          <w:rFonts w:ascii="Helvetica" w:hAnsi="Helvetica" w:cs="Helvetica"/>
          <w:sz w:val="21"/>
          <w:szCs w:val="21"/>
        </w:rPr>
        <w:t>GitHub:</w:t>
      </w:r>
      <w:r w:rsidRPr="00CA63A8">
        <w:rPr>
          <w:rFonts w:ascii="Helvetica" w:hAnsi="Helvetica" w:cs="Helvetica"/>
          <w:sz w:val="21"/>
          <w:szCs w:val="21"/>
        </w:rPr>
        <w:t xml:space="preserve"> </w:t>
      </w:r>
      <w:hyperlink r:id="rId9" w:history="1">
        <w:r w:rsidR="007A2721" w:rsidRPr="00CA63A8">
          <w:rPr>
            <w:rStyle w:val="Hyperlink"/>
            <w:rFonts w:ascii="Helvetica" w:hAnsi="Helvetica" w:cs="Helvetica"/>
            <w:sz w:val="21"/>
            <w:szCs w:val="21"/>
          </w:rPr>
          <w:t>https://github.com/dagmarfraser/velocity-curvature-power-law-simulation</w:t>
        </w:r>
      </w:hyperlink>
      <w:r w:rsidRPr="00CA63A8">
        <w:rPr>
          <w:rFonts w:ascii="Helvetica" w:hAnsi="Helvetica" w:cs="Helvetica"/>
          <w:sz w:val="21"/>
          <w:szCs w:val="21"/>
        </w:rPr>
        <w:br/>
      </w:r>
      <w:r w:rsidRPr="00CA63A8">
        <w:rPr>
          <w:rStyle w:val="Strong"/>
          <w:rFonts w:ascii="Helvetica" w:hAnsi="Helvetica" w:cs="Helvetica"/>
          <w:sz w:val="21"/>
          <w:szCs w:val="21"/>
        </w:rPr>
        <w:t>UBIRA/edata:</w:t>
      </w:r>
      <w:r w:rsidRPr="00CA63A8">
        <w:rPr>
          <w:rFonts w:ascii="Helvetica" w:hAnsi="Helvetica" w:cs="Helvetica"/>
          <w:sz w:val="21"/>
          <w:szCs w:val="21"/>
        </w:rPr>
        <w:t xml:space="preserve"> </w:t>
      </w:r>
      <w:hyperlink r:id="rId10" w:history="1">
        <w:r w:rsidR="00A61A89" w:rsidRPr="002E4018">
          <w:rPr>
            <w:rStyle w:val="Hyperlink"/>
            <w:rFonts w:ascii="Helvetica" w:hAnsi="Helvetica" w:cs="Helvetica"/>
            <w:sz w:val="21"/>
            <w:szCs w:val="21"/>
          </w:rPr>
          <w:t>https://edata.bham.ac.uk</w:t>
        </w:r>
      </w:hyperlink>
      <w:r w:rsidRPr="00CA63A8">
        <w:rPr>
          <w:rFonts w:ascii="Helvetica" w:hAnsi="Helvetica" w:cs="Helvetica"/>
          <w:sz w:val="21"/>
          <w:szCs w:val="21"/>
        </w:rPr>
        <w:t xml:space="preserve"> </w:t>
      </w:r>
    </w:p>
    <w:p w14:paraId="3C1151F9" w14:textId="77777777" w:rsidR="00800C65" w:rsidRPr="00CA63A8" w:rsidRDefault="00000000">
      <w:pPr>
        <w:pStyle w:val="Heading2"/>
        <w:rPr>
          <w:rFonts w:ascii="Helvetica" w:eastAsia="Times New Roman" w:hAnsi="Helvetica" w:cs="Helvetica"/>
        </w:rPr>
      </w:pPr>
      <w:r w:rsidRPr="00CA63A8">
        <w:rPr>
          <w:rFonts w:ascii="Helvetica" w:eastAsia="Times New Roman" w:hAnsi="Helvetica" w:cs="Helvetica"/>
        </w:rPr>
        <w:t>Abstract</w:t>
      </w:r>
    </w:p>
    <w:p w14:paraId="7F82A215" w14:textId="0714D99A"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The power law of Lacquaniti et al. (1983), relating tangential velocity to curvature (</w:t>
      </w:r>
      <w:r w:rsidRPr="00CA63A8">
        <w:rPr>
          <w:rStyle w:val="Emphasis"/>
          <w:rFonts w:ascii="Helvetica" w:hAnsi="Helvetica" w:cs="Helvetica"/>
          <w:sz w:val="21"/>
          <w:szCs w:val="21"/>
        </w:rPr>
        <w:t>v</w:t>
      </w:r>
      <w:r w:rsidRPr="00CA63A8">
        <w:rPr>
          <w:rFonts w:ascii="Helvetica" w:hAnsi="Helvetica" w:cs="Helvetica"/>
          <w:sz w:val="21"/>
          <w:szCs w:val="21"/>
        </w:rPr>
        <w:t xml:space="preserve"> </w:t>
      </w:r>
      <w:r w:rsidRPr="00CA63A8">
        <w:rPr>
          <w:rFonts w:ascii="Cambria Math" w:hAnsi="Cambria Math" w:cs="Cambria Math"/>
          <w:sz w:val="21"/>
          <w:szCs w:val="21"/>
        </w:rPr>
        <w:t>∝</w:t>
      </w:r>
      <w:r w:rsidRPr="00CA63A8">
        <w:rPr>
          <w:rFonts w:ascii="Helvetica" w:hAnsi="Helvetica" w:cs="Helvetica"/>
          <w:sz w:val="21"/>
          <w:szCs w:val="21"/>
        </w:rPr>
        <w:t xml:space="preserve"> </w:t>
      </w:r>
      <w:r w:rsidRPr="00CA63A8">
        <w:rPr>
          <w:rStyle w:val="Emphasis"/>
          <w:rFonts w:ascii="Helvetica" w:hAnsi="Helvetica" w:cs="Helvetica"/>
          <w:sz w:val="21"/>
          <w:szCs w:val="21"/>
        </w:rPr>
        <w:t>κ</w:t>
      </w:r>
      <w:r w:rsidRPr="00CA63A8">
        <w:rPr>
          <w:rFonts w:ascii="Helvetica" w:hAnsi="Helvetica" w:cs="Helvetica"/>
          <w:sz w:val="21"/>
          <w:szCs w:val="21"/>
        </w:rPr>
        <w:t>^(−</w:t>
      </w:r>
      <w:r w:rsidRPr="00CA63A8">
        <w:rPr>
          <w:rFonts w:ascii="Helvetica" w:hAnsi="Helvetica" w:cs="Helvetica"/>
          <w:i/>
          <w:sz w:val="21"/>
          <w:szCs w:val="21"/>
        </w:rPr>
        <w:t>β</w:t>
      </w:r>
      <w:r w:rsidRPr="00CA63A8">
        <w:rPr>
          <w:rFonts w:ascii="Helvetica" w:hAnsi="Helvetica" w:cs="Helvetica"/>
          <w:sz w:val="21"/>
          <w:szCs w:val="21"/>
        </w:rPr>
        <w:t xml:space="preserve">), where </w:t>
      </w:r>
      <w:r w:rsidRPr="00CA63A8">
        <w:rPr>
          <w:rFonts w:ascii="Helvetica" w:hAnsi="Helvetica" w:cs="Helvetica"/>
          <w:i/>
          <w:sz w:val="21"/>
          <w:szCs w:val="21"/>
        </w:rPr>
        <w:t>β</w:t>
      </w:r>
      <w:r w:rsidRPr="00CA63A8">
        <w:rPr>
          <w:rFonts w:ascii="Helvetica" w:hAnsi="Helvetica" w:cs="Helvetica"/>
          <w:sz w:val="21"/>
          <w:szCs w:val="21"/>
        </w:rPr>
        <w:t xml:space="preserve"> ≈ 1/3), is a purported kinematic invariance that may encode a fundamental principle governing biological movement. Fraser et al. (2025) demonstrated that conventional analytical protocols systematically bias </w:t>
      </w:r>
      <w:r w:rsidRPr="00CA63A8">
        <w:rPr>
          <w:rFonts w:ascii="Helvetica" w:hAnsi="Helvetica" w:cs="Helvetica"/>
          <w:i/>
          <w:sz w:val="21"/>
          <w:szCs w:val="21"/>
        </w:rPr>
        <w:t>β</w:t>
      </w:r>
      <w:r w:rsidRPr="00CA63A8">
        <w:rPr>
          <w:rFonts w:ascii="Helvetica" w:hAnsi="Helvetica" w:cs="Helvetica"/>
          <w:sz w:val="21"/>
          <w:szCs w:val="21"/>
        </w:rPr>
        <w:t xml:space="preserve"> toward ~1/3 in specific simulations, potentially masking the true underlying generator. They introduced alternative approaches that avoid this bias. However, neither conventional nor alternative protocols’ elements have been characterised across a comprehensive range of biologically plausible simulations.</w:t>
      </w:r>
    </w:p>
    <w:p w14:paraId="5190FDA8"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This methodological gap undermines potential diagnostic applications of the power law. Exploiting divergences i.e., Δ</w:t>
      </w:r>
      <w:r w:rsidRPr="00CA63A8">
        <w:rPr>
          <w:rFonts w:ascii="Helvetica" w:hAnsi="Helvetica" w:cs="Helvetica"/>
          <w:i/>
          <w:sz w:val="21"/>
          <w:szCs w:val="21"/>
        </w:rPr>
        <w:t>β</w:t>
      </w:r>
      <w:r w:rsidRPr="00CA63A8">
        <w:rPr>
          <w:rFonts w:ascii="Helvetica" w:hAnsi="Helvetica" w:cs="Helvetica"/>
          <w:sz w:val="21"/>
          <w:szCs w:val="21"/>
        </w:rPr>
        <w:t xml:space="preserve"> between autistic, parkinsonian, and neurotypical populations (Hickman et al., 2026; Cook et al., 2026; Fourie et al., 2024), dopaminergic effects on </w:t>
      </w:r>
      <w:r w:rsidRPr="00CA63A8">
        <w:rPr>
          <w:rFonts w:ascii="Helvetica" w:hAnsi="Helvetica" w:cs="Helvetica"/>
          <w:i/>
          <w:sz w:val="21"/>
          <w:szCs w:val="21"/>
        </w:rPr>
        <w:t>β</w:t>
      </w:r>
      <w:r w:rsidRPr="00CA63A8">
        <w:rPr>
          <w:rFonts w:ascii="Helvetica" w:hAnsi="Helvetica" w:cs="Helvetica"/>
          <w:sz w:val="21"/>
          <w:szCs w:val="21"/>
        </w:rPr>
        <w:t xml:space="preserve"> (Hickman et al., 2024), and shifted </w:t>
      </w:r>
      <w:r w:rsidRPr="00CA63A8">
        <w:rPr>
          <w:rFonts w:ascii="Helvetica" w:hAnsi="Helvetica" w:cs="Helvetica"/>
          <w:i/>
          <w:sz w:val="21"/>
          <w:szCs w:val="21"/>
        </w:rPr>
        <w:t>β</w:t>
      </w:r>
      <w:r w:rsidRPr="00CA63A8">
        <w:rPr>
          <w:rFonts w:ascii="Helvetica" w:hAnsi="Helvetica" w:cs="Helvetica"/>
          <w:sz w:val="21"/>
          <w:szCs w:val="21"/>
        </w:rPr>
        <w:t xml:space="preserve"> distributions in ataxia-telangiectasia (Gupta et al., 2023) - requires a characterisation of protocol accuracy in recovering </w:t>
      </w:r>
      <w:r w:rsidRPr="00CA63A8">
        <w:rPr>
          <w:rFonts w:ascii="Helvetica" w:hAnsi="Helvetica" w:cs="Helvetica"/>
          <w:i/>
          <w:sz w:val="21"/>
          <w:szCs w:val="21"/>
        </w:rPr>
        <w:t>β</w:t>
      </w:r>
      <w:r w:rsidRPr="00CA63A8">
        <w:rPr>
          <w:rFonts w:ascii="Helvetica" w:hAnsi="Helvetica" w:cs="Helvetica"/>
          <w:sz w:val="21"/>
          <w:szCs w:val="21"/>
        </w:rPr>
        <w:t xml:space="preserve"> across a comprehensive range of biologically plausible trajectories.</w:t>
      </w:r>
    </w:p>
    <w:p w14:paraId="426003F4" w14:textId="5863988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We present such a comprehensive characterisation framework, systematically evaluating six analytical protocols (composed of the elements of the conventional and alternative approaches identified by Fraser and colleagues) in 14.7 million parameter combinations. Simulated trajectories with known ground truth </w:t>
      </w:r>
      <w:r w:rsidRPr="00CA63A8">
        <w:rPr>
          <w:rFonts w:ascii="Helvetica" w:hAnsi="Helvetica" w:cs="Helvetica"/>
          <w:i/>
          <w:sz w:val="21"/>
          <w:szCs w:val="21"/>
        </w:rPr>
        <w:t>β</w:t>
      </w:r>
      <w:r w:rsidRPr="00CA63A8">
        <w:rPr>
          <w:rFonts w:ascii="Helvetica" w:hAnsi="Helvetica" w:cs="Helvetica"/>
          <w:sz w:val="21"/>
          <w:szCs w:val="21"/>
        </w:rPr>
        <w:t>, admixed with noise spanning biological and instrumental sources, enable Linear Mixed-effects Models to map effective limits of different analytical approaches in recovering ground truth, allowing the identification optimal strategies in specific measurement contexts.</w:t>
      </w:r>
    </w:p>
    <w:p w14:paraId="78846D05" w14:textId="340B51FB"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This characterisation framework is then empirically validated across diverse movement databases, spanning clinical populations, developmental trajectories, and species. By first characterising noise profiles in each database, and mapping them to simulation space, we generate predictions about the six pipelines' performance that can be tested against empirical observations. Framework validation occurs when predicted protocol performance matches empirically observed results, confirming that simulation-based characterisation accurately forecasts real-world protocol behaviour. Thereafter, choices of protocol for ensuing empirical studies may also be validated.</w:t>
      </w:r>
    </w:p>
    <w:p w14:paraId="0B5760AA"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This investigation will establish the first evidence-based protocol selection framework for velocity-curvature power law analysis, providing essential guidance for reliable kinematic assessments.</w:t>
      </w:r>
    </w:p>
    <w:p w14:paraId="32241960" w14:textId="77777777" w:rsidR="00800C65" w:rsidRPr="00CA63A8" w:rsidRDefault="00000000">
      <w:pPr>
        <w:pStyle w:val="Heading2"/>
        <w:rPr>
          <w:rFonts w:ascii="Helvetica" w:eastAsia="Times New Roman" w:hAnsi="Helvetica" w:cs="Helvetica"/>
        </w:rPr>
      </w:pPr>
      <w:r w:rsidRPr="00CA63A8">
        <w:rPr>
          <w:rFonts w:ascii="Helvetica" w:eastAsia="Times New Roman" w:hAnsi="Helvetica" w:cs="Helvetica"/>
        </w:rPr>
        <w:lastRenderedPageBreak/>
        <w:t>1. The Velocity-Curvature Power Law: From Fundamental Principle to Kinematic Assessment</w:t>
      </w:r>
    </w:p>
    <w:p w14:paraId="2DEE3385"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1.1 Theoretical Foundation</w:t>
      </w:r>
    </w:p>
    <w:p w14:paraId="263B3F46"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The velocity-curvature power law, codified by Lacquaniti et al. (1983), describes a remarkably consistent relationship governing biological movement across scales and species. This kinematic invariance relates tangential velocity to trajectory curvature through a power law:</w:t>
      </w:r>
    </w:p>
    <w:p w14:paraId="49F71E9F" w14:textId="77777777" w:rsidR="00800C65" w:rsidRPr="00CA63A8" w:rsidRDefault="00000000">
      <w:pPr>
        <w:pStyle w:val="NormalWeb"/>
        <w:rPr>
          <w:rFonts w:ascii="Helvetica" w:hAnsi="Helvetica" w:cs="Helvetica"/>
          <w:sz w:val="21"/>
          <w:szCs w:val="21"/>
        </w:rPr>
      </w:pPr>
      <w:r w:rsidRPr="00CA63A8">
        <w:rPr>
          <w:rStyle w:val="Emphasis"/>
          <w:rFonts w:ascii="Helvetica" w:hAnsi="Helvetica" w:cs="Helvetica"/>
          <w:sz w:val="21"/>
          <w:szCs w:val="21"/>
        </w:rPr>
        <w:t>v(t) = VGF × κ(t)^(-β)</w:t>
      </w:r>
    </w:p>
    <w:p w14:paraId="285E8A76"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where </w:t>
      </w:r>
      <w:r w:rsidRPr="00CA63A8">
        <w:rPr>
          <w:rStyle w:val="Emphasis"/>
          <w:rFonts w:ascii="Helvetica" w:hAnsi="Helvetica" w:cs="Helvetica"/>
          <w:sz w:val="21"/>
          <w:szCs w:val="21"/>
        </w:rPr>
        <w:t>v</w:t>
      </w:r>
      <w:r w:rsidRPr="00CA63A8">
        <w:rPr>
          <w:rFonts w:ascii="Helvetica" w:hAnsi="Helvetica" w:cs="Helvetica"/>
          <w:sz w:val="21"/>
          <w:szCs w:val="21"/>
        </w:rPr>
        <w:t xml:space="preserve"> represents tangential velocity, </w:t>
      </w:r>
      <w:r w:rsidRPr="00CA63A8">
        <w:rPr>
          <w:rStyle w:val="Emphasis"/>
          <w:rFonts w:ascii="Helvetica" w:hAnsi="Helvetica" w:cs="Helvetica"/>
          <w:sz w:val="21"/>
          <w:szCs w:val="21"/>
        </w:rPr>
        <w:t>κ</w:t>
      </w:r>
      <w:r w:rsidRPr="00CA63A8">
        <w:rPr>
          <w:rFonts w:ascii="Helvetica" w:hAnsi="Helvetica" w:cs="Helvetica"/>
          <w:sz w:val="21"/>
          <w:szCs w:val="21"/>
        </w:rPr>
        <w:t xml:space="preserve"> (kappa) denotes curvature, both at time </w:t>
      </w:r>
      <w:r w:rsidRPr="00CA63A8">
        <w:rPr>
          <w:rStyle w:val="Emphasis"/>
          <w:rFonts w:ascii="Helvetica" w:hAnsi="Helvetica" w:cs="Helvetica"/>
          <w:sz w:val="21"/>
          <w:szCs w:val="21"/>
        </w:rPr>
        <w:t>t</w:t>
      </w:r>
      <w:r w:rsidRPr="00CA63A8">
        <w:rPr>
          <w:rFonts w:ascii="Helvetica" w:hAnsi="Helvetica" w:cs="Helvetica"/>
          <w:sz w:val="21"/>
          <w:szCs w:val="21"/>
        </w:rPr>
        <w:t xml:space="preserve">, </w:t>
      </w:r>
      <w:r w:rsidRPr="00CA63A8">
        <w:rPr>
          <w:rStyle w:val="Emphasis"/>
          <w:rFonts w:ascii="Helvetica" w:hAnsi="Helvetica" w:cs="Helvetica"/>
          <w:sz w:val="21"/>
          <w:szCs w:val="21"/>
        </w:rPr>
        <w:t>VGF</w:t>
      </w:r>
      <w:r w:rsidRPr="00CA63A8">
        <w:rPr>
          <w:rFonts w:ascii="Helvetica" w:hAnsi="Helvetica" w:cs="Helvetica"/>
          <w:sz w:val="21"/>
          <w:szCs w:val="21"/>
        </w:rPr>
        <w:t xml:space="preserve"> is some constant called the velocity gain factor, and empirically the exponent </w:t>
      </w:r>
      <w:r w:rsidRPr="00CA63A8">
        <w:rPr>
          <w:rFonts w:ascii="Helvetica" w:hAnsi="Helvetica" w:cs="Helvetica"/>
          <w:i/>
          <w:sz w:val="21"/>
          <w:szCs w:val="21"/>
        </w:rPr>
        <w:t>β</w:t>
      </w:r>
      <w:r w:rsidRPr="00CA63A8">
        <w:rPr>
          <w:rFonts w:ascii="Helvetica" w:hAnsi="Helvetica" w:cs="Helvetica"/>
          <w:sz w:val="21"/>
          <w:szCs w:val="21"/>
        </w:rPr>
        <w:t xml:space="preserve"> (beta) approximates 1/3. This 'one-third power law' emerges across diverse motor behaviours - from eye saccades to drawing movements to bodily trajectories, and across species, suggesting a fundamental computational principle underlying motor control (Flash, 2021).</w:t>
      </w:r>
    </w:p>
    <w:p w14:paraId="4DF29C65"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Velocity Gain Factor Theoretical Considerations:</w:t>
      </w:r>
      <w:r w:rsidRPr="00CA63A8">
        <w:rPr>
          <w:rFonts w:ascii="Helvetica" w:hAnsi="Helvetica" w:cs="Helvetica"/>
          <w:sz w:val="21"/>
          <w:szCs w:val="21"/>
        </w:rPr>
        <w:t xml:space="preserve"> The VGF should theoretically remain constant within individual movement segments (Lacquaniti et al., 1983, 1984). This constancy assumption underpins the mathematical formulation of the power law. However, empirical evidence regarding VGF stability across different measurement conditions and analytical approaches remains limited, necessitating systematic investigation alongside </w:t>
      </w:r>
      <w:r w:rsidRPr="00CA63A8">
        <w:rPr>
          <w:rFonts w:ascii="Helvetica" w:hAnsi="Helvetica" w:cs="Helvetica"/>
          <w:i/>
          <w:sz w:val="21"/>
          <w:szCs w:val="21"/>
        </w:rPr>
        <w:t>β</w:t>
      </w:r>
      <w:r w:rsidRPr="00CA63A8">
        <w:rPr>
          <w:rFonts w:ascii="Helvetica" w:hAnsi="Helvetica" w:cs="Helvetica"/>
          <w:sz w:val="21"/>
          <w:szCs w:val="21"/>
        </w:rPr>
        <w:t xml:space="preserve"> parameter recovery.</w:t>
      </w:r>
    </w:p>
    <w:p w14:paraId="6F66AC20"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1.2 Methodological Concerns in Power Law Analysis</w:t>
      </w:r>
    </w:p>
    <w:p w14:paraId="50E634DF"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Fraser et al. (2025) reported that conventional analytical protocols contain systematic biases that artificially compress estimates toward </w:t>
      </w:r>
      <w:r w:rsidRPr="00CA63A8">
        <w:rPr>
          <w:rFonts w:ascii="Helvetica" w:hAnsi="Helvetica" w:cs="Helvetica"/>
          <w:i/>
          <w:sz w:val="21"/>
          <w:szCs w:val="21"/>
        </w:rPr>
        <w:t>β</w:t>
      </w:r>
      <w:r w:rsidRPr="00CA63A8">
        <w:rPr>
          <w:rFonts w:ascii="Helvetica" w:hAnsi="Helvetica" w:cs="Helvetica"/>
          <w:sz w:val="21"/>
          <w:szCs w:val="21"/>
        </w:rPr>
        <w:t xml:space="preserve"> ≈ 1/3 regardless of underlying signal characteristics. Their investigation reported three critical failure modes prevalent in the literature:</w:t>
      </w:r>
    </w:p>
    <w:p w14:paraId="2A87228F" w14:textId="77777777" w:rsidR="00800C65" w:rsidRPr="00CA63A8" w:rsidRDefault="00000000">
      <w:pPr>
        <w:pStyle w:val="NormalWeb"/>
        <w:numPr>
          <w:ilvl w:val="0"/>
          <w:numId w:val="1"/>
        </w:numPr>
        <w:rPr>
          <w:rFonts w:ascii="Helvetica" w:hAnsi="Helvetica" w:cs="Helvetica"/>
          <w:sz w:val="21"/>
          <w:szCs w:val="21"/>
        </w:rPr>
      </w:pPr>
      <w:r w:rsidRPr="00CA63A8">
        <w:rPr>
          <w:rStyle w:val="Strong"/>
          <w:rFonts w:ascii="Helvetica" w:hAnsi="Helvetica" w:cs="Helvetica"/>
          <w:sz w:val="21"/>
          <w:szCs w:val="21"/>
        </w:rPr>
        <w:t>Differentiation artefacts:</w:t>
      </w:r>
      <w:r w:rsidRPr="00CA63A8">
        <w:rPr>
          <w:rFonts w:ascii="Helvetica" w:hAnsi="Helvetica" w:cs="Helvetica"/>
          <w:sz w:val="21"/>
          <w:szCs w:val="21"/>
        </w:rPr>
        <w:t xml:space="preserve"> Finite differences differentiation (e.g. MATLAB </w:t>
      </w:r>
      <w:r w:rsidRPr="00CA63A8">
        <w:rPr>
          <w:rStyle w:val="Emphasis"/>
          <w:rFonts w:ascii="Helvetica" w:hAnsi="Helvetica" w:cs="Helvetica"/>
          <w:sz w:val="21"/>
          <w:szCs w:val="21"/>
        </w:rPr>
        <w:t>diff</w:t>
      </w:r>
      <w:r w:rsidRPr="00CA63A8">
        <w:rPr>
          <w:rFonts w:ascii="Helvetica" w:hAnsi="Helvetica" w:cs="Helvetica"/>
          <w:sz w:val="21"/>
          <w:szCs w:val="21"/>
        </w:rPr>
        <w:t>) amplifies high-frequency noise. Since velocity and acceleration are needed to calculate curvature, two steps of differentiation are needed from position in any power law calculation. Maoz et al., (2005) noted noise creates artificial power law conformity of approximately one-third</w:t>
      </w:r>
    </w:p>
    <w:p w14:paraId="1D458FBC" w14:textId="77777777" w:rsidR="00800C65" w:rsidRPr="00CA63A8" w:rsidRDefault="00000000">
      <w:pPr>
        <w:pStyle w:val="NormalWeb"/>
        <w:numPr>
          <w:ilvl w:val="0"/>
          <w:numId w:val="1"/>
        </w:numPr>
        <w:rPr>
          <w:rFonts w:ascii="Helvetica" w:hAnsi="Helvetica" w:cs="Helvetica"/>
          <w:sz w:val="21"/>
          <w:szCs w:val="21"/>
        </w:rPr>
      </w:pPr>
      <w:r w:rsidRPr="00CA63A8">
        <w:rPr>
          <w:rStyle w:val="Strong"/>
          <w:rFonts w:ascii="Helvetica" w:hAnsi="Helvetica" w:cs="Helvetica"/>
          <w:sz w:val="21"/>
          <w:szCs w:val="21"/>
        </w:rPr>
        <w:t>Filtering distortions:</w:t>
      </w:r>
      <w:r w:rsidRPr="00CA63A8">
        <w:rPr>
          <w:rFonts w:ascii="Helvetica" w:hAnsi="Helvetica" w:cs="Helvetica"/>
          <w:sz w:val="21"/>
          <w:szCs w:val="21"/>
        </w:rPr>
        <w:t xml:space="preserve"> Butterworth low-pass filters (e.g. implemented with MATLAB's </w:t>
      </w:r>
      <w:r w:rsidRPr="00CA63A8">
        <w:rPr>
          <w:rStyle w:val="Emphasis"/>
          <w:rFonts w:ascii="Helvetica" w:hAnsi="Helvetica" w:cs="Helvetica"/>
          <w:sz w:val="21"/>
          <w:szCs w:val="21"/>
        </w:rPr>
        <w:t>filt</w:t>
      </w:r>
      <w:r w:rsidRPr="00CA63A8">
        <w:rPr>
          <w:rFonts w:ascii="Helvetica" w:hAnsi="Helvetica" w:cs="Helvetica"/>
          <w:sz w:val="21"/>
          <w:szCs w:val="21"/>
        </w:rPr>
        <w:t xml:space="preserve">, and especially the zero phase </w:t>
      </w:r>
      <w:r w:rsidRPr="00CA63A8">
        <w:rPr>
          <w:rStyle w:val="Emphasis"/>
          <w:rFonts w:ascii="Helvetica" w:hAnsi="Helvetica" w:cs="Helvetica"/>
          <w:sz w:val="21"/>
          <w:szCs w:val="21"/>
        </w:rPr>
        <w:t>filtfilt</w:t>
      </w:r>
      <w:r w:rsidRPr="00CA63A8">
        <w:rPr>
          <w:rFonts w:ascii="Helvetica" w:hAnsi="Helvetica" w:cs="Helvetica"/>
          <w:sz w:val="21"/>
          <w:szCs w:val="21"/>
        </w:rPr>
        <w:t>), ostensibly employed to address noise (either before or after differentiation), also alter the underlying signal's characteristics, which Schaal and Sternad (2001) noted tended to spurious one-third results</w:t>
      </w:r>
    </w:p>
    <w:p w14:paraId="10A7D33A" w14:textId="77777777" w:rsidR="00800C65" w:rsidRPr="00CA63A8" w:rsidRDefault="00000000">
      <w:pPr>
        <w:pStyle w:val="NormalWeb"/>
        <w:numPr>
          <w:ilvl w:val="0"/>
          <w:numId w:val="1"/>
        </w:numPr>
        <w:rPr>
          <w:rFonts w:ascii="Helvetica" w:hAnsi="Helvetica" w:cs="Helvetica"/>
          <w:sz w:val="21"/>
          <w:szCs w:val="21"/>
        </w:rPr>
      </w:pPr>
      <w:r w:rsidRPr="00CA63A8">
        <w:rPr>
          <w:rStyle w:val="Strong"/>
          <w:rFonts w:ascii="Helvetica" w:hAnsi="Helvetica" w:cs="Helvetica"/>
          <w:sz w:val="21"/>
          <w:szCs w:val="21"/>
        </w:rPr>
        <w:t>Log-transform regression complications:</w:t>
      </w:r>
      <w:r w:rsidRPr="00CA63A8">
        <w:rPr>
          <w:rFonts w:ascii="Helvetica" w:hAnsi="Helvetica" w:cs="Helvetica"/>
          <w:sz w:val="21"/>
          <w:szCs w:val="21"/>
        </w:rPr>
        <w:t xml:space="preserve"> Logarithmic transformation required for linear regression alters residual distributions as noted by Feng et al. (2014; see also Xiao et al., 2011), which Schaal &amp; Sternad (2001) found to systematically minimise deviations from one-third</w:t>
      </w:r>
    </w:p>
    <w:p w14:paraId="115F06D4"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The methodological implications of </w:t>
      </w:r>
      <w:r w:rsidRPr="00CA63A8">
        <w:rPr>
          <w:rFonts w:ascii="Helvetica" w:hAnsi="Helvetica" w:cs="Helvetica"/>
          <w:i/>
          <w:sz w:val="21"/>
          <w:szCs w:val="21"/>
        </w:rPr>
        <w:t>β</w:t>
      </w:r>
      <w:r w:rsidRPr="00CA63A8">
        <w:rPr>
          <w:rFonts w:ascii="Helvetica" w:hAnsi="Helvetica" w:cs="Helvetica"/>
          <w:sz w:val="21"/>
          <w:szCs w:val="21"/>
        </w:rPr>
        <w:t xml:space="preserve"> compression around one-third may mask genuine biological variation, at best rendering conservative the observed divergences in the extant literature, or at worst underpinning the historical ubiquity of one-third power law.</w:t>
      </w:r>
    </w:p>
    <w:p w14:paraId="0595B3AF" w14:textId="2D54BDEC"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Fraser and colleagues demonstrated these biases for simulated </w:t>
      </w:r>
      <w:r w:rsidRPr="00CA63A8">
        <w:rPr>
          <w:rFonts w:ascii="Helvetica" w:hAnsi="Helvetica" w:cs="Helvetica"/>
          <w:i/>
          <w:sz w:val="21"/>
          <w:szCs w:val="21"/>
        </w:rPr>
        <w:t>β</w:t>
      </w:r>
      <w:r w:rsidRPr="00CA63A8">
        <w:rPr>
          <w:rFonts w:ascii="Helvetica" w:hAnsi="Helvetica" w:cs="Helvetica"/>
          <w:sz w:val="21"/>
          <w:szCs w:val="21"/>
        </w:rPr>
        <w:t xml:space="preserve"> = 0 (constant velocity regardless of curvature); where finite differences differentiation and Butterworth filtering combined with log-linear ordinary least squares regression yielded spurious </w:t>
      </w:r>
      <w:r w:rsidRPr="00CA63A8">
        <w:rPr>
          <w:rFonts w:ascii="Helvetica" w:hAnsi="Helvetica" w:cs="Helvetica"/>
          <w:i/>
          <w:sz w:val="21"/>
          <w:szCs w:val="21"/>
        </w:rPr>
        <w:t>β</w:t>
      </w:r>
      <w:r w:rsidRPr="00CA63A8">
        <w:rPr>
          <w:rFonts w:ascii="Helvetica" w:hAnsi="Helvetica" w:cs="Helvetica"/>
          <w:sz w:val="21"/>
          <w:szCs w:val="21"/>
        </w:rPr>
        <w:t xml:space="preserve"> ≈ 1/3. Alternative </w:t>
      </w:r>
      <w:r w:rsidRPr="00CA63A8">
        <w:rPr>
          <w:rFonts w:ascii="Helvetica" w:hAnsi="Helvetica" w:cs="Helvetica"/>
          <w:sz w:val="21"/>
          <w:szCs w:val="21"/>
        </w:rPr>
        <w:lastRenderedPageBreak/>
        <w:t xml:space="preserve">approaches using Savitzky-Golay smoothing differentiators and nonlinear regression avoided this spurious confirmation. However, these demonstrations occurred under with biologically implausible </w:t>
      </w:r>
      <w:r w:rsidRPr="00CA63A8">
        <w:rPr>
          <w:rFonts w:ascii="Helvetica" w:hAnsi="Helvetica" w:cs="Helvetica"/>
          <w:i/>
          <w:sz w:val="21"/>
          <w:szCs w:val="21"/>
        </w:rPr>
        <w:t>β</w:t>
      </w:r>
      <w:r w:rsidRPr="00CA63A8">
        <w:rPr>
          <w:rFonts w:ascii="Helvetica" w:hAnsi="Helvetica" w:cs="Helvetica"/>
          <w:sz w:val="21"/>
          <w:szCs w:val="21"/>
        </w:rPr>
        <w:t xml:space="preserve"> = 0, admixed with white noise. For a protocol to be adequate it is not enough to merely avoid spurious 1/3 compliance under narrow test conditions, it must faithfully approximate the underlying generator </w:t>
      </w:r>
      <w:r w:rsidRPr="00CA63A8">
        <w:rPr>
          <w:rFonts w:ascii="Helvetica" w:hAnsi="Helvetica" w:cs="Helvetica"/>
          <w:i/>
          <w:sz w:val="21"/>
          <w:szCs w:val="21"/>
        </w:rPr>
        <w:t>β</w:t>
      </w:r>
      <w:r w:rsidRPr="00CA63A8">
        <w:rPr>
          <w:rFonts w:ascii="Helvetica" w:hAnsi="Helvetica" w:cs="Helvetica"/>
          <w:sz w:val="21"/>
          <w:szCs w:val="21"/>
        </w:rPr>
        <w:t xml:space="preserve"> in anticipated experimental conditions. A full characterisation of how different analytical component combinations behave across a spectrum of biologically plausible ground truth </w:t>
      </w:r>
      <w:r w:rsidRPr="00CA63A8">
        <w:rPr>
          <w:rFonts w:ascii="Helvetica" w:hAnsi="Helvetica" w:cs="Helvetica"/>
          <w:i/>
          <w:sz w:val="21"/>
          <w:szCs w:val="21"/>
        </w:rPr>
        <w:t>β</w:t>
      </w:r>
      <w:r w:rsidRPr="00CA63A8">
        <w:rPr>
          <w:rFonts w:ascii="Helvetica" w:hAnsi="Helvetica" w:cs="Helvetica"/>
          <w:sz w:val="21"/>
          <w:szCs w:val="21"/>
        </w:rPr>
        <w:t xml:space="preserve"> values and noise conditions is required to determine where approaches perform adequately i.e., where the calculated </w:t>
      </w:r>
      <w:r w:rsidRPr="00CA63A8">
        <w:rPr>
          <w:rFonts w:ascii="Helvetica" w:hAnsi="Helvetica" w:cs="Helvetica"/>
          <w:i/>
          <w:sz w:val="21"/>
          <w:szCs w:val="21"/>
        </w:rPr>
        <w:t>β</w:t>
      </w:r>
      <w:r w:rsidRPr="00CA63A8">
        <w:rPr>
          <w:rFonts w:ascii="Helvetica" w:hAnsi="Helvetica" w:cs="Helvetica"/>
          <w:sz w:val="21"/>
          <w:szCs w:val="21"/>
        </w:rPr>
        <w:t xml:space="preserve"> matches the </w:t>
      </w:r>
      <w:r w:rsidRPr="00CA63A8">
        <w:rPr>
          <w:rFonts w:ascii="Helvetica" w:hAnsi="Helvetica" w:cs="Helvetica"/>
          <w:i/>
          <w:sz w:val="21"/>
          <w:szCs w:val="21"/>
        </w:rPr>
        <w:t>β</w:t>
      </w:r>
      <w:r w:rsidRPr="00CA63A8">
        <w:rPr>
          <w:rFonts w:ascii="Helvetica" w:hAnsi="Helvetica" w:cs="Helvetica"/>
          <w:sz w:val="21"/>
          <w:szCs w:val="21"/>
        </w:rPr>
        <w:t xml:space="preserve"> of the underlying generator, within some tolerance.</w:t>
      </w:r>
    </w:p>
    <w:p w14:paraId="5B1AEAAF"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1.3 Methodological Stakes: Small Effects with Large Implications</w:t>
      </w:r>
    </w:p>
    <w:p w14:paraId="32AA1890"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Recent research has added urgency to characterising analytical precision. Cook et al. (2026) and Fourie et al. (2024) independently documented that autistic individuals demonstrate subtle but consistent divergences from canonical power law values:</w:t>
      </w:r>
    </w:p>
    <w:p w14:paraId="427D0FC0" w14:textId="77777777" w:rsidR="00800C65" w:rsidRPr="00CA63A8" w:rsidRDefault="00000000">
      <w:pPr>
        <w:pStyle w:val="NormalWeb"/>
        <w:numPr>
          <w:ilvl w:val="0"/>
          <w:numId w:val="2"/>
        </w:numPr>
        <w:rPr>
          <w:rFonts w:ascii="Helvetica" w:hAnsi="Helvetica" w:cs="Helvetica"/>
          <w:sz w:val="21"/>
          <w:szCs w:val="21"/>
        </w:rPr>
      </w:pPr>
      <w:r w:rsidRPr="00CA63A8">
        <w:rPr>
          <w:rStyle w:val="Strong"/>
          <w:rFonts w:ascii="Helvetica" w:hAnsi="Helvetica" w:cs="Helvetica"/>
          <w:sz w:val="21"/>
          <w:szCs w:val="21"/>
        </w:rPr>
        <w:t>Fourie et al. (2024):</w:t>
      </w:r>
      <w:r w:rsidRPr="00CA63A8">
        <w:rPr>
          <w:rFonts w:ascii="Helvetica" w:hAnsi="Helvetica" w:cs="Helvetica"/>
          <w:sz w:val="21"/>
          <w:szCs w:val="21"/>
        </w:rPr>
        <w:t xml:space="preserve"> Autistic children showed </w:t>
      </w:r>
      <w:r w:rsidRPr="00CA63A8">
        <w:rPr>
          <w:rFonts w:ascii="Helvetica" w:hAnsi="Helvetica" w:cs="Helvetica"/>
          <w:i/>
          <w:sz w:val="21"/>
          <w:szCs w:val="21"/>
        </w:rPr>
        <w:t>β</w:t>
      </w:r>
      <w:r w:rsidRPr="00CA63A8">
        <w:rPr>
          <w:rFonts w:ascii="Helvetica" w:hAnsi="Helvetica" w:cs="Helvetica"/>
          <w:sz w:val="21"/>
          <w:szCs w:val="21"/>
        </w:rPr>
        <w:t xml:space="preserve"> = 0.36 versus neurotypical </w:t>
      </w:r>
      <w:r w:rsidRPr="00CA63A8">
        <w:rPr>
          <w:rFonts w:ascii="Helvetica" w:hAnsi="Helvetica" w:cs="Helvetica"/>
          <w:i/>
          <w:sz w:val="21"/>
          <w:szCs w:val="21"/>
        </w:rPr>
        <w:t>β</w:t>
      </w:r>
      <w:r w:rsidRPr="00CA63A8">
        <w:rPr>
          <w:rFonts w:ascii="Helvetica" w:hAnsi="Helvetica" w:cs="Helvetica"/>
          <w:sz w:val="21"/>
          <w:szCs w:val="21"/>
        </w:rPr>
        <w:t xml:space="preserve"> = 0.33 (|Δ</w:t>
      </w:r>
      <w:r w:rsidRPr="00CA63A8">
        <w:rPr>
          <w:rFonts w:ascii="Helvetica" w:hAnsi="Helvetica" w:cs="Helvetica"/>
          <w:i/>
          <w:sz w:val="21"/>
          <w:szCs w:val="21"/>
        </w:rPr>
        <w:t>β</w:t>
      </w:r>
      <w:r w:rsidRPr="00CA63A8">
        <w:rPr>
          <w:rFonts w:ascii="Helvetica" w:hAnsi="Helvetica" w:cs="Helvetica"/>
          <w:sz w:val="21"/>
          <w:szCs w:val="21"/>
        </w:rPr>
        <w:t>| = 0.03, Cohen's d = 0.46)</w:t>
      </w:r>
    </w:p>
    <w:p w14:paraId="52D1FE82" w14:textId="77777777" w:rsidR="00800C65" w:rsidRPr="00CA63A8" w:rsidRDefault="00000000">
      <w:pPr>
        <w:pStyle w:val="NormalWeb"/>
        <w:numPr>
          <w:ilvl w:val="0"/>
          <w:numId w:val="2"/>
        </w:numPr>
        <w:rPr>
          <w:rFonts w:ascii="Helvetica" w:hAnsi="Helvetica" w:cs="Helvetica"/>
          <w:sz w:val="21"/>
          <w:szCs w:val="21"/>
        </w:rPr>
      </w:pPr>
      <w:r w:rsidRPr="00CA63A8">
        <w:rPr>
          <w:rStyle w:val="Strong"/>
          <w:rFonts w:ascii="Helvetica" w:hAnsi="Helvetica" w:cs="Helvetica"/>
          <w:sz w:val="21"/>
          <w:szCs w:val="21"/>
        </w:rPr>
        <w:t>Cook et al. (2026):</w:t>
      </w:r>
      <w:r w:rsidRPr="00CA63A8">
        <w:rPr>
          <w:rFonts w:ascii="Helvetica" w:hAnsi="Helvetica" w:cs="Helvetica"/>
          <w:sz w:val="21"/>
          <w:szCs w:val="21"/>
        </w:rPr>
        <w:t xml:space="preserve"> Adult autistic populations exhibited </w:t>
      </w:r>
      <w:r w:rsidRPr="00CA63A8">
        <w:rPr>
          <w:rFonts w:ascii="Helvetica" w:hAnsi="Helvetica" w:cs="Helvetica"/>
          <w:i/>
          <w:sz w:val="21"/>
          <w:szCs w:val="21"/>
        </w:rPr>
        <w:t>β</w:t>
      </w:r>
      <w:r w:rsidRPr="00CA63A8">
        <w:rPr>
          <w:rFonts w:ascii="Helvetica" w:hAnsi="Helvetica" w:cs="Helvetica"/>
          <w:sz w:val="21"/>
          <w:szCs w:val="21"/>
        </w:rPr>
        <w:t xml:space="preserve"> divergences versus neurotypical participants (|Δ</w:t>
      </w:r>
      <w:r w:rsidRPr="00CA63A8">
        <w:rPr>
          <w:rFonts w:ascii="Helvetica" w:hAnsi="Helvetica" w:cs="Helvetica"/>
          <w:i/>
          <w:sz w:val="21"/>
          <w:szCs w:val="21"/>
        </w:rPr>
        <w:t>β</w:t>
      </w:r>
      <w:r w:rsidRPr="00CA63A8">
        <w:rPr>
          <w:rFonts w:ascii="Helvetica" w:hAnsi="Helvetica" w:cs="Helvetica"/>
          <w:sz w:val="21"/>
          <w:szCs w:val="21"/>
        </w:rPr>
        <w:t>| = 0.03-0.04)</w:t>
      </w:r>
    </w:p>
    <w:p w14:paraId="5D1D9F2F" w14:textId="2706E419"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Hickman et al. (2026) extended these findings to a three-group comparison (autistic, parkinsonian, control), finding that 'speed modulation' i.e., </w:t>
      </w:r>
      <w:r w:rsidRPr="00CA63A8">
        <w:rPr>
          <w:rFonts w:ascii="Helvetica" w:hAnsi="Helvetica" w:cs="Helvetica"/>
          <w:i/>
          <w:sz w:val="21"/>
          <w:szCs w:val="21"/>
        </w:rPr>
        <w:t>β</w:t>
      </w:r>
      <w:r w:rsidRPr="00CA63A8">
        <w:rPr>
          <w:rFonts w:ascii="Helvetica" w:hAnsi="Helvetica" w:cs="Helvetica"/>
          <w:sz w:val="21"/>
          <w:szCs w:val="21"/>
        </w:rPr>
        <w:t>, was amongst the kinematic features most apt for constructing a group classifier.</w:t>
      </w:r>
    </w:p>
    <w:p w14:paraId="5470C5BC"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This dimensionless </w:t>
      </w:r>
      <w:r w:rsidRPr="00CA63A8">
        <w:rPr>
          <w:rFonts w:ascii="Helvetica" w:hAnsi="Helvetica" w:cs="Helvetica"/>
          <w:i/>
          <w:sz w:val="21"/>
          <w:szCs w:val="21"/>
        </w:rPr>
        <w:t>β</w:t>
      </w:r>
      <w:r w:rsidRPr="00CA63A8">
        <w:rPr>
          <w:rFonts w:ascii="Helvetica" w:hAnsi="Helvetica" w:cs="Helvetica"/>
          <w:sz w:val="21"/>
          <w:szCs w:val="21"/>
        </w:rPr>
        <w:t xml:space="preserve"> exponent can purportedly be extracted from any curved movement, regardless of scale (Huh &amp; Sejnowski, 2015). These divergences therefore offer potential non-invasive kinematic markers for neurodevelopmental conditions. However, detecting such subtle effects demands analytical precision. To define the required precision, we employ the Minimal Detectable Change (MDC) framework, where the Standard Error of Measurement (SEM) must be substantially smaller than the effect to be detected (Haley &amp; Fragala-Pinkham, 2006; Beckerman et al., 2001).</w:t>
      </w:r>
    </w:p>
    <w:p w14:paraId="055E9A36"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Characterising which analytical tool combinations achieve this adequate precision across the full range of biologically plausible parameters is the aim of this study.</w:t>
      </w:r>
    </w:p>
    <w:p w14:paraId="194EC616" w14:textId="77777777" w:rsidR="00800C65" w:rsidRPr="00CA63A8" w:rsidRDefault="00000000">
      <w:pPr>
        <w:pStyle w:val="Heading2"/>
        <w:rPr>
          <w:rFonts w:ascii="Helvetica" w:eastAsia="Times New Roman" w:hAnsi="Helvetica" w:cs="Helvetica"/>
        </w:rPr>
      </w:pPr>
      <w:r w:rsidRPr="00CA63A8">
        <w:rPr>
          <w:rFonts w:ascii="Helvetica" w:eastAsia="Times New Roman" w:hAnsi="Helvetica" w:cs="Helvetica"/>
        </w:rPr>
        <w:t>2. The Analytical Toolkit: Component-Wise Framework</w:t>
      </w:r>
    </w:p>
    <w:p w14:paraId="7E1203DE"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2.1 From Bundled Protocols to Factorial Design</w:t>
      </w:r>
    </w:p>
    <w:p w14:paraId="142B5F9A" w14:textId="0AFE058F"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Prior work by Fraser and colleagues treated analytical approaches as fixed bundles referred to as "legacy" methods (Butterworth filter, finite differences, log-linear regression) versus "vetted" methods (Savitzky-Golay, nonlinear regression). This framing may obscure the independent contributions of each analytical component and leaves unexplored whether alternative combinations may be adequate or even offer advantages in specific contexts.</w:t>
      </w:r>
    </w:p>
    <w:p w14:paraId="5EFF4579"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This study adopts a protocol component-wise factorial design, systematically crossing:</w:t>
      </w:r>
    </w:p>
    <w:p w14:paraId="02192B72"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Kinematic Derivation Methods (2 levels):</w:t>
      </w:r>
    </w:p>
    <w:p w14:paraId="1AA46AE4"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lastRenderedPageBreak/>
        <w:t>The power law links tangential velocity and curvature. Kinematic derivation methods transform sampled coordinates of drawing tasks into their derivatives. From position to velocity, to acceleration and in turn curvature, which can be calculated from velocity and acceleration. Inaccuracies here will undercut the ensuing regression stage.</w:t>
      </w:r>
    </w:p>
    <w:tbl>
      <w:tblPr>
        <w:tblW w:w="0" w:type="auto"/>
        <w:tblCellMar>
          <w:left w:w="0" w:type="dxa"/>
          <w:right w:w="0" w:type="dxa"/>
        </w:tblCellMar>
        <w:tblLook w:val="04A0" w:firstRow="1" w:lastRow="0" w:firstColumn="1" w:lastColumn="0" w:noHBand="0" w:noVBand="1"/>
      </w:tblPr>
      <w:tblGrid>
        <w:gridCol w:w="1020"/>
        <w:gridCol w:w="2066"/>
        <w:gridCol w:w="5924"/>
      </w:tblGrid>
      <w:tr w:rsidR="00800C65" w:rsidRPr="00CA63A8" w14:paraId="1C6C7F0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0A56255"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Code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3BA1585"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Method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4D86376"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Characteristics</w:t>
            </w:r>
          </w:p>
        </w:tc>
      </w:tr>
      <w:tr w:rsidR="00800C65" w:rsidRPr="00CA63A8" w14:paraId="09C2D22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9523598"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BWFD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1DEB9F9"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Butterworth filtering → Finite Differences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891504F"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 xml:space="preserve">2nd-order low-pass filter (10 Hz cutoff) with zero-phase filtering (e.g. MATLAB's </w:t>
            </w:r>
            <w:r w:rsidRPr="00CA63A8">
              <w:rPr>
                <w:rStyle w:val="Emphasis"/>
                <w:rFonts w:ascii="Helvetica" w:eastAsia="Times New Roman" w:hAnsi="Helvetica" w:cs="Helvetica"/>
                <w:sz w:val="21"/>
                <w:szCs w:val="21"/>
              </w:rPr>
              <w:t>filtfilt</w:t>
            </w:r>
            <w:r w:rsidRPr="00CA63A8">
              <w:rPr>
                <w:rFonts w:ascii="Helvetica" w:eastAsia="Times New Roman" w:hAnsi="Helvetica" w:cs="Helvetica"/>
                <w:sz w:val="21"/>
                <w:szCs w:val="21"/>
              </w:rPr>
              <w:t xml:space="preserve">), </w:t>
            </w:r>
            <w:r w:rsidRPr="00CA63A8">
              <w:rPr>
                <w:rStyle w:val="Strong"/>
                <w:rFonts w:ascii="Helvetica" w:eastAsia="Times New Roman" w:hAnsi="Helvetica" w:cs="Helvetica"/>
                <w:sz w:val="21"/>
                <w:szCs w:val="21"/>
              </w:rPr>
              <w:t>followed by</w:t>
            </w:r>
            <w:r w:rsidRPr="00CA63A8">
              <w:rPr>
                <w:rFonts w:ascii="Helvetica" w:eastAsia="Times New Roman" w:hAnsi="Helvetica" w:cs="Helvetica"/>
                <w:sz w:val="21"/>
                <w:szCs w:val="21"/>
              </w:rPr>
              <w:t xml:space="preserve"> numerical differentiation via finite differences. Sequential two-stage process: smooth first, differentiate second. Suppresses high-frequency noise but may distort underlying signal.</w:t>
            </w:r>
          </w:p>
        </w:tc>
      </w:tr>
      <w:tr w:rsidR="00800C65" w:rsidRPr="00CA63A8" w14:paraId="4FB0B91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204C16B"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SG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B7CCF88"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Savitzky-Golay smoothing differentiation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E326DF2" w14:textId="0228CFB6"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Polynomial fitting with fs-scaled window width (17 samples at 100 Hz reference). Simultaneously smooths and differentiates in a single integrated operation, whilst preserving higher-order signal structure.</w:t>
            </w:r>
          </w:p>
        </w:tc>
      </w:tr>
    </w:tbl>
    <w:p w14:paraId="49B8F7C7"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Regression Methods (3 levels):</w:t>
      </w:r>
    </w:p>
    <w:p w14:paraId="58065A05"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Kinematic variables are regressed in this stage. Power laws exhibit straight regression lines in the log projection, with a slope equal to the exponent of the relationship.</w:t>
      </w:r>
    </w:p>
    <w:tbl>
      <w:tblPr>
        <w:tblW w:w="0" w:type="auto"/>
        <w:tblCellMar>
          <w:left w:w="0" w:type="dxa"/>
          <w:right w:w="0" w:type="dxa"/>
        </w:tblCellMar>
        <w:tblLook w:val="04A0" w:firstRow="1" w:lastRow="0" w:firstColumn="1" w:lastColumn="0" w:noHBand="0" w:noVBand="1"/>
      </w:tblPr>
      <w:tblGrid>
        <w:gridCol w:w="962"/>
        <w:gridCol w:w="2202"/>
        <w:gridCol w:w="5846"/>
      </w:tblGrid>
      <w:tr w:rsidR="00800C65" w:rsidRPr="00CA63A8" w14:paraId="2E59F5E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6B84BA9"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Code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73B3DB3"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Method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6BAFBC7"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Characteristics</w:t>
            </w:r>
          </w:p>
        </w:tc>
      </w:tr>
      <w:tr w:rsidR="00800C65" w:rsidRPr="00CA63A8" w14:paraId="02673A3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C3AAADB"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OLS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1B95F8A"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Log-linear Ordinary Least Squares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F92EBA7"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Transforms to log(</w:t>
            </w:r>
            <w:r w:rsidRPr="00CA63A8">
              <w:rPr>
                <w:rFonts w:ascii="Helvetica" w:eastAsia="Times New Roman" w:hAnsi="Helvetica" w:cs="Helvetica"/>
                <w:i/>
                <w:iCs/>
                <w:sz w:val="21"/>
                <w:szCs w:val="21"/>
              </w:rPr>
              <w:t>v</w:t>
            </w:r>
            <w:r w:rsidRPr="00CA63A8">
              <w:rPr>
                <w:rFonts w:ascii="Helvetica" w:eastAsia="Times New Roman" w:hAnsi="Helvetica" w:cs="Helvetica"/>
                <w:sz w:val="21"/>
                <w:szCs w:val="21"/>
              </w:rPr>
              <w:t>) ~ log(</w:t>
            </w:r>
            <w:r w:rsidRPr="00CA63A8">
              <w:rPr>
                <w:rFonts w:ascii="Helvetica" w:eastAsia="Times New Roman" w:hAnsi="Helvetica" w:cs="Helvetica"/>
                <w:i/>
                <w:sz w:val="21"/>
                <w:szCs w:val="21"/>
              </w:rPr>
              <w:t>κ</w:t>
            </w:r>
            <w:r w:rsidRPr="00CA63A8">
              <w:rPr>
                <w:rFonts w:ascii="Helvetica" w:eastAsia="Times New Roman" w:hAnsi="Helvetica" w:cs="Helvetica"/>
                <w:sz w:val="21"/>
                <w:szCs w:val="21"/>
              </w:rPr>
              <w:t>), applies linear regression with intercept. Assumes homoscedastic residuals in log-space. Standard approach in historical literature.</w:t>
            </w:r>
          </w:p>
        </w:tc>
      </w:tr>
      <w:tr w:rsidR="00800C65" w:rsidRPr="00CA63A8" w14:paraId="23C7612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D303015"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LMLS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CB17E02"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Levenberg-Marquardt Least Squares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03BDE2E"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 xml:space="preserve">Direct nonlinear fit of </w:t>
            </w:r>
            <w:r w:rsidRPr="00CA63A8">
              <w:rPr>
                <w:rFonts w:ascii="Helvetica" w:eastAsia="Times New Roman" w:hAnsi="Helvetica" w:cs="Helvetica"/>
                <w:i/>
                <w:iCs/>
                <w:sz w:val="21"/>
                <w:szCs w:val="21"/>
              </w:rPr>
              <w:t>v</w:t>
            </w:r>
            <w:r w:rsidRPr="00CA63A8">
              <w:rPr>
                <w:rFonts w:ascii="Helvetica" w:eastAsia="Times New Roman" w:hAnsi="Helvetica" w:cs="Helvetica"/>
                <w:sz w:val="21"/>
                <w:szCs w:val="21"/>
              </w:rPr>
              <w:t xml:space="preserve"> = VGF × </w:t>
            </w:r>
            <w:r w:rsidRPr="00CA63A8">
              <w:rPr>
                <w:rFonts w:ascii="Helvetica" w:eastAsia="Times New Roman" w:hAnsi="Helvetica" w:cs="Helvetica"/>
                <w:i/>
                <w:sz w:val="21"/>
                <w:szCs w:val="21"/>
              </w:rPr>
              <w:t>κ</w:t>
            </w:r>
            <w:r w:rsidRPr="00CA63A8">
              <w:rPr>
                <w:rFonts w:ascii="Helvetica" w:eastAsia="Times New Roman" w:hAnsi="Helvetica" w:cs="Helvetica"/>
                <w:sz w:val="21"/>
                <w:szCs w:val="21"/>
              </w:rPr>
              <w:t>^(-</w:t>
            </w:r>
            <w:r w:rsidRPr="00CA63A8">
              <w:rPr>
                <w:rFonts w:ascii="Helvetica" w:eastAsia="Times New Roman" w:hAnsi="Helvetica" w:cs="Helvetica"/>
                <w:i/>
                <w:sz w:val="21"/>
                <w:szCs w:val="21"/>
              </w:rPr>
              <w:t>β</w:t>
            </w:r>
            <w:r w:rsidRPr="00CA63A8">
              <w:rPr>
                <w:rFonts w:ascii="Helvetica" w:eastAsia="Times New Roman" w:hAnsi="Helvetica" w:cs="Helvetica"/>
                <w:sz w:val="21"/>
                <w:szCs w:val="21"/>
              </w:rPr>
              <w:t>). Sensitive to outliers but computationally efficient.</w:t>
            </w:r>
          </w:p>
        </w:tc>
      </w:tr>
      <w:tr w:rsidR="00800C65" w:rsidRPr="00CA63A8" w14:paraId="756C453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2E7ECB7"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IRLS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670FB81"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Iteratively Reweighted Least Squares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76D413B" w14:textId="08E99BD0"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Robust nonlinear fit with automatic outlier down-weighting. More computationally intensive but resistant to outliers.</w:t>
            </w:r>
          </w:p>
        </w:tc>
      </w:tr>
    </w:tbl>
    <w:p w14:paraId="55A7D4C0"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2.2 The Six Pipeline Combinations</w:t>
      </w:r>
    </w:p>
    <w:p w14:paraId="2299A324"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The factorial crossing yields six distinct analytical pipelines. Pipeline codes use a hyphen to separate the kinematic derivation stage from the regression stage:</w:t>
      </w:r>
    </w:p>
    <w:tbl>
      <w:tblPr>
        <w:tblW w:w="0" w:type="auto"/>
        <w:tblCellMar>
          <w:left w:w="0" w:type="dxa"/>
          <w:right w:w="0" w:type="dxa"/>
        </w:tblCellMar>
        <w:tblLook w:val="04A0" w:firstRow="1" w:lastRow="0" w:firstColumn="1" w:lastColumn="0" w:noHBand="0" w:noVBand="1"/>
      </w:tblPr>
      <w:tblGrid>
        <w:gridCol w:w="1286"/>
        <w:gridCol w:w="1843"/>
        <w:gridCol w:w="1703"/>
        <w:gridCol w:w="1737"/>
        <w:gridCol w:w="2441"/>
      </w:tblGrid>
      <w:tr w:rsidR="00800C65" w:rsidRPr="00CA63A8" w14:paraId="5401815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B146A4D"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Pipeline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93EFE16"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Kinematic Derivation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0A68468"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Regression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F3271A1"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Historical Status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D3E243F"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Key Questions</w:t>
            </w:r>
          </w:p>
        </w:tc>
      </w:tr>
      <w:tr w:rsidR="00800C65" w:rsidRPr="00CA63A8" w14:paraId="536772A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8CBDB91"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BWFD-OLS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FB33846"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Butterworth → Finite Differences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9828CCD"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Log-linear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060773A"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"Legacy" - dominant in literature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FCAD558"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Baseline for comparison; where does it fail?</w:t>
            </w:r>
          </w:p>
        </w:tc>
      </w:tr>
      <w:tr w:rsidR="00800C65" w:rsidRPr="00CA63A8" w14:paraId="44C276A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2A72B4B"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BWFD-LMLS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234AAEC"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Butterworth → Finite Differences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98DEEEF"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Levenberg-Marquardt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5142070"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Hybrid - untested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02D4BD1"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Does non-linear regression compensate for BWFD distortions?</w:t>
            </w:r>
          </w:p>
        </w:tc>
      </w:tr>
      <w:tr w:rsidR="00800C65" w:rsidRPr="00CA63A8" w14:paraId="73460DF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34FBE4F"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lastRenderedPageBreak/>
              <w:t>BWFD-IRLS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544D961"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Butterworth → Finite Differences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D5441AB"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IRLS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4681863"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Hybrid - untested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87C4A96" w14:textId="5A7165FF"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 xml:space="preserve">Can outlier </w:t>
            </w:r>
            <w:r w:rsidR="00CA63A8" w:rsidRPr="00CA63A8">
              <w:rPr>
                <w:rFonts w:ascii="Helvetica" w:eastAsia="Times New Roman" w:hAnsi="Helvetica" w:cs="Helvetica"/>
                <w:sz w:val="21"/>
                <w:szCs w:val="21"/>
              </w:rPr>
              <w:t>down weighting</w:t>
            </w:r>
            <w:r w:rsidRPr="00CA63A8">
              <w:rPr>
                <w:rFonts w:ascii="Helvetica" w:eastAsia="Times New Roman" w:hAnsi="Helvetica" w:cs="Helvetica"/>
                <w:sz w:val="21"/>
                <w:szCs w:val="21"/>
              </w:rPr>
              <w:t xml:space="preserve"> salvage BWFD approach?</w:t>
            </w:r>
          </w:p>
        </w:tc>
      </w:tr>
      <w:tr w:rsidR="00800C65" w:rsidRPr="00CA63A8" w14:paraId="51ECAAA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191D241"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SG-OLS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23C039F"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Savitzky-Golay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363B5D7"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Log-linear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343D318"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Hybrid - untested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C061F54"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Is SG sufficient even with linear regression?</w:t>
            </w:r>
          </w:p>
        </w:tc>
      </w:tr>
      <w:tr w:rsidR="00800C65" w:rsidRPr="00CA63A8" w14:paraId="6DD6BA6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F5C0ABB"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SG-LMLS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9149303"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Savitzky-Golay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5587CEE"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Levenberg-Marquardt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EBDA20E"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"Vetted-A" per Fraser et 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BFEECFF"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Performant across full parameter space?</w:t>
            </w:r>
          </w:p>
        </w:tc>
      </w:tr>
      <w:tr w:rsidR="00800C65" w:rsidRPr="00CA63A8" w14:paraId="076CF22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1BA7528"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SG-IRLS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92D7B16"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Savitzky-Golay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0D7E8FC"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IRLS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611FE44"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"Vetted-B" per Fraser et 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B542DC7"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Is IRLS always superior to LMLS?</w:t>
            </w:r>
          </w:p>
        </w:tc>
      </w:tr>
    </w:tbl>
    <w:p w14:paraId="79937BBD"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2.3 Research Questions</w:t>
      </w:r>
    </w:p>
    <w:p w14:paraId="29FF083C"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Primary Investigation:</w:t>
      </w:r>
      <w:r w:rsidRPr="00CA63A8">
        <w:rPr>
          <w:rFonts w:ascii="Helvetica" w:hAnsi="Helvetica" w:cs="Helvetica"/>
          <w:sz w:val="21"/>
          <w:szCs w:val="21"/>
        </w:rPr>
        <w:t xml:space="preserve"> Which analytical pipelines, i.e., which component combinations, enable reliable recovery of the underlying generator </w:t>
      </w:r>
      <w:r w:rsidRPr="00CA63A8">
        <w:rPr>
          <w:rFonts w:ascii="Helvetica" w:hAnsi="Helvetica" w:cs="Helvetica"/>
          <w:i/>
          <w:sz w:val="21"/>
          <w:szCs w:val="21"/>
        </w:rPr>
        <w:t>β</w:t>
      </w:r>
      <w:r w:rsidRPr="00CA63A8">
        <w:rPr>
          <w:rFonts w:ascii="Helvetica" w:hAnsi="Helvetica" w:cs="Helvetica"/>
          <w:sz w:val="21"/>
          <w:szCs w:val="21"/>
        </w:rPr>
        <w:t xml:space="preserve"> such that detection of clinical |Δ</w:t>
      </w:r>
      <w:r w:rsidRPr="00CA63A8">
        <w:rPr>
          <w:rFonts w:ascii="Helvetica" w:hAnsi="Helvetica" w:cs="Helvetica"/>
          <w:i/>
          <w:sz w:val="21"/>
          <w:szCs w:val="21"/>
        </w:rPr>
        <w:t>β</w:t>
      </w:r>
      <w:r w:rsidRPr="00CA63A8">
        <w:rPr>
          <w:rFonts w:ascii="Helvetica" w:hAnsi="Helvetica" w:cs="Helvetica"/>
          <w:sz w:val="21"/>
          <w:szCs w:val="21"/>
        </w:rPr>
        <w:t>| = 0.03 divergences is feasible? How do kinematic derivation method, regression method, and their interactions determine measurement precision; across noise colour (</w:t>
      </w:r>
      <w:r w:rsidRPr="00CA63A8">
        <w:rPr>
          <w:rFonts w:ascii="Helvetica" w:hAnsi="Helvetica" w:cs="Helvetica"/>
          <w:i/>
          <w:sz w:val="21"/>
          <w:szCs w:val="21"/>
        </w:rPr>
        <w:t>α</w:t>
      </w:r>
      <w:r w:rsidRPr="00CA63A8">
        <w:rPr>
          <w:rFonts w:ascii="Helvetica" w:hAnsi="Helvetica" w:cs="Helvetica"/>
          <w:sz w:val="21"/>
          <w:szCs w:val="21"/>
        </w:rPr>
        <w:t>), noise magnitude (</w:t>
      </w:r>
      <w:r w:rsidRPr="00CA63A8">
        <w:rPr>
          <w:rFonts w:ascii="Helvetica" w:hAnsi="Helvetica" w:cs="Helvetica"/>
          <w:i/>
          <w:sz w:val="21"/>
          <w:szCs w:val="21"/>
        </w:rPr>
        <w:t>σ</w:t>
      </w:r>
      <w:r w:rsidRPr="00CA63A8">
        <w:rPr>
          <w:rFonts w:ascii="Helvetica" w:hAnsi="Helvetica" w:cs="Helvetica"/>
          <w:sz w:val="21"/>
          <w:szCs w:val="21"/>
        </w:rPr>
        <w:t xml:space="preserve">), sampling rate (fs), velocity gain factor (VGF), and ground truth </w:t>
      </w:r>
      <w:r w:rsidRPr="00CA63A8">
        <w:rPr>
          <w:rFonts w:ascii="Helvetica" w:hAnsi="Helvetica" w:cs="Helvetica"/>
          <w:i/>
          <w:sz w:val="21"/>
          <w:szCs w:val="21"/>
        </w:rPr>
        <w:t>β</w:t>
      </w:r>
      <w:r w:rsidRPr="00CA63A8">
        <w:rPr>
          <w:rFonts w:ascii="Helvetica" w:hAnsi="Helvetica" w:cs="Helvetica"/>
          <w:sz w:val="21"/>
          <w:szCs w:val="21"/>
        </w:rPr>
        <w:t xml:space="preserve"> parameter space?</w:t>
      </w:r>
    </w:p>
    <w:p w14:paraId="37EBA1F7"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Secondary Investigation:</w:t>
      </w:r>
      <w:r w:rsidRPr="00CA63A8">
        <w:rPr>
          <w:rFonts w:ascii="Helvetica" w:hAnsi="Helvetica" w:cs="Helvetica"/>
          <w:sz w:val="21"/>
          <w:szCs w:val="21"/>
        </w:rPr>
        <w:t xml:space="preserve"> Do analytical pipelines maintain consistency in VGF recovery? Does VGF stability vary differently across parameter space compared to </w:t>
      </w:r>
      <w:r w:rsidRPr="00CA63A8">
        <w:rPr>
          <w:rFonts w:ascii="Helvetica" w:hAnsi="Helvetica" w:cs="Helvetica"/>
          <w:i/>
          <w:sz w:val="21"/>
          <w:szCs w:val="21"/>
        </w:rPr>
        <w:t>β</w:t>
      </w:r>
      <w:r w:rsidRPr="00CA63A8">
        <w:rPr>
          <w:rFonts w:ascii="Helvetica" w:hAnsi="Helvetica" w:cs="Helvetica"/>
          <w:sz w:val="21"/>
          <w:szCs w:val="21"/>
        </w:rPr>
        <w:t xml:space="preserve"> recovery?</w:t>
      </w:r>
    </w:p>
    <w:p w14:paraId="65B15519"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Component-Specific Questions:</w:t>
      </w:r>
    </w:p>
    <w:p w14:paraId="5F1A8E26" w14:textId="77777777" w:rsidR="00800C65" w:rsidRPr="00CA63A8" w:rsidRDefault="00000000">
      <w:pPr>
        <w:pStyle w:val="NormalWeb"/>
        <w:numPr>
          <w:ilvl w:val="0"/>
          <w:numId w:val="3"/>
        </w:numPr>
        <w:rPr>
          <w:rFonts w:ascii="Helvetica" w:hAnsi="Helvetica" w:cs="Helvetica"/>
          <w:sz w:val="21"/>
          <w:szCs w:val="21"/>
        </w:rPr>
      </w:pPr>
      <w:r w:rsidRPr="00CA63A8">
        <w:rPr>
          <w:rStyle w:val="Strong"/>
          <w:rFonts w:ascii="Helvetica" w:hAnsi="Helvetica" w:cs="Helvetica"/>
          <w:sz w:val="21"/>
          <w:szCs w:val="21"/>
        </w:rPr>
        <w:t>Kinematic derivation method effects:</w:t>
      </w:r>
      <w:r w:rsidRPr="00CA63A8">
        <w:rPr>
          <w:rFonts w:ascii="Helvetica" w:hAnsi="Helvetica" w:cs="Helvetica"/>
          <w:sz w:val="21"/>
          <w:szCs w:val="21"/>
        </w:rPr>
        <w:t xml:space="preserve"> Does Savitzky-Golay consistently outperform BWFD, or do conditions exist where BWFD performs adequately?</w:t>
      </w:r>
    </w:p>
    <w:p w14:paraId="18CC417E" w14:textId="77777777" w:rsidR="00800C65" w:rsidRPr="00CA63A8" w:rsidRDefault="00000000">
      <w:pPr>
        <w:pStyle w:val="NormalWeb"/>
        <w:numPr>
          <w:ilvl w:val="0"/>
          <w:numId w:val="3"/>
        </w:numPr>
        <w:rPr>
          <w:rFonts w:ascii="Helvetica" w:hAnsi="Helvetica" w:cs="Helvetica"/>
          <w:sz w:val="21"/>
          <w:szCs w:val="21"/>
        </w:rPr>
      </w:pPr>
      <w:r w:rsidRPr="00CA63A8">
        <w:rPr>
          <w:rStyle w:val="Strong"/>
          <w:rFonts w:ascii="Helvetica" w:hAnsi="Helvetica" w:cs="Helvetica"/>
          <w:sz w:val="21"/>
          <w:szCs w:val="21"/>
        </w:rPr>
        <w:t>Regression method effects:</w:t>
      </w:r>
      <w:r w:rsidRPr="00CA63A8">
        <w:rPr>
          <w:rFonts w:ascii="Helvetica" w:hAnsi="Helvetica" w:cs="Helvetica"/>
          <w:sz w:val="21"/>
          <w:szCs w:val="21"/>
        </w:rPr>
        <w:t xml:space="preserve"> Is IRLS always superior to LMLS and OLS, or do specific noise conditions favour simpler methods?</w:t>
      </w:r>
    </w:p>
    <w:p w14:paraId="6EF931A6" w14:textId="77777777" w:rsidR="00800C65" w:rsidRPr="00CA63A8" w:rsidRDefault="00000000">
      <w:pPr>
        <w:pStyle w:val="NormalWeb"/>
        <w:numPr>
          <w:ilvl w:val="0"/>
          <w:numId w:val="3"/>
        </w:numPr>
        <w:rPr>
          <w:rFonts w:ascii="Helvetica" w:hAnsi="Helvetica" w:cs="Helvetica"/>
          <w:sz w:val="21"/>
          <w:szCs w:val="21"/>
        </w:rPr>
      </w:pPr>
      <w:r w:rsidRPr="00CA63A8">
        <w:rPr>
          <w:rStyle w:val="Strong"/>
          <w:rFonts w:ascii="Helvetica" w:hAnsi="Helvetica" w:cs="Helvetica"/>
          <w:sz w:val="21"/>
          <w:szCs w:val="21"/>
        </w:rPr>
        <w:t>Interaction effects:</w:t>
      </w:r>
      <w:r w:rsidRPr="00CA63A8">
        <w:rPr>
          <w:rFonts w:ascii="Helvetica" w:hAnsi="Helvetica" w:cs="Helvetica"/>
          <w:sz w:val="21"/>
          <w:szCs w:val="21"/>
        </w:rPr>
        <w:t xml:space="preserve"> Do kinematic derivation and regression methods exhibit synergistic or compensatory interactions? Can robust regression (e.g. IRLS) compensate for BWFD filtering artefacts?</w:t>
      </w:r>
    </w:p>
    <w:p w14:paraId="68F293F4" w14:textId="77777777" w:rsidR="00800C65" w:rsidRPr="00CA63A8" w:rsidRDefault="00000000">
      <w:pPr>
        <w:pStyle w:val="NormalWeb"/>
        <w:numPr>
          <w:ilvl w:val="0"/>
          <w:numId w:val="3"/>
        </w:numPr>
        <w:rPr>
          <w:rFonts w:ascii="Helvetica" w:hAnsi="Helvetica" w:cs="Helvetica"/>
          <w:sz w:val="21"/>
          <w:szCs w:val="21"/>
        </w:rPr>
      </w:pPr>
      <w:r w:rsidRPr="00CA63A8">
        <w:rPr>
          <w:rStyle w:val="Strong"/>
          <w:rFonts w:ascii="Helvetica" w:hAnsi="Helvetica" w:cs="Helvetica"/>
          <w:sz w:val="21"/>
          <w:szCs w:val="21"/>
        </w:rPr>
        <w:t>Optimal operating regimes:</w:t>
      </w:r>
      <w:r w:rsidRPr="00CA63A8">
        <w:rPr>
          <w:rFonts w:ascii="Helvetica" w:hAnsi="Helvetica" w:cs="Helvetica"/>
          <w:sz w:val="21"/>
          <w:szCs w:val="21"/>
        </w:rPr>
        <w:t xml:space="preserve"> For a coordinate consisting of noise colour &amp; magnitude, sampling rate, VGF and ground truth </w:t>
      </w:r>
      <w:r w:rsidRPr="00CA63A8">
        <w:rPr>
          <w:rFonts w:ascii="Helvetica" w:hAnsi="Helvetica" w:cs="Helvetica"/>
          <w:i/>
          <w:sz w:val="21"/>
          <w:szCs w:val="21"/>
        </w:rPr>
        <w:t>β</w:t>
      </w:r>
      <w:r w:rsidRPr="00CA63A8">
        <w:rPr>
          <w:rFonts w:ascii="Helvetica" w:hAnsi="Helvetica" w:cs="Helvetica"/>
          <w:sz w:val="21"/>
          <w:szCs w:val="21"/>
        </w:rPr>
        <w:t>, which pipeline achieves optimal performance? Do multiple pipelines exhibit equivalent performance in some regions?</w:t>
      </w:r>
    </w:p>
    <w:p w14:paraId="3D22F226" w14:textId="77777777" w:rsidR="00800C65" w:rsidRPr="00CA63A8" w:rsidRDefault="00000000">
      <w:pPr>
        <w:pStyle w:val="Heading2"/>
        <w:rPr>
          <w:rFonts w:ascii="Helvetica" w:eastAsia="Times New Roman" w:hAnsi="Helvetica" w:cs="Helvetica"/>
        </w:rPr>
      </w:pPr>
      <w:r w:rsidRPr="00CA63A8">
        <w:rPr>
          <w:rFonts w:ascii="Helvetica" w:eastAsia="Times New Roman" w:hAnsi="Helvetica" w:cs="Helvetica"/>
        </w:rPr>
        <w:t>Glossary of Key Terms and Notation</w:t>
      </w:r>
    </w:p>
    <w:p w14:paraId="00B074F9"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Parameter Notation</w:t>
      </w:r>
    </w:p>
    <w:tbl>
      <w:tblPr>
        <w:tblW w:w="0" w:type="auto"/>
        <w:tblCellMar>
          <w:left w:w="0" w:type="dxa"/>
          <w:right w:w="0" w:type="dxa"/>
        </w:tblCellMar>
        <w:tblLook w:val="04A0" w:firstRow="1" w:lastRow="0" w:firstColumn="1" w:lastColumn="0" w:noHBand="0" w:noVBand="1"/>
      </w:tblPr>
      <w:tblGrid>
        <w:gridCol w:w="1200"/>
        <w:gridCol w:w="7810"/>
      </w:tblGrid>
      <w:tr w:rsidR="00800C65" w:rsidRPr="00CA63A8" w14:paraId="4AD8A98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C842DC8"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Term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5DD0369"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Definition</w:t>
            </w:r>
          </w:p>
        </w:tc>
      </w:tr>
      <w:tr w:rsidR="00800C65" w:rsidRPr="00CA63A8" w14:paraId="5508201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4EB6744"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i/>
                <w:sz w:val="21"/>
                <w:szCs w:val="21"/>
              </w:rPr>
              <w:t>β</w:t>
            </w:r>
            <w:r w:rsidRPr="00CA63A8">
              <w:rPr>
                <w:rStyle w:val="Strong"/>
                <w:rFonts w:ascii="Helvetica" w:eastAsia="Times New Roman" w:hAnsi="Helvetica" w:cs="Helvetica"/>
                <w:sz w:val="21"/>
                <w:szCs w:val="21"/>
              </w:rPr>
              <w:t xml:space="preserve"> (beta)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5E59EC2"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Power law exponent relating velocity to curvature; canonical value ≈ 1/3</w:t>
            </w:r>
          </w:p>
        </w:tc>
      </w:tr>
      <w:tr w:rsidR="00800C65" w:rsidRPr="00CA63A8" w14:paraId="02AF375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3C4D5BF"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i/>
                <w:sz w:val="21"/>
                <w:szCs w:val="21"/>
              </w:rPr>
              <w:t>β</w:t>
            </w:r>
            <w:r w:rsidRPr="00CA63A8">
              <w:rPr>
                <w:rStyle w:val="Strong"/>
                <w:rFonts w:ascii="Helvetica" w:eastAsia="Times New Roman" w:hAnsi="Helvetica" w:cs="Helvetica"/>
                <w:sz w:val="21"/>
                <w:szCs w:val="21"/>
                <w:vertAlign w:val="subscript"/>
              </w:rPr>
              <w:t>gen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148D8BB"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 xml:space="preserve">Ground truth </w:t>
            </w:r>
            <w:r w:rsidRPr="00CA63A8">
              <w:rPr>
                <w:rFonts w:ascii="Helvetica" w:eastAsia="Times New Roman" w:hAnsi="Helvetica" w:cs="Helvetica"/>
                <w:i/>
                <w:sz w:val="21"/>
                <w:szCs w:val="21"/>
              </w:rPr>
              <w:t>β</w:t>
            </w:r>
            <w:r w:rsidRPr="00CA63A8">
              <w:rPr>
                <w:rFonts w:ascii="Helvetica" w:eastAsia="Times New Roman" w:hAnsi="Helvetica" w:cs="Helvetica"/>
                <w:sz w:val="21"/>
                <w:szCs w:val="21"/>
              </w:rPr>
              <w:t xml:space="preserve"> value used to generate synthetic trajectories (simulation only; known)</w:t>
            </w:r>
          </w:p>
        </w:tc>
      </w:tr>
      <w:tr w:rsidR="00800C65" w:rsidRPr="00CA63A8" w14:paraId="6C4B11A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6EA709A"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i/>
                <w:sz w:val="21"/>
                <w:szCs w:val="21"/>
              </w:rPr>
              <w:lastRenderedPageBreak/>
              <w:t>β</w:t>
            </w:r>
            <w:r w:rsidRPr="00CA63A8">
              <w:rPr>
                <w:rStyle w:val="Strong"/>
                <w:rFonts w:ascii="Helvetica" w:eastAsia="Times New Roman" w:hAnsi="Helvetica" w:cs="Helvetica"/>
                <w:sz w:val="21"/>
                <w:szCs w:val="21"/>
                <w:vertAlign w:val="subscript"/>
              </w:rPr>
              <w:t>true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AEE8AAE"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 xml:space="preserve">True underlying </w:t>
            </w:r>
            <w:r w:rsidRPr="00CA63A8">
              <w:rPr>
                <w:rFonts w:ascii="Helvetica" w:eastAsia="Times New Roman" w:hAnsi="Helvetica" w:cs="Helvetica"/>
                <w:i/>
                <w:sz w:val="21"/>
                <w:szCs w:val="21"/>
              </w:rPr>
              <w:t>β</w:t>
            </w:r>
            <w:r w:rsidRPr="00CA63A8">
              <w:rPr>
                <w:rFonts w:ascii="Helvetica" w:eastAsia="Times New Roman" w:hAnsi="Helvetica" w:cs="Helvetica"/>
                <w:sz w:val="21"/>
                <w:szCs w:val="21"/>
              </w:rPr>
              <w:t xml:space="preserve"> value in empirical data (unknown; what we seek to estimate)</w:t>
            </w:r>
          </w:p>
        </w:tc>
      </w:tr>
      <w:tr w:rsidR="00800C65" w:rsidRPr="00CA63A8" w14:paraId="0E8F85D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6F1D2DF"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i/>
                <w:sz w:val="21"/>
                <w:szCs w:val="21"/>
              </w:rPr>
              <w:t>β</w:t>
            </w:r>
            <w:r w:rsidRPr="00CA63A8">
              <w:rPr>
                <w:rStyle w:val="Strong"/>
                <w:rFonts w:ascii="Helvetica" w:eastAsia="Times New Roman" w:hAnsi="Helvetica" w:cs="Helvetica"/>
                <w:sz w:val="21"/>
                <w:szCs w:val="21"/>
                <w:vertAlign w:val="subscript"/>
              </w:rPr>
              <w:t>rec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6337154"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i/>
                <w:sz w:val="21"/>
                <w:szCs w:val="21"/>
              </w:rPr>
              <w:t>β</w:t>
            </w:r>
            <w:r w:rsidRPr="00CA63A8">
              <w:rPr>
                <w:rFonts w:ascii="Helvetica" w:eastAsia="Times New Roman" w:hAnsi="Helvetica" w:cs="Helvetica"/>
                <w:sz w:val="21"/>
                <w:szCs w:val="21"/>
              </w:rPr>
              <w:t xml:space="preserve"> value recovered by applying an analytical pipeline to trajectory data (observable in both simulation and empirical contexts)</w:t>
            </w:r>
          </w:p>
        </w:tc>
      </w:tr>
      <w:tr w:rsidR="00800C65" w:rsidRPr="00CA63A8" w14:paraId="439A2D4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30DAF1E"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bias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F03E5F8"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 xml:space="preserve">Systematic deviation from ground truth in simulation: bias = </w:t>
            </w:r>
            <w:r w:rsidRPr="00CA63A8">
              <w:rPr>
                <w:rFonts w:ascii="Helvetica" w:eastAsia="Times New Roman" w:hAnsi="Helvetica" w:cs="Helvetica"/>
                <w:i/>
                <w:sz w:val="21"/>
                <w:szCs w:val="21"/>
              </w:rPr>
              <w:t>β</w:t>
            </w:r>
            <w:r w:rsidRPr="00CA63A8">
              <w:rPr>
                <w:rFonts w:ascii="Helvetica" w:eastAsia="Times New Roman" w:hAnsi="Helvetica" w:cs="Helvetica"/>
                <w:sz w:val="21"/>
                <w:szCs w:val="21"/>
                <w:vertAlign w:val="subscript"/>
              </w:rPr>
              <w:t>gen</w:t>
            </w:r>
            <w:r w:rsidRPr="00CA63A8">
              <w:rPr>
                <w:rStyle w:val="Emphasis"/>
                <w:rFonts w:ascii="Helvetica" w:eastAsia="Times New Roman" w:hAnsi="Helvetica" w:cs="Helvetica"/>
                <w:sz w:val="21"/>
                <w:szCs w:val="21"/>
              </w:rPr>
              <w:t xml:space="preserve"> − β</w:t>
            </w:r>
            <w:r w:rsidRPr="00CA63A8">
              <w:rPr>
                <w:rFonts w:ascii="Helvetica" w:eastAsia="Times New Roman" w:hAnsi="Helvetica" w:cs="Helvetica"/>
                <w:sz w:val="21"/>
                <w:szCs w:val="21"/>
                <w:vertAlign w:val="subscript"/>
              </w:rPr>
              <w:t>rec</w:t>
            </w:r>
            <w:r w:rsidRPr="00CA63A8">
              <w:rPr>
                <w:rFonts w:ascii="Helvetica" w:eastAsia="Times New Roman" w:hAnsi="Helvetica" w:cs="Helvetica"/>
                <w:sz w:val="21"/>
                <w:szCs w:val="21"/>
              </w:rPr>
              <w:t>. Positive bias indicates pipeline underestimation.</w:t>
            </w:r>
          </w:p>
        </w:tc>
      </w:tr>
      <w:tr w:rsidR="00800C65" w:rsidRPr="00CA63A8" w14:paraId="2620079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CC853B1"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Δ</w:t>
            </w:r>
            <w:r w:rsidRPr="00CA63A8">
              <w:rPr>
                <w:rStyle w:val="Strong"/>
                <w:rFonts w:ascii="Helvetica" w:eastAsia="Times New Roman" w:hAnsi="Helvetica" w:cs="Helvetica"/>
                <w:i/>
                <w:sz w:val="21"/>
                <w:szCs w:val="21"/>
              </w:rPr>
              <w:t>β</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C3F5EAD"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 xml:space="preserve">Difference between two </w:t>
            </w:r>
            <w:r w:rsidRPr="00CA63A8">
              <w:rPr>
                <w:rFonts w:ascii="Helvetica" w:eastAsia="Times New Roman" w:hAnsi="Helvetica" w:cs="Helvetica"/>
                <w:i/>
                <w:sz w:val="21"/>
                <w:szCs w:val="21"/>
              </w:rPr>
              <w:t>β</w:t>
            </w:r>
            <w:r w:rsidRPr="00CA63A8">
              <w:rPr>
                <w:rFonts w:ascii="Helvetica" w:eastAsia="Times New Roman" w:hAnsi="Helvetica" w:cs="Helvetica"/>
                <w:sz w:val="21"/>
                <w:szCs w:val="21"/>
              </w:rPr>
              <w:t xml:space="preserve"> estimates from different pipelines or populations. Context-dependent: Δ</w:t>
            </w:r>
            <w:r w:rsidRPr="00CA63A8">
              <w:rPr>
                <w:rFonts w:ascii="Helvetica" w:eastAsia="Times New Roman" w:hAnsi="Helvetica" w:cs="Helvetica"/>
                <w:i/>
                <w:sz w:val="21"/>
                <w:szCs w:val="21"/>
              </w:rPr>
              <w:t>β</w:t>
            </w:r>
            <w:r w:rsidRPr="00CA63A8">
              <w:rPr>
                <w:rFonts w:ascii="Helvetica" w:eastAsia="Times New Roman" w:hAnsi="Helvetica" w:cs="Helvetica"/>
                <w:sz w:val="21"/>
                <w:szCs w:val="21"/>
                <w:vertAlign w:val="subscript"/>
              </w:rPr>
              <w:t>PQ</w:t>
            </w:r>
            <w:r w:rsidRPr="00CA63A8">
              <w:rPr>
                <w:rFonts w:ascii="Helvetica" w:eastAsia="Times New Roman" w:hAnsi="Helvetica" w:cs="Helvetica"/>
                <w:sz w:val="21"/>
                <w:szCs w:val="21"/>
              </w:rPr>
              <w:t xml:space="preserve"> = </w:t>
            </w:r>
            <w:r w:rsidRPr="00CA63A8">
              <w:rPr>
                <w:rStyle w:val="Emphasis"/>
                <w:rFonts w:ascii="Helvetica" w:eastAsia="Times New Roman" w:hAnsi="Helvetica" w:cs="Helvetica"/>
                <w:sz w:val="21"/>
                <w:szCs w:val="21"/>
              </w:rPr>
              <w:t>β</w:t>
            </w:r>
            <w:r w:rsidRPr="00CA63A8">
              <w:rPr>
                <w:rFonts w:ascii="Helvetica" w:eastAsia="Times New Roman" w:hAnsi="Helvetica" w:cs="Helvetica"/>
                <w:sz w:val="21"/>
                <w:szCs w:val="21"/>
                <w:vertAlign w:val="subscript"/>
              </w:rPr>
              <w:t>rec,P</w:t>
            </w:r>
            <w:r w:rsidRPr="00CA63A8">
              <w:rPr>
                <w:rFonts w:ascii="Helvetica" w:eastAsia="Times New Roman" w:hAnsi="Helvetica" w:cs="Helvetica"/>
                <w:sz w:val="21"/>
                <w:szCs w:val="21"/>
              </w:rPr>
              <w:t xml:space="preserve"> − </w:t>
            </w:r>
            <w:r w:rsidRPr="00CA63A8">
              <w:rPr>
                <w:rFonts w:ascii="Helvetica" w:eastAsia="Times New Roman" w:hAnsi="Helvetica" w:cs="Helvetica"/>
                <w:i/>
                <w:sz w:val="21"/>
                <w:szCs w:val="21"/>
              </w:rPr>
              <w:t>β</w:t>
            </w:r>
            <w:r w:rsidRPr="00CA63A8">
              <w:rPr>
                <w:rFonts w:ascii="Helvetica" w:eastAsia="Times New Roman" w:hAnsi="Helvetica" w:cs="Helvetica"/>
                <w:sz w:val="21"/>
                <w:szCs w:val="21"/>
                <w:vertAlign w:val="subscript"/>
              </w:rPr>
              <w:t>rec,Q</w:t>
            </w:r>
            <w:r w:rsidRPr="00CA63A8">
              <w:rPr>
                <w:rFonts w:ascii="Helvetica" w:eastAsia="Times New Roman" w:hAnsi="Helvetica" w:cs="Helvetica"/>
                <w:sz w:val="21"/>
                <w:szCs w:val="21"/>
              </w:rPr>
              <w:t xml:space="preserve"> for pipelines P and Q.</w:t>
            </w:r>
          </w:p>
        </w:tc>
      </w:tr>
      <w:tr w:rsidR="00800C65" w:rsidRPr="00CA63A8" w14:paraId="5757A79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5CFDF55"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SEM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2B7918E"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 xml:space="preserve">Standard Error of Measurement; SD of </w:t>
            </w:r>
            <w:r w:rsidRPr="00CA63A8">
              <w:rPr>
                <w:rFonts w:ascii="Helvetica" w:eastAsia="Times New Roman" w:hAnsi="Helvetica" w:cs="Helvetica"/>
                <w:i/>
                <w:sz w:val="21"/>
                <w:szCs w:val="21"/>
              </w:rPr>
              <w:t>β</w:t>
            </w:r>
            <w:r w:rsidRPr="00CA63A8">
              <w:rPr>
                <w:rFonts w:ascii="Helvetica" w:eastAsia="Times New Roman" w:hAnsi="Helvetica" w:cs="Helvetica"/>
                <w:sz w:val="21"/>
                <w:szCs w:val="21"/>
                <w:vertAlign w:val="subscript"/>
              </w:rPr>
              <w:t>rec</w:t>
            </w:r>
            <w:r w:rsidRPr="00CA63A8">
              <w:rPr>
                <w:rStyle w:val="Emphasis"/>
                <w:rFonts w:ascii="Helvetica" w:eastAsia="Times New Roman" w:hAnsi="Helvetica" w:cs="Helvetica"/>
                <w:sz w:val="21"/>
                <w:szCs w:val="21"/>
              </w:rPr>
              <w:t xml:space="preserve"> across repeated measurements of identical conditions. Operationally in simulation: SD(bias) = SD(β</w:t>
            </w:r>
            <w:r w:rsidRPr="00CA63A8">
              <w:rPr>
                <w:rFonts w:ascii="Helvetica" w:eastAsia="Times New Roman" w:hAnsi="Helvetica" w:cs="Helvetica"/>
                <w:sz w:val="21"/>
                <w:szCs w:val="21"/>
                <w:vertAlign w:val="subscript"/>
              </w:rPr>
              <w:t>gen</w:t>
            </w:r>
            <w:r w:rsidRPr="00CA63A8">
              <w:rPr>
                <w:rFonts w:ascii="Helvetica" w:eastAsia="Times New Roman" w:hAnsi="Helvetica" w:cs="Helvetica"/>
                <w:sz w:val="21"/>
                <w:szCs w:val="21"/>
              </w:rPr>
              <w:t xml:space="preserve"> − </w:t>
            </w:r>
            <w:r w:rsidRPr="00CA63A8">
              <w:rPr>
                <w:rFonts w:ascii="Helvetica" w:eastAsia="Times New Roman" w:hAnsi="Helvetica" w:cs="Helvetica"/>
                <w:i/>
                <w:sz w:val="21"/>
                <w:szCs w:val="21"/>
              </w:rPr>
              <w:t>β</w:t>
            </w:r>
            <w:r w:rsidRPr="00CA63A8">
              <w:rPr>
                <w:rFonts w:ascii="Helvetica" w:eastAsia="Times New Roman" w:hAnsi="Helvetica" w:cs="Helvetica"/>
                <w:sz w:val="21"/>
                <w:szCs w:val="21"/>
                <w:vertAlign w:val="subscript"/>
              </w:rPr>
              <w:t>rec</w:t>
            </w:r>
            <w:r w:rsidRPr="00CA63A8">
              <w:rPr>
                <w:rFonts w:ascii="Helvetica" w:eastAsia="Times New Roman" w:hAnsi="Helvetica" w:cs="Helvetica"/>
                <w:sz w:val="21"/>
                <w:szCs w:val="21"/>
              </w:rPr>
              <w:t>) across the 5 repetitions per parameter combination.</w:t>
            </w:r>
          </w:p>
        </w:tc>
      </w:tr>
      <w:tr w:rsidR="00800C65" w:rsidRPr="00CA63A8" w14:paraId="3B089AF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8C60043"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MDC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F04ED19"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Minimal Detectable Change: smallest difference considered clinically meaningful</w:t>
            </w:r>
          </w:p>
        </w:tc>
      </w:tr>
      <w:tr w:rsidR="00800C65" w:rsidRPr="00CA63A8" w14:paraId="0CA5372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42EE3FB"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VGF</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5ECE8A1"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Velocity Gain Factor; proportionality constant in the power law equation</w:t>
            </w:r>
          </w:p>
        </w:tc>
      </w:tr>
      <w:tr w:rsidR="00800C65" w:rsidRPr="00CA63A8" w14:paraId="610A790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9421575"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VGF</w:t>
            </w:r>
            <w:r w:rsidRPr="00CA63A8">
              <w:rPr>
                <w:rStyle w:val="Strong"/>
                <w:rFonts w:ascii="Helvetica" w:eastAsia="Times New Roman" w:hAnsi="Helvetica" w:cs="Helvetica"/>
                <w:sz w:val="21"/>
                <w:szCs w:val="21"/>
                <w:vertAlign w:val="subscript"/>
              </w:rPr>
              <w:t>gen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73E031E"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Ground truth VGF value used to generate synthetic trajectories</w:t>
            </w:r>
          </w:p>
        </w:tc>
      </w:tr>
      <w:tr w:rsidR="00800C65" w:rsidRPr="00CA63A8" w14:paraId="706AEB6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9D1E74B"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VGF</w:t>
            </w:r>
            <w:r w:rsidRPr="00CA63A8">
              <w:rPr>
                <w:rStyle w:val="Strong"/>
                <w:rFonts w:ascii="Helvetica" w:eastAsia="Times New Roman" w:hAnsi="Helvetica" w:cs="Helvetica"/>
                <w:sz w:val="21"/>
                <w:szCs w:val="21"/>
                <w:vertAlign w:val="subscript"/>
              </w:rPr>
              <w:t>rec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4A31BB6"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VGF value recovered by applying an analytical pipeline</w:t>
            </w:r>
          </w:p>
        </w:tc>
      </w:tr>
      <w:tr w:rsidR="00800C65" w:rsidRPr="00CA63A8" w14:paraId="67E274B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0D6E4C1"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i/>
                <w:sz w:val="21"/>
                <w:szCs w:val="21"/>
              </w:rPr>
              <w:t>α</w:t>
            </w:r>
            <w:r w:rsidRPr="00CA63A8">
              <w:rPr>
                <w:rStyle w:val="Strong"/>
                <w:rFonts w:ascii="Helvetica" w:eastAsia="Times New Roman" w:hAnsi="Helvetica" w:cs="Helvetica"/>
                <w:sz w:val="21"/>
                <w:szCs w:val="21"/>
              </w:rPr>
              <w:t xml:space="preserve"> (alpha)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F129B73"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Noise colour exponent in 1/f^</w:t>
            </w:r>
            <w:r w:rsidRPr="00CA63A8">
              <w:rPr>
                <w:rFonts w:ascii="Helvetica" w:eastAsia="Times New Roman" w:hAnsi="Helvetica" w:cs="Helvetica"/>
                <w:i/>
                <w:sz w:val="21"/>
                <w:szCs w:val="21"/>
              </w:rPr>
              <w:t>α</w:t>
            </w:r>
            <w:r w:rsidRPr="00CA63A8">
              <w:rPr>
                <w:rFonts w:ascii="Helvetica" w:eastAsia="Times New Roman" w:hAnsi="Helvetica" w:cs="Helvetica"/>
                <w:sz w:val="21"/>
                <w:szCs w:val="21"/>
              </w:rPr>
              <w:t xml:space="preserve"> noise; where f is frequency and </w:t>
            </w:r>
            <w:r w:rsidRPr="00CA63A8">
              <w:rPr>
                <w:rFonts w:ascii="Helvetica" w:eastAsia="Times New Roman" w:hAnsi="Helvetica" w:cs="Helvetica"/>
                <w:i/>
                <w:sz w:val="21"/>
                <w:szCs w:val="21"/>
              </w:rPr>
              <w:t>α</w:t>
            </w:r>
            <w:r w:rsidRPr="00CA63A8">
              <w:rPr>
                <w:rFonts w:ascii="Helvetica" w:eastAsia="Times New Roman" w:hAnsi="Helvetica" w:cs="Helvetica"/>
                <w:sz w:val="21"/>
                <w:szCs w:val="21"/>
              </w:rPr>
              <w:t xml:space="preserve">=0 (white), </w:t>
            </w:r>
            <w:r w:rsidRPr="00CA63A8">
              <w:rPr>
                <w:rFonts w:ascii="Helvetica" w:eastAsia="Times New Roman" w:hAnsi="Helvetica" w:cs="Helvetica"/>
                <w:i/>
                <w:sz w:val="21"/>
                <w:szCs w:val="21"/>
              </w:rPr>
              <w:t>α</w:t>
            </w:r>
            <w:r w:rsidRPr="00CA63A8">
              <w:rPr>
                <w:rFonts w:ascii="Helvetica" w:eastAsia="Times New Roman" w:hAnsi="Helvetica" w:cs="Helvetica"/>
                <w:sz w:val="21"/>
                <w:szCs w:val="21"/>
              </w:rPr>
              <w:t xml:space="preserve">≈1 (pink), </w:t>
            </w:r>
            <w:r w:rsidRPr="00CA63A8">
              <w:rPr>
                <w:rFonts w:ascii="Helvetica" w:eastAsia="Times New Roman" w:hAnsi="Helvetica" w:cs="Helvetica"/>
                <w:i/>
                <w:sz w:val="21"/>
                <w:szCs w:val="21"/>
              </w:rPr>
              <w:t>α</w:t>
            </w:r>
            <w:r w:rsidRPr="00CA63A8">
              <w:rPr>
                <w:rFonts w:ascii="Helvetica" w:eastAsia="Times New Roman" w:hAnsi="Helvetica" w:cs="Helvetica"/>
                <w:sz w:val="21"/>
                <w:szCs w:val="21"/>
              </w:rPr>
              <w:t xml:space="preserve">=2 (red), </w:t>
            </w:r>
            <w:r w:rsidRPr="00CA63A8">
              <w:rPr>
                <w:rFonts w:ascii="Helvetica" w:eastAsia="Times New Roman" w:hAnsi="Helvetica" w:cs="Helvetica"/>
                <w:i/>
                <w:sz w:val="21"/>
                <w:szCs w:val="21"/>
              </w:rPr>
              <w:t>α</w:t>
            </w:r>
            <w:r w:rsidRPr="00CA63A8">
              <w:rPr>
                <w:rFonts w:ascii="Helvetica" w:eastAsia="Times New Roman" w:hAnsi="Helvetica" w:cs="Helvetica"/>
                <w:sz w:val="21"/>
                <w:szCs w:val="21"/>
              </w:rPr>
              <w:t>=3 (black)</w:t>
            </w:r>
          </w:p>
        </w:tc>
      </w:tr>
      <w:tr w:rsidR="00800C65" w:rsidRPr="00CA63A8" w14:paraId="5785FE4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5A4D743"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i/>
                <w:sz w:val="21"/>
                <w:szCs w:val="21"/>
              </w:rPr>
              <w:t>σ</w:t>
            </w:r>
            <w:r w:rsidRPr="00CA63A8">
              <w:rPr>
                <w:rStyle w:val="Strong"/>
                <w:rFonts w:ascii="Helvetica" w:eastAsia="Times New Roman" w:hAnsi="Helvetica" w:cs="Helvetica"/>
                <w:sz w:val="21"/>
                <w:szCs w:val="21"/>
              </w:rPr>
              <w:t xml:space="preserve"> (sigma)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FE3216C"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Noise magnitude (standard deviation in mm)</w:t>
            </w:r>
          </w:p>
        </w:tc>
      </w:tr>
      <w:tr w:rsidR="00800C65" w:rsidRPr="00CA63A8" w14:paraId="4F329CE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A78E606"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i/>
                <w:sz w:val="21"/>
                <w:szCs w:val="21"/>
              </w:rPr>
              <w:t>κ</w:t>
            </w:r>
            <w:r w:rsidRPr="00CA63A8">
              <w:rPr>
                <w:rStyle w:val="Strong"/>
                <w:rFonts w:ascii="Helvetica" w:eastAsia="Times New Roman" w:hAnsi="Helvetica" w:cs="Helvetica"/>
                <w:sz w:val="21"/>
                <w:szCs w:val="21"/>
              </w:rPr>
              <w:t xml:space="preserve"> (kappa)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B1D542A"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Curvature of trajectory at time t</w:t>
            </w:r>
          </w:p>
        </w:tc>
      </w:tr>
      <w:tr w:rsidR="00800C65" w:rsidRPr="00CA63A8" w14:paraId="684A000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3B96AD5"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fs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B445A53"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Sampling frequency (Hz)</w:t>
            </w:r>
          </w:p>
        </w:tc>
      </w:tr>
    </w:tbl>
    <w:p w14:paraId="79F049F5"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Empirical Validation Notation</w:t>
      </w:r>
    </w:p>
    <w:tbl>
      <w:tblPr>
        <w:tblW w:w="0" w:type="auto"/>
        <w:tblCellMar>
          <w:left w:w="0" w:type="dxa"/>
          <w:right w:w="0" w:type="dxa"/>
        </w:tblCellMar>
        <w:tblLook w:val="04A0" w:firstRow="1" w:lastRow="0" w:firstColumn="1" w:lastColumn="0" w:noHBand="0" w:noVBand="1"/>
      </w:tblPr>
      <w:tblGrid>
        <w:gridCol w:w="1299"/>
        <w:gridCol w:w="7711"/>
      </w:tblGrid>
      <w:tr w:rsidR="00800C65" w:rsidRPr="00CA63A8" w14:paraId="3DCE88D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2524367"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Term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8F08295"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Definition</w:t>
            </w:r>
          </w:p>
        </w:tc>
      </w:tr>
      <w:tr w:rsidR="00800C65" w:rsidRPr="00CA63A8" w14:paraId="2241603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7654E24"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i/>
                <w:sz w:val="21"/>
                <w:szCs w:val="21"/>
              </w:rPr>
              <w:t>β</w:t>
            </w:r>
            <w:r w:rsidRPr="00CA63A8">
              <w:rPr>
                <w:rStyle w:val="Strong"/>
                <w:rFonts w:ascii="Helvetica" w:eastAsia="Times New Roman" w:hAnsi="Helvetica" w:cs="Helvetica"/>
                <w:sz w:val="21"/>
                <w:szCs w:val="21"/>
                <w:vertAlign w:val="subscript"/>
              </w:rPr>
              <w:t>rec,P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4739C56"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i/>
                <w:sz w:val="21"/>
                <w:szCs w:val="21"/>
              </w:rPr>
              <w:t>β</w:t>
            </w:r>
            <w:r w:rsidRPr="00CA63A8">
              <w:rPr>
                <w:rFonts w:ascii="Helvetica" w:eastAsia="Times New Roman" w:hAnsi="Helvetica" w:cs="Helvetica"/>
                <w:sz w:val="21"/>
                <w:szCs w:val="21"/>
              </w:rPr>
              <w:t xml:space="preserve"> recovered from pipeline P (subscript notation when distinguishing pipelines)</w:t>
            </w:r>
          </w:p>
        </w:tc>
      </w:tr>
      <w:tr w:rsidR="00800C65" w:rsidRPr="00CA63A8" w14:paraId="2EAEB91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115EB90"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Δ</w:t>
            </w:r>
            <w:r w:rsidRPr="00CA63A8">
              <w:rPr>
                <w:rStyle w:val="Strong"/>
                <w:rFonts w:ascii="Helvetica" w:eastAsia="Times New Roman" w:hAnsi="Helvetica" w:cs="Helvetica"/>
                <w:i/>
                <w:sz w:val="21"/>
                <w:szCs w:val="21"/>
              </w:rPr>
              <w:t>β</w:t>
            </w:r>
            <w:r w:rsidRPr="00CA63A8">
              <w:rPr>
                <w:rStyle w:val="Strong"/>
                <w:rFonts w:ascii="Helvetica" w:eastAsia="Times New Roman" w:hAnsi="Helvetica" w:cs="Helvetica"/>
                <w:sz w:val="21"/>
                <w:szCs w:val="21"/>
                <w:vertAlign w:val="subscript"/>
              </w:rPr>
              <w:t>PQ</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0FAC045"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Pairwise difference between pipelines: Δ</w:t>
            </w:r>
            <w:r w:rsidRPr="00CA63A8">
              <w:rPr>
                <w:rFonts w:ascii="Helvetica" w:eastAsia="Times New Roman" w:hAnsi="Helvetica" w:cs="Helvetica"/>
                <w:i/>
                <w:sz w:val="21"/>
                <w:szCs w:val="21"/>
              </w:rPr>
              <w:t>β</w:t>
            </w:r>
            <w:r w:rsidRPr="00CA63A8">
              <w:rPr>
                <w:rFonts w:ascii="Helvetica" w:eastAsia="Times New Roman" w:hAnsi="Helvetica" w:cs="Helvetica"/>
                <w:sz w:val="21"/>
                <w:szCs w:val="21"/>
                <w:vertAlign w:val="subscript"/>
              </w:rPr>
              <w:t>PQ</w:t>
            </w:r>
            <w:r w:rsidRPr="00CA63A8">
              <w:rPr>
                <w:rFonts w:ascii="Helvetica" w:eastAsia="Times New Roman" w:hAnsi="Helvetica" w:cs="Helvetica"/>
                <w:sz w:val="21"/>
                <w:szCs w:val="21"/>
              </w:rPr>
              <w:t xml:space="preserve"> = </w:t>
            </w:r>
            <w:r w:rsidRPr="00CA63A8">
              <w:rPr>
                <w:rStyle w:val="Emphasis"/>
                <w:rFonts w:ascii="Helvetica" w:eastAsia="Times New Roman" w:hAnsi="Helvetica" w:cs="Helvetica"/>
                <w:sz w:val="21"/>
                <w:szCs w:val="21"/>
              </w:rPr>
              <w:t>β</w:t>
            </w:r>
            <w:r w:rsidRPr="00CA63A8">
              <w:rPr>
                <w:rFonts w:ascii="Helvetica" w:eastAsia="Times New Roman" w:hAnsi="Helvetica" w:cs="Helvetica"/>
                <w:sz w:val="21"/>
                <w:szCs w:val="21"/>
                <w:vertAlign w:val="subscript"/>
              </w:rPr>
              <w:t>rec,P</w:t>
            </w:r>
            <w:r w:rsidRPr="00CA63A8">
              <w:rPr>
                <w:rFonts w:ascii="Helvetica" w:eastAsia="Times New Roman" w:hAnsi="Helvetica" w:cs="Helvetica"/>
                <w:sz w:val="21"/>
                <w:szCs w:val="21"/>
              </w:rPr>
              <w:t xml:space="preserve"> − </w:t>
            </w:r>
            <w:r w:rsidRPr="00CA63A8">
              <w:rPr>
                <w:rFonts w:ascii="Helvetica" w:eastAsia="Times New Roman" w:hAnsi="Helvetica" w:cs="Helvetica"/>
                <w:i/>
                <w:sz w:val="21"/>
                <w:szCs w:val="21"/>
              </w:rPr>
              <w:t>β</w:t>
            </w:r>
            <w:r w:rsidRPr="00CA63A8">
              <w:rPr>
                <w:rFonts w:ascii="Helvetica" w:eastAsia="Times New Roman" w:hAnsi="Helvetica" w:cs="Helvetica"/>
                <w:sz w:val="21"/>
                <w:szCs w:val="21"/>
                <w:vertAlign w:val="subscript"/>
              </w:rPr>
              <w:t>rec,Q</w:t>
            </w:r>
          </w:p>
        </w:tc>
      </w:tr>
      <w:tr w:rsidR="00800C65" w:rsidRPr="00CA63A8" w14:paraId="43A9054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FFF464C"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Δ</w:t>
            </w:r>
            <w:r w:rsidRPr="00CA63A8">
              <w:rPr>
                <w:rStyle w:val="Strong"/>
                <w:rFonts w:ascii="Helvetica" w:eastAsia="Times New Roman" w:hAnsi="Helvetica" w:cs="Helvetica"/>
                <w:i/>
                <w:sz w:val="21"/>
                <w:szCs w:val="21"/>
              </w:rPr>
              <w:t>β</w:t>
            </w:r>
            <w:r w:rsidRPr="00CA63A8">
              <w:rPr>
                <w:rStyle w:val="Strong"/>
                <w:rFonts w:ascii="Helvetica" w:eastAsia="Times New Roman" w:hAnsi="Helvetica" w:cs="Helvetica"/>
                <w:sz w:val="21"/>
                <w:szCs w:val="21"/>
                <w:vertAlign w:val="subscript"/>
              </w:rPr>
              <w:t>predicted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F38DDFC"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Predicted pairwise pipeline difference from simulation, given database noise profile</w:t>
            </w:r>
          </w:p>
        </w:tc>
      </w:tr>
      <w:tr w:rsidR="00800C65" w:rsidRPr="00CA63A8" w14:paraId="612790F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63B806E"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Δ</w:t>
            </w:r>
            <w:r w:rsidRPr="00CA63A8">
              <w:rPr>
                <w:rStyle w:val="Strong"/>
                <w:rFonts w:ascii="Helvetica" w:eastAsia="Times New Roman" w:hAnsi="Helvetica" w:cs="Helvetica"/>
                <w:i/>
                <w:sz w:val="21"/>
                <w:szCs w:val="21"/>
              </w:rPr>
              <w:t>β</w:t>
            </w:r>
            <w:r w:rsidRPr="00CA63A8">
              <w:rPr>
                <w:rStyle w:val="Strong"/>
                <w:rFonts w:ascii="Helvetica" w:eastAsia="Times New Roman" w:hAnsi="Helvetica" w:cs="Helvetica"/>
                <w:sz w:val="21"/>
                <w:szCs w:val="21"/>
                <w:vertAlign w:val="subscript"/>
              </w:rPr>
              <w:t>observed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3BAD26D"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Observed pairwise pipeline difference in empirical data</w:t>
            </w:r>
          </w:p>
        </w:tc>
      </w:tr>
      <w:tr w:rsidR="00800C65" w:rsidRPr="00CA63A8" w14:paraId="6402E45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5F126D3"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CCC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F6B575A"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Lin's Concordance Correlation Coefficient; measures agreement between predicted and observed values</w:t>
            </w:r>
          </w:p>
        </w:tc>
      </w:tr>
    </w:tbl>
    <w:p w14:paraId="5DFEFD34"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Analytical Components</w:t>
      </w:r>
    </w:p>
    <w:tbl>
      <w:tblPr>
        <w:tblW w:w="0" w:type="auto"/>
        <w:tblCellMar>
          <w:left w:w="0" w:type="dxa"/>
          <w:right w:w="0" w:type="dxa"/>
        </w:tblCellMar>
        <w:tblLook w:val="04A0" w:firstRow="1" w:lastRow="0" w:firstColumn="1" w:lastColumn="0" w:noHBand="0" w:noVBand="1"/>
      </w:tblPr>
      <w:tblGrid>
        <w:gridCol w:w="2523"/>
        <w:gridCol w:w="6487"/>
      </w:tblGrid>
      <w:tr w:rsidR="00800C65" w:rsidRPr="00CA63A8" w14:paraId="34F58D9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A4489B0"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lastRenderedPageBreak/>
              <w:t>Term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262D797"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Definition</w:t>
            </w:r>
          </w:p>
        </w:tc>
      </w:tr>
      <w:tr w:rsidR="00800C65" w:rsidRPr="00CA63A8" w14:paraId="1170622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B462D4D"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Kinematic derivation method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E44D370"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Approach for computing velocity, acceleration, and in turn curvature from position data</w:t>
            </w:r>
          </w:p>
        </w:tc>
      </w:tr>
      <w:tr w:rsidR="00800C65" w:rsidRPr="00CA63A8" w14:paraId="122835F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F73472B"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BWFD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47E08E6"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Butterworth filtering followed by Finite Differences differentiation (sequential two-stage process)</w:t>
            </w:r>
          </w:p>
        </w:tc>
      </w:tr>
      <w:tr w:rsidR="00800C65" w:rsidRPr="00CA63A8" w14:paraId="1055D94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BAA6F50"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SG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47D2734"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Savitzky-Golay smoothing polynomial differentiation with fs-scaling (integrated single-stage process)</w:t>
            </w:r>
          </w:p>
        </w:tc>
      </w:tr>
      <w:tr w:rsidR="00800C65" w:rsidRPr="00CA63A8" w14:paraId="50212C0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87C1A2E"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Regression method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C053DD0"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 xml:space="preserve">Approach for estimating </w:t>
            </w:r>
            <w:r w:rsidRPr="00CA63A8">
              <w:rPr>
                <w:rFonts w:ascii="Helvetica" w:eastAsia="Times New Roman" w:hAnsi="Helvetica" w:cs="Helvetica"/>
                <w:i/>
                <w:sz w:val="21"/>
                <w:szCs w:val="21"/>
              </w:rPr>
              <w:t>β</w:t>
            </w:r>
            <w:r w:rsidRPr="00CA63A8">
              <w:rPr>
                <w:rFonts w:ascii="Helvetica" w:eastAsia="Times New Roman" w:hAnsi="Helvetica" w:cs="Helvetica"/>
                <w:sz w:val="21"/>
                <w:szCs w:val="21"/>
              </w:rPr>
              <w:t xml:space="preserve"> from velocity-curvature relationship</w:t>
            </w:r>
          </w:p>
        </w:tc>
      </w:tr>
      <w:tr w:rsidR="00800C65" w:rsidRPr="00CA63A8" w14:paraId="7C6E951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3A1FB3B"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OLS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82FCA3F"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Ordinary Least Squares on log-transformed data</w:t>
            </w:r>
          </w:p>
        </w:tc>
      </w:tr>
      <w:tr w:rsidR="00800C65" w:rsidRPr="00CA63A8" w14:paraId="41B21B3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95BB5FB"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LMLS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E61316F"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Levenberg-Marquardt nonlinear least squares</w:t>
            </w:r>
          </w:p>
        </w:tc>
      </w:tr>
      <w:tr w:rsidR="00800C65" w:rsidRPr="00CA63A8" w14:paraId="47B36D2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8CB9134"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IRLS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48E71DF"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Iteratively Reweighted Least Squares (robust)</w:t>
            </w:r>
          </w:p>
        </w:tc>
      </w:tr>
      <w:tr w:rsidR="00800C65" w:rsidRPr="00CA63A8" w14:paraId="33D02EA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96E3ACB"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Pipeline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4D2533E"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Complete analytical approach: kinematic derivation method + regression method (separated by hyphen)</w:t>
            </w:r>
          </w:p>
        </w:tc>
      </w:tr>
      <w:tr w:rsidR="00800C65" w:rsidRPr="00CA63A8" w14:paraId="1E9A5EC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49B11FD"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pmtm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C0DF5C5"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MATLAB implementation of multitaper method for power spectral density estimation (Thomson, 1982)</w:t>
            </w:r>
          </w:p>
        </w:tc>
      </w:tr>
      <w:tr w:rsidR="00800C65" w:rsidRPr="00CA63A8" w14:paraId="17AB792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3320A4D"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LMM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1C1ECEF"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Linear Mixed-effects Model</w:t>
            </w:r>
          </w:p>
        </w:tc>
      </w:tr>
      <w:tr w:rsidR="00800C65" w:rsidRPr="00CA63A8" w14:paraId="797A6F0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854597D"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Tractability levels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6F9D558"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Hierarchical computational feasibility framework (levels 1-9) for managing large parameter spaces</w:t>
            </w:r>
          </w:p>
        </w:tc>
      </w:tr>
    </w:tbl>
    <w:p w14:paraId="690151A0"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Statistical Metrics</w:t>
      </w:r>
    </w:p>
    <w:tbl>
      <w:tblPr>
        <w:tblW w:w="0" w:type="auto"/>
        <w:tblCellMar>
          <w:left w:w="0" w:type="dxa"/>
          <w:right w:w="0" w:type="dxa"/>
        </w:tblCellMar>
        <w:tblLook w:val="04A0" w:firstRow="1" w:lastRow="0" w:firstColumn="1" w:lastColumn="0" w:noHBand="0" w:noVBand="1"/>
      </w:tblPr>
      <w:tblGrid>
        <w:gridCol w:w="1247"/>
        <w:gridCol w:w="7763"/>
      </w:tblGrid>
      <w:tr w:rsidR="00800C65" w:rsidRPr="00CA63A8" w14:paraId="075ABB4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2A5666D"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Term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E5754BD"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Definition</w:t>
            </w:r>
          </w:p>
        </w:tc>
      </w:tr>
      <w:tr w:rsidR="00800C65" w:rsidRPr="00CA63A8" w14:paraId="2943CB4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ECFDD8D"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Cohen's 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77331A1"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Standardised mean difference effect size (Cohen, 1988); used here as an initial diagnostic threshold (d &gt; 0.5) for detecting systematic residual bias in Stage 2 residual pattern analysis. Has known limitations for hierarchical LMM structures where variance is partitioned across levels (Lorah, 2018; Meteyard &amp; Davies, 2020); alternative metrics are under consideration (see Section 6).</w:t>
            </w:r>
          </w:p>
        </w:tc>
      </w:tr>
      <w:tr w:rsidR="00800C65" w:rsidRPr="00CA63A8" w14:paraId="01425AF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8DB0C56"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MAE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674FE07"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Mean Absolute Error; mean(|Δ</w:t>
            </w:r>
            <w:r w:rsidRPr="00CA63A8">
              <w:rPr>
                <w:rFonts w:ascii="Helvetica" w:eastAsia="Times New Roman" w:hAnsi="Helvetica" w:cs="Helvetica"/>
                <w:i/>
                <w:sz w:val="21"/>
                <w:szCs w:val="21"/>
              </w:rPr>
              <w:t>β</w:t>
            </w:r>
            <w:r w:rsidRPr="00CA63A8">
              <w:rPr>
                <w:rFonts w:ascii="Helvetica" w:eastAsia="Times New Roman" w:hAnsi="Helvetica" w:cs="Helvetica"/>
                <w:sz w:val="21"/>
                <w:szCs w:val="21"/>
                <w:vertAlign w:val="subscript"/>
              </w:rPr>
              <w:t>predicted</w:t>
            </w:r>
            <w:r w:rsidRPr="00CA63A8">
              <w:rPr>
                <w:rStyle w:val="Emphasis"/>
                <w:rFonts w:ascii="Helvetica" w:eastAsia="Times New Roman" w:hAnsi="Helvetica" w:cs="Helvetica"/>
                <w:sz w:val="21"/>
                <w:szCs w:val="21"/>
              </w:rPr>
              <w:t xml:space="preserve"> − Δβ</w:t>
            </w:r>
            <w:r w:rsidRPr="00CA63A8">
              <w:rPr>
                <w:rFonts w:ascii="Helvetica" w:eastAsia="Times New Roman" w:hAnsi="Helvetica" w:cs="Helvetica"/>
                <w:sz w:val="21"/>
                <w:szCs w:val="21"/>
                <w:vertAlign w:val="subscript"/>
              </w:rPr>
              <w:t>observed</w:t>
            </w:r>
            <w:r w:rsidRPr="00CA63A8">
              <w:rPr>
                <w:rFonts w:ascii="Helvetica" w:eastAsia="Times New Roman" w:hAnsi="Helvetica" w:cs="Helvetica"/>
                <w:sz w:val="21"/>
                <w:szCs w:val="21"/>
              </w:rPr>
              <w:t>|) across all 15 pipeline pairs per trial. Supplements CCC in Stage 5 constellation comparison.</w:t>
            </w:r>
          </w:p>
        </w:tc>
      </w:tr>
      <w:tr w:rsidR="00800C65" w:rsidRPr="00CA63A8" w14:paraId="2D9BFCF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9A96CE8"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CCC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3C3E7AF"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Lin's Concordance Correlation Coefficient (Lin, 1989); quantifies agreement between predicted and observed values by penalising both correlation failure and systematic bias. CCC = 1 indicates perfect agreement on the identity line. Primary metric for Stage 5 constellation comparison. See also Empirical Validation Notation.</w:t>
            </w:r>
          </w:p>
        </w:tc>
      </w:tr>
      <w:tr w:rsidR="00800C65" w:rsidRPr="00CA63A8" w14:paraId="03B00FD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4455CA3"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TDI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3FFB42F" w14:textId="11324A6A"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Total Deviation Index (Lin, 2000); the boundary within which a specified proportion (e.g., 90%) of prediction / observation differences fall. Considered as a supplementary agreement metric to CCC where distributional assumptions are uncertain.</w:t>
            </w:r>
          </w:p>
        </w:tc>
      </w:tr>
      <w:tr w:rsidR="00800C65" w:rsidRPr="00CA63A8" w14:paraId="614CBDA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45BAD3B"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CP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C115DEB"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Coverage Probability; proportion of predictions falling within MDC (0.03) of observed values. Directly aligned with the clinical detection framework and considered as a supplementary metric alongside CCC.</w:t>
            </w:r>
          </w:p>
        </w:tc>
      </w:tr>
      <w:tr w:rsidR="00800C65" w:rsidRPr="00CA63A8" w14:paraId="4116516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814EC90"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lastRenderedPageBreak/>
              <w:t>RSA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5C426EE"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Representational Similarity Analysis (Kriegeskorte et al., 2008); second-order validation method comparing the trial-by-trial dissimilarity structure of simulation predictions against empirical observations, revealing whether the topology of the parameter space is correctly captured.</w:t>
            </w:r>
          </w:p>
        </w:tc>
      </w:tr>
      <w:tr w:rsidR="00800C65" w:rsidRPr="00CA63A8" w14:paraId="55CC3CA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03DA733"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RDM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8440DA5" w14:textId="4B62BC01"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Representational Dissimilarity Matrix; the trial matrix of Euclidean distances between 15-element constellation vectors, computed separately for simulation and empirical data and compared via RSA.</w:t>
            </w:r>
          </w:p>
        </w:tc>
      </w:tr>
    </w:tbl>
    <w:p w14:paraId="17406223" w14:textId="77777777" w:rsidR="00800C65" w:rsidRPr="00CA63A8" w:rsidRDefault="00000000">
      <w:pPr>
        <w:pStyle w:val="Heading2"/>
        <w:rPr>
          <w:rFonts w:ascii="Helvetica" w:eastAsia="Times New Roman" w:hAnsi="Helvetica" w:cs="Helvetica"/>
        </w:rPr>
      </w:pPr>
      <w:r w:rsidRPr="00CA63A8">
        <w:rPr>
          <w:rFonts w:ascii="Helvetica" w:eastAsia="Times New Roman" w:hAnsi="Helvetica" w:cs="Helvetica"/>
        </w:rPr>
        <w:t>3. Ground Truth Parameter Space</w:t>
      </w:r>
    </w:p>
    <w:p w14:paraId="1C018F6A"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3.1 Comprehensive Parameter Space</w:t>
      </w:r>
    </w:p>
    <w:p w14:paraId="02E79FEA"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The characterisation framework requires simulated elliptical trajectories with known ground truth </w:t>
      </w:r>
      <w:r w:rsidRPr="00CA63A8">
        <w:rPr>
          <w:rFonts w:ascii="Helvetica" w:hAnsi="Helvetica" w:cs="Helvetica"/>
          <w:i/>
          <w:sz w:val="21"/>
          <w:szCs w:val="21"/>
        </w:rPr>
        <w:t>β</w:t>
      </w:r>
      <w:r w:rsidRPr="00CA63A8">
        <w:rPr>
          <w:rFonts w:ascii="Helvetica" w:hAnsi="Helvetica" w:cs="Helvetica"/>
          <w:sz w:val="21"/>
          <w:szCs w:val="21"/>
        </w:rPr>
        <w:t xml:space="preserve"> and VGF values, admixed with various noise profiles. This enables definitive assessment of pipeline performance by comparing recovered values against the known generators.</w:t>
      </w:r>
    </w:p>
    <w:p w14:paraId="0AEE95A6"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In this current project synthetic trajectories are generated, and in turn examined, with the following parameters:</w:t>
      </w:r>
    </w:p>
    <w:p w14:paraId="7DEFB946" w14:textId="77777777" w:rsidR="00800C65" w:rsidRPr="00CA63A8" w:rsidRDefault="00000000">
      <w:pPr>
        <w:pStyle w:val="NormalWeb"/>
        <w:numPr>
          <w:ilvl w:val="0"/>
          <w:numId w:val="4"/>
        </w:numPr>
        <w:rPr>
          <w:rFonts w:ascii="Helvetica" w:hAnsi="Helvetica" w:cs="Helvetica"/>
          <w:sz w:val="21"/>
          <w:szCs w:val="21"/>
        </w:rPr>
      </w:pPr>
      <w:r w:rsidRPr="00CA63A8">
        <w:rPr>
          <w:rStyle w:val="Strong"/>
          <w:rFonts w:ascii="Helvetica" w:hAnsi="Helvetica" w:cs="Helvetica"/>
          <w:sz w:val="21"/>
          <w:szCs w:val="21"/>
        </w:rPr>
        <w:t xml:space="preserve">Generative </w:t>
      </w:r>
      <w:r w:rsidRPr="00CA63A8">
        <w:rPr>
          <w:rStyle w:val="Strong"/>
          <w:rFonts w:ascii="Helvetica" w:hAnsi="Helvetica" w:cs="Helvetica"/>
          <w:i/>
          <w:sz w:val="21"/>
          <w:szCs w:val="21"/>
        </w:rPr>
        <w:t>β</w:t>
      </w:r>
      <w:r w:rsidRPr="00CA63A8">
        <w:rPr>
          <w:rStyle w:val="Strong"/>
          <w:rFonts w:ascii="Helvetica" w:hAnsi="Helvetica" w:cs="Helvetica"/>
          <w:sz w:val="21"/>
          <w:szCs w:val="21"/>
        </w:rPr>
        <w:t xml:space="preserve"> values</w:t>
      </w:r>
      <w:r w:rsidRPr="00CA63A8">
        <w:rPr>
          <w:rFonts w:ascii="Helvetica" w:hAnsi="Helvetica" w:cs="Helvetica"/>
          <w:sz w:val="21"/>
          <w:szCs w:val="21"/>
        </w:rPr>
        <w:t xml:space="preserve"> covering a spectrum theorised and empirically observed in biological movements by Huh and Sejnowski (2015), extended to the biologically implausible zero</w:t>
      </w:r>
    </w:p>
    <w:p w14:paraId="70A3BD8F" w14:textId="77777777" w:rsidR="00800C65" w:rsidRPr="00CA63A8" w:rsidRDefault="00000000">
      <w:pPr>
        <w:pStyle w:val="NormalWeb"/>
        <w:numPr>
          <w:ilvl w:val="0"/>
          <w:numId w:val="4"/>
        </w:numPr>
        <w:rPr>
          <w:rFonts w:ascii="Helvetica" w:hAnsi="Helvetica" w:cs="Helvetica"/>
          <w:sz w:val="21"/>
          <w:szCs w:val="21"/>
        </w:rPr>
      </w:pPr>
      <w:r w:rsidRPr="00CA63A8">
        <w:rPr>
          <w:rStyle w:val="Strong"/>
          <w:rFonts w:ascii="Helvetica" w:hAnsi="Helvetica" w:cs="Helvetica"/>
          <w:sz w:val="21"/>
          <w:szCs w:val="21"/>
        </w:rPr>
        <w:t>Velocity gain factors</w:t>
      </w:r>
      <w:r w:rsidRPr="00CA63A8">
        <w:rPr>
          <w:rFonts w:ascii="Helvetica" w:hAnsi="Helvetica" w:cs="Helvetica"/>
          <w:sz w:val="21"/>
          <w:szCs w:val="21"/>
        </w:rPr>
        <w:t xml:space="preserve"> represent different movement speeds; lower values reflect slower deliberate actions, rising to rapid fluid movements. The chosen values range results in ~0.5Hz to ~2Hz complete ellipse trajectories when </w:t>
      </w:r>
      <w:r w:rsidRPr="00CA63A8">
        <w:rPr>
          <w:rFonts w:ascii="Helvetica" w:hAnsi="Helvetica" w:cs="Helvetica"/>
          <w:i/>
          <w:sz w:val="21"/>
          <w:szCs w:val="21"/>
        </w:rPr>
        <w:t>β</w:t>
      </w:r>
      <w:r w:rsidRPr="00CA63A8">
        <w:rPr>
          <w:rFonts w:ascii="Helvetica" w:hAnsi="Helvetica" w:cs="Helvetica"/>
          <w:sz w:val="21"/>
          <w:szCs w:val="21"/>
        </w:rPr>
        <w:t xml:space="preserve"> = 1/3. These values straddle a value under which power law </w:t>
      </w:r>
      <w:r w:rsidRPr="00CA63A8">
        <w:rPr>
          <w:rFonts w:ascii="Helvetica" w:hAnsi="Helvetica" w:cs="Helvetica"/>
          <w:i/>
          <w:sz w:val="21"/>
          <w:szCs w:val="21"/>
        </w:rPr>
        <w:t>β</w:t>
      </w:r>
      <w:r w:rsidRPr="00CA63A8">
        <w:rPr>
          <w:rFonts w:ascii="Helvetica" w:hAnsi="Helvetica" w:cs="Helvetica"/>
          <w:sz w:val="21"/>
          <w:szCs w:val="21"/>
        </w:rPr>
        <w:t>'s may be more reliably recovered empirically i.e., when ellipse tracing approximates or exceeds ~1Hz (Matić, 2022).</w:t>
      </w:r>
    </w:p>
    <w:p w14:paraId="54AC13B4" w14:textId="77777777" w:rsidR="00800C65" w:rsidRPr="00CA63A8" w:rsidRDefault="00000000">
      <w:pPr>
        <w:pStyle w:val="NormalWeb"/>
        <w:numPr>
          <w:ilvl w:val="0"/>
          <w:numId w:val="4"/>
        </w:numPr>
        <w:rPr>
          <w:rFonts w:ascii="Helvetica" w:hAnsi="Helvetica" w:cs="Helvetica"/>
          <w:sz w:val="21"/>
          <w:szCs w:val="21"/>
        </w:rPr>
      </w:pPr>
      <w:r w:rsidRPr="00CA63A8">
        <w:rPr>
          <w:rStyle w:val="Strong"/>
          <w:rFonts w:ascii="Helvetica" w:hAnsi="Helvetica" w:cs="Helvetica"/>
          <w:sz w:val="21"/>
          <w:szCs w:val="21"/>
        </w:rPr>
        <w:t>Noise characteristics</w:t>
      </w:r>
      <w:r w:rsidRPr="00CA63A8">
        <w:rPr>
          <w:rFonts w:ascii="Helvetica" w:hAnsi="Helvetica" w:cs="Helvetica"/>
          <w:sz w:val="21"/>
          <w:szCs w:val="21"/>
        </w:rPr>
        <w:t xml:space="preserve"> span from instrument precision (submillimetre) through average human motor variability for such tasks (&lt;4mm; Madirolas et al., 2022) to high measurement degradation (10mm). For computational tractability this wide range is sparse above 2mm. Noise is injected as per Maoz et al. (2005).</w:t>
      </w:r>
    </w:p>
    <w:p w14:paraId="687CCADD" w14:textId="77777777" w:rsidR="00800C65" w:rsidRPr="00CA63A8" w:rsidRDefault="00000000">
      <w:pPr>
        <w:pStyle w:val="NormalWeb"/>
        <w:numPr>
          <w:ilvl w:val="0"/>
          <w:numId w:val="4"/>
        </w:numPr>
        <w:rPr>
          <w:rFonts w:ascii="Helvetica" w:hAnsi="Helvetica" w:cs="Helvetica"/>
          <w:sz w:val="21"/>
          <w:szCs w:val="21"/>
        </w:rPr>
      </w:pPr>
      <w:r w:rsidRPr="00CA63A8">
        <w:rPr>
          <w:rStyle w:val="Strong"/>
          <w:rFonts w:ascii="Helvetica" w:hAnsi="Helvetica" w:cs="Helvetica"/>
          <w:sz w:val="21"/>
          <w:szCs w:val="21"/>
        </w:rPr>
        <w:t>Noise colours</w:t>
      </w:r>
      <w:r w:rsidRPr="00CA63A8">
        <w:rPr>
          <w:rFonts w:ascii="Helvetica" w:hAnsi="Helvetica" w:cs="Helvetica"/>
          <w:sz w:val="21"/>
          <w:szCs w:val="21"/>
        </w:rPr>
        <w:t xml:space="preserve"> range from the white noise of instrumentation to the presumed pink of biological motion. Red and black noise are also considered, as after finite differences differentiation these noises are transformed into white and pink (e.g., black noise admixed x coordinates give rise to pink noise contamination in x-direction velocities). Noise generation employs the fractional differencing approach of Xu (2019) for accurate 1/</w:t>
      </w:r>
      <w:r w:rsidRPr="00CA63A8">
        <w:rPr>
          <w:rFonts w:ascii="Helvetica" w:hAnsi="Helvetica" w:cs="Helvetica"/>
          <w:i/>
          <w:iCs/>
          <w:sz w:val="21"/>
          <w:szCs w:val="21"/>
        </w:rPr>
        <w:t>f</w:t>
      </w:r>
      <w:r w:rsidRPr="00CA63A8">
        <w:rPr>
          <w:rFonts w:ascii="Helvetica" w:hAnsi="Helvetica" w:cs="Helvetica"/>
          <w:sz w:val="21"/>
          <w:szCs w:val="21"/>
        </w:rPr>
        <w:t>^</w:t>
      </w:r>
      <w:r w:rsidRPr="00CA63A8">
        <w:rPr>
          <w:rFonts w:ascii="Helvetica" w:hAnsi="Helvetica" w:cs="Helvetica"/>
          <w:i/>
          <w:sz w:val="21"/>
          <w:szCs w:val="21"/>
        </w:rPr>
        <w:t>α</w:t>
      </w:r>
      <w:r w:rsidRPr="00CA63A8">
        <w:rPr>
          <w:rFonts w:ascii="Helvetica" w:hAnsi="Helvetica" w:cs="Helvetica"/>
          <w:sz w:val="21"/>
          <w:szCs w:val="21"/>
        </w:rPr>
        <w:t xml:space="preserve"> noise across the complete spectrum from white, pink, red and black (</w:t>
      </w:r>
      <w:r w:rsidRPr="00CA63A8">
        <w:rPr>
          <w:rFonts w:ascii="Helvetica" w:hAnsi="Helvetica" w:cs="Helvetica"/>
          <w:i/>
          <w:sz w:val="21"/>
          <w:szCs w:val="21"/>
        </w:rPr>
        <w:t>α</w:t>
      </w:r>
      <w:r w:rsidRPr="00CA63A8">
        <w:rPr>
          <w:rFonts w:ascii="Helvetica" w:hAnsi="Helvetica" w:cs="Helvetica"/>
          <w:sz w:val="21"/>
          <w:szCs w:val="21"/>
        </w:rPr>
        <w:t xml:space="preserve">=0, 1, 2 &amp; 3 respectively) and non-integer values between. Here, </w:t>
      </w:r>
      <w:r w:rsidRPr="00CA63A8">
        <w:rPr>
          <w:rFonts w:ascii="Helvetica" w:hAnsi="Helvetica" w:cs="Helvetica"/>
          <w:i/>
          <w:iCs/>
          <w:sz w:val="21"/>
          <w:szCs w:val="21"/>
        </w:rPr>
        <w:t>f</w:t>
      </w:r>
      <w:r w:rsidRPr="00CA63A8">
        <w:rPr>
          <w:rFonts w:ascii="Helvetica" w:hAnsi="Helvetica" w:cs="Helvetica"/>
          <w:sz w:val="21"/>
          <w:szCs w:val="21"/>
        </w:rPr>
        <w:t xml:space="preserve"> denotes frequency, and </w:t>
      </w:r>
      <w:r w:rsidRPr="00CA63A8">
        <w:rPr>
          <w:rFonts w:ascii="Helvetica" w:hAnsi="Helvetica" w:cs="Helvetica"/>
          <w:i/>
          <w:sz w:val="21"/>
          <w:szCs w:val="21"/>
        </w:rPr>
        <w:t>α</w:t>
      </w:r>
      <w:r w:rsidRPr="00CA63A8">
        <w:rPr>
          <w:rFonts w:ascii="Helvetica" w:hAnsi="Helvetica" w:cs="Helvetica"/>
          <w:sz w:val="21"/>
          <w:szCs w:val="21"/>
        </w:rPr>
        <w:t xml:space="preserve"> represents an exponent that governs the rate at which power decays with increasing frequency - higher values of </w:t>
      </w:r>
      <w:r w:rsidRPr="00CA63A8">
        <w:rPr>
          <w:rFonts w:ascii="Helvetica" w:hAnsi="Helvetica" w:cs="Helvetica"/>
          <w:i/>
          <w:sz w:val="21"/>
          <w:szCs w:val="21"/>
        </w:rPr>
        <w:t>α</w:t>
      </w:r>
      <w:r w:rsidRPr="00CA63A8">
        <w:rPr>
          <w:rFonts w:ascii="Helvetica" w:hAnsi="Helvetica" w:cs="Helvetica"/>
          <w:sz w:val="21"/>
          <w:szCs w:val="21"/>
        </w:rPr>
        <w:t xml:space="preserve"> correspond to stronger temporal correlations and greater low-frequency dominance.</w:t>
      </w:r>
    </w:p>
    <w:p w14:paraId="167F5E66" w14:textId="77777777" w:rsidR="00800C65" w:rsidRPr="00CA63A8" w:rsidRDefault="00000000">
      <w:pPr>
        <w:pStyle w:val="NormalWeb"/>
        <w:numPr>
          <w:ilvl w:val="0"/>
          <w:numId w:val="4"/>
        </w:numPr>
        <w:rPr>
          <w:rFonts w:ascii="Helvetica" w:hAnsi="Helvetica" w:cs="Helvetica"/>
          <w:sz w:val="21"/>
          <w:szCs w:val="21"/>
        </w:rPr>
      </w:pPr>
      <w:r w:rsidRPr="00CA63A8">
        <w:rPr>
          <w:rStyle w:val="Strong"/>
          <w:rFonts w:ascii="Helvetica" w:hAnsi="Helvetica" w:cs="Helvetica"/>
          <w:sz w:val="21"/>
          <w:szCs w:val="21"/>
        </w:rPr>
        <w:t>Sampling rates</w:t>
      </w:r>
      <w:r w:rsidRPr="00CA63A8">
        <w:rPr>
          <w:rFonts w:ascii="Helvetica" w:hAnsi="Helvetica" w:cs="Helvetica"/>
          <w:sz w:val="21"/>
          <w:szCs w:val="21"/>
        </w:rPr>
        <w:t xml:space="preserve"> span widely available instrumented tablets, e.g., 60Hz Android tablets, 120Hz for WACOM devices, to iPad Pro with proprietary stylus at 240Hz</w:t>
      </w:r>
    </w:p>
    <w:p w14:paraId="2F5527ED"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Simulation Parameters:</w:t>
      </w:r>
    </w:p>
    <w:tbl>
      <w:tblPr>
        <w:tblW w:w="0" w:type="auto"/>
        <w:tblCellMar>
          <w:left w:w="0" w:type="dxa"/>
          <w:right w:w="0" w:type="dxa"/>
        </w:tblCellMar>
        <w:tblLook w:val="04A0" w:firstRow="1" w:lastRow="0" w:firstColumn="1" w:lastColumn="0" w:noHBand="0" w:noVBand="1"/>
      </w:tblPr>
      <w:tblGrid>
        <w:gridCol w:w="1878"/>
        <w:gridCol w:w="1847"/>
        <w:gridCol w:w="997"/>
        <w:gridCol w:w="4288"/>
      </w:tblGrid>
      <w:tr w:rsidR="00800C65" w:rsidRPr="00CA63A8" w14:paraId="0002081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0E983C4"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lastRenderedPageBreak/>
              <w:t>Parameter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970D9C8"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Values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95FB6EF"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Count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7F9AA2B"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Justification</w:t>
            </w:r>
          </w:p>
        </w:tc>
      </w:tr>
      <w:tr w:rsidR="00800C65" w:rsidRPr="00CA63A8" w14:paraId="5178C7C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8FC42D9"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Sampling Rates (fs)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09D7466"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60, 120, 240 Hz</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3872E2B"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402FB8B"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Consumer tablet (60 Hz) through professional digitiser (240 Hz)</w:t>
            </w:r>
          </w:p>
        </w:tc>
      </w:tr>
      <w:tr w:rsidR="00800C65" w:rsidRPr="00CA63A8" w14:paraId="6034C09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1942329"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 xml:space="preserve">Generative </w:t>
            </w:r>
            <w:r w:rsidRPr="00CA63A8">
              <w:rPr>
                <w:rFonts w:ascii="Helvetica" w:eastAsia="Times New Roman" w:hAnsi="Helvetica" w:cs="Helvetica"/>
                <w:i/>
                <w:sz w:val="21"/>
                <w:szCs w:val="21"/>
              </w:rPr>
              <w:t>β</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B15B2E3"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0 to 2/3 in 21 steps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A7C83E3"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5DC51A4"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Empirical range from Huh &amp; Sejnowski (2015) extended to include 0</w:t>
            </w:r>
          </w:p>
        </w:tc>
      </w:tr>
      <w:tr w:rsidR="00800C65" w:rsidRPr="00CA63A8" w14:paraId="4C9A935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2CC5929"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VGF Values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485559B"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exp(4.5) to exp(5.8)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A3201BD"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B796EC1"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 xml:space="preserve">~0.5 Hz to ~2 Hz ellipse tracing frequency at </w:t>
            </w:r>
            <w:r w:rsidRPr="00CA63A8">
              <w:rPr>
                <w:rFonts w:ascii="Helvetica" w:eastAsia="Times New Roman" w:hAnsi="Helvetica" w:cs="Helvetica"/>
                <w:i/>
                <w:sz w:val="21"/>
                <w:szCs w:val="21"/>
              </w:rPr>
              <w:t>β</w:t>
            </w:r>
            <w:r w:rsidRPr="00CA63A8">
              <w:rPr>
                <w:rFonts w:ascii="Helvetica" w:eastAsia="Times New Roman" w:hAnsi="Helvetica" w:cs="Helvetica"/>
                <w:sz w:val="21"/>
                <w:szCs w:val="21"/>
              </w:rPr>
              <w:t xml:space="preserve"> = 1/3</w:t>
            </w:r>
          </w:p>
        </w:tc>
      </w:tr>
      <w:tr w:rsidR="00800C65" w:rsidRPr="00CA63A8" w14:paraId="55F97E9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1135768"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Noise Colour (</w:t>
            </w:r>
            <w:r w:rsidRPr="00CA63A8">
              <w:rPr>
                <w:rFonts w:ascii="Helvetica" w:eastAsia="Times New Roman" w:hAnsi="Helvetica" w:cs="Helvetica"/>
                <w:i/>
                <w:sz w:val="21"/>
                <w:szCs w:val="21"/>
              </w:rPr>
              <w:t>α</w:t>
            </w:r>
            <w:r w:rsidRPr="00CA63A8">
              <w:rPr>
                <w:rFonts w:ascii="Helvetica" w:eastAsia="Times New Roman" w:hAnsi="Helvetica" w:cs="Helvetica"/>
                <w:sz w:val="21"/>
                <w:szCs w:val="21"/>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E0D12B7"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0 to 3.0 in 0.1 steps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693B978"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31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C3EF2E8"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White (</w:t>
            </w:r>
            <w:r w:rsidRPr="00CA63A8">
              <w:rPr>
                <w:rFonts w:ascii="Helvetica" w:eastAsia="Times New Roman" w:hAnsi="Helvetica" w:cs="Helvetica"/>
                <w:i/>
                <w:sz w:val="21"/>
                <w:szCs w:val="21"/>
              </w:rPr>
              <w:t>α</w:t>
            </w:r>
            <w:r w:rsidRPr="00CA63A8">
              <w:rPr>
                <w:rFonts w:ascii="Helvetica" w:eastAsia="Times New Roman" w:hAnsi="Helvetica" w:cs="Helvetica"/>
                <w:sz w:val="21"/>
                <w:szCs w:val="21"/>
              </w:rPr>
              <w:t>=0) through pink (</w:t>
            </w:r>
            <w:r w:rsidRPr="00CA63A8">
              <w:rPr>
                <w:rFonts w:ascii="Helvetica" w:eastAsia="Times New Roman" w:hAnsi="Helvetica" w:cs="Helvetica"/>
                <w:i/>
                <w:sz w:val="21"/>
                <w:szCs w:val="21"/>
              </w:rPr>
              <w:t>α</w:t>
            </w:r>
            <w:r w:rsidRPr="00CA63A8">
              <w:rPr>
                <w:rFonts w:ascii="Helvetica" w:eastAsia="Times New Roman" w:hAnsi="Helvetica" w:cs="Helvetica"/>
                <w:sz w:val="21"/>
                <w:szCs w:val="21"/>
              </w:rPr>
              <w:t>≈1) to red (</w:t>
            </w:r>
            <w:r w:rsidRPr="00CA63A8">
              <w:rPr>
                <w:rFonts w:ascii="Helvetica" w:eastAsia="Times New Roman" w:hAnsi="Helvetica" w:cs="Helvetica"/>
                <w:i/>
                <w:sz w:val="21"/>
                <w:szCs w:val="21"/>
              </w:rPr>
              <w:t>α</w:t>
            </w:r>
            <w:r w:rsidRPr="00CA63A8">
              <w:rPr>
                <w:rFonts w:ascii="Helvetica" w:eastAsia="Times New Roman" w:hAnsi="Helvetica" w:cs="Helvetica"/>
                <w:sz w:val="21"/>
                <w:szCs w:val="21"/>
              </w:rPr>
              <w:t>=2) and black (</w:t>
            </w:r>
            <w:r w:rsidRPr="00CA63A8">
              <w:rPr>
                <w:rFonts w:ascii="Helvetica" w:eastAsia="Times New Roman" w:hAnsi="Helvetica" w:cs="Helvetica"/>
                <w:i/>
                <w:sz w:val="21"/>
                <w:szCs w:val="21"/>
              </w:rPr>
              <w:t>α</w:t>
            </w:r>
            <w:r w:rsidRPr="00CA63A8">
              <w:rPr>
                <w:rFonts w:ascii="Helvetica" w:eastAsia="Times New Roman" w:hAnsi="Helvetica" w:cs="Helvetica"/>
                <w:sz w:val="21"/>
                <w:szCs w:val="21"/>
              </w:rPr>
              <w:t>=3)</w:t>
            </w:r>
          </w:p>
        </w:tc>
      </w:tr>
      <w:tr w:rsidR="00800C65" w:rsidRPr="00CA63A8" w14:paraId="2EAC8C9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F7ACF5B"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Noise Magnitude (</w:t>
            </w:r>
            <w:r w:rsidRPr="00CA63A8">
              <w:rPr>
                <w:rFonts w:ascii="Helvetica" w:eastAsia="Times New Roman" w:hAnsi="Helvetica" w:cs="Helvetica"/>
                <w:i/>
                <w:sz w:val="21"/>
                <w:szCs w:val="21"/>
              </w:rPr>
              <w:t>σ</w:t>
            </w:r>
            <w:r w:rsidRPr="00CA63A8">
              <w:rPr>
                <w:rFonts w:ascii="Helvetica" w:eastAsia="Times New Roman" w:hAnsi="Helvetica" w:cs="Helvetica"/>
                <w:sz w:val="21"/>
                <w:szCs w:val="21"/>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571C81A"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0 to 10 mm (18 levels)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9165273"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8661124"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Instrument precision (&lt;0.1mm) to challenging (10mm)</w:t>
            </w:r>
          </w:p>
        </w:tc>
      </w:tr>
    </w:tbl>
    <w:p w14:paraId="2C9A2FA9"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Analytical Components (Factorial Design):</w:t>
      </w:r>
    </w:p>
    <w:tbl>
      <w:tblPr>
        <w:tblW w:w="0" w:type="auto"/>
        <w:tblCellMar>
          <w:left w:w="0" w:type="dxa"/>
          <w:right w:w="0" w:type="dxa"/>
        </w:tblCellMar>
        <w:tblLook w:val="04A0" w:firstRow="1" w:lastRow="0" w:firstColumn="1" w:lastColumn="0" w:noHBand="0" w:noVBand="1"/>
      </w:tblPr>
      <w:tblGrid>
        <w:gridCol w:w="2713"/>
        <w:gridCol w:w="1827"/>
        <w:gridCol w:w="997"/>
        <w:gridCol w:w="3473"/>
      </w:tblGrid>
      <w:tr w:rsidR="00800C65" w:rsidRPr="00CA63A8" w14:paraId="46C6C58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2231FB7"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Component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884879A"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Options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F52C36F"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Count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52064C6"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Implementation</w:t>
            </w:r>
          </w:p>
        </w:tc>
      </w:tr>
      <w:tr w:rsidR="00800C65" w:rsidRPr="00CA63A8" w14:paraId="186BABA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2950F28"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Kinematic Derivation Method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B734B12"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BWFD, SG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113CDB3"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FC735E6"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Butterworth→FD, Savitzky-Golay</w:t>
            </w:r>
          </w:p>
        </w:tc>
      </w:tr>
      <w:tr w:rsidR="00800C65" w:rsidRPr="00CA63A8" w14:paraId="49458FC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5A4B2C7"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Regression Method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A6B7454"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OLS, LMLS, IRLS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75A940F"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8EEB940"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Log-linear, Levenberg-Marquardt, IRLS</w:t>
            </w:r>
          </w:p>
        </w:tc>
      </w:tr>
      <w:tr w:rsidR="00800C65" w:rsidRPr="00CA63A8" w14:paraId="4C67BA2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CA8F892"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Pipeline Combinations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954AC84"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2 × 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06B15A0" w14:textId="77777777" w:rsidR="00800C65" w:rsidRPr="00CA63A8" w:rsidRDefault="00000000">
            <w:pPr>
              <w:rPr>
                <w:rFonts w:ascii="Helvetica" w:eastAsia="Times New Roman" w:hAnsi="Helvetica" w:cs="Helvetica"/>
                <w:sz w:val="21"/>
                <w:szCs w:val="21"/>
              </w:rPr>
            </w:pPr>
            <w:r w:rsidRPr="00CA63A8">
              <w:rPr>
                <w:rStyle w:val="Strong"/>
                <w:rFonts w:ascii="Helvetica" w:eastAsia="Times New Roman" w:hAnsi="Helvetica" w:cs="Helvetica"/>
                <w:sz w:val="21"/>
                <w:szCs w:val="21"/>
              </w:rPr>
              <w:t>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7297484"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Full factorial crossing</w:t>
            </w:r>
          </w:p>
        </w:tc>
      </w:tr>
      <w:tr w:rsidR="00800C65" w:rsidRPr="00CA63A8" w14:paraId="73BEA37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25E4277"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Repetitions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5289B35"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5 per condition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1D72122"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51F103B"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Statistical reliability for SEM estimation</w:t>
            </w:r>
          </w:p>
        </w:tc>
      </w:tr>
    </w:tbl>
    <w:p w14:paraId="7390F120"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Total configurations:</w:t>
      </w:r>
      <w:r w:rsidRPr="00CA63A8">
        <w:rPr>
          <w:rFonts w:ascii="Helvetica" w:hAnsi="Helvetica" w:cs="Helvetica"/>
          <w:sz w:val="21"/>
          <w:szCs w:val="21"/>
        </w:rPr>
        <w:t xml:space="preserve"> 3 × 21 × 14 × 31 × 18 × 2 × 3 × 5 = </w:t>
      </w:r>
      <w:r w:rsidRPr="00CA63A8">
        <w:rPr>
          <w:rStyle w:val="Strong"/>
          <w:rFonts w:ascii="Helvetica" w:hAnsi="Helvetica" w:cs="Helvetica"/>
          <w:sz w:val="21"/>
          <w:szCs w:val="21"/>
        </w:rPr>
        <w:t>14,764,680</w:t>
      </w:r>
    </w:p>
    <w:p w14:paraId="1A7F5921"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3.2 Measurement Error Stratification</w:t>
      </w:r>
    </w:p>
    <w:p w14:paraId="228B0E3F"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To confidently detect effects, the precision of any method must at least be commensurate with, or indeed exceed, the magnitude of the effect. In motor assessment and rehabilitation research, this principle is formalised through the MDC framework: measurement error must be substantially smaller than the smallest real difference one wishes to detect (Haley &amp; Fragala-Pinkham, 2006; Beckerman et al., 2001). Specifically, the SEM must satisfy SEM &lt; MDC/2.77 for 95% confidence in detecting true change, where MDC represents the magnitude of change considered clinically or biologically meaningful.</w:t>
      </w:r>
    </w:p>
    <w:p w14:paraId="4BAE56C3"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Prior literature shows divergences in </w:t>
      </w:r>
      <w:r w:rsidRPr="00CA63A8">
        <w:rPr>
          <w:rFonts w:ascii="Helvetica" w:hAnsi="Helvetica" w:cs="Helvetica"/>
          <w:i/>
          <w:sz w:val="21"/>
          <w:szCs w:val="21"/>
        </w:rPr>
        <w:t>β</w:t>
      </w:r>
      <w:r w:rsidRPr="00CA63A8">
        <w:rPr>
          <w:rFonts w:ascii="Helvetica" w:hAnsi="Helvetica" w:cs="Helvetica"/>
          <w:sz w:val="21"/>
          <w:szCs w:val="21"/>
        </w:rPr>
        <w:t xml:space="preserve"> of |Δ</w:t>
      </w:r>
      <w:r w:rsidRPr="00CA63A8">
        <w:rPr>
          <w:rFonts w:ascii="Helvetica" w:hAnsi="Helvetica" w:cs="Helvetica"/>
          <w:i/>
          <w:sz w:val="21"/>
          <w:szCs w:val="21"/>
        </w:rPr>
        <w:t>β</w:t>
      </w:r>
      <w:r w:rsidRPr="00CA63A8">
        <w:rPr>
          <w:rFonts w:ascii="Helvetica" w:hAnsi="Helvetica" w:cs="Helvetica"/>
          <w:sz w:val="21"/>
          <w:szCs w:val="21"/>
        </w:rPr>
        <w:t xml:space="preserve">| = 0.03 between autistic and neurotypical populations (Cook et al., 2026; Fourie et al., 2024). Adopting this as our MDC, measurement error induced by noise propagation through analytical protocols must remain SEM &lt; 0.011 (i.e., 0.03/2.77) to confidently distinguish population differences from measurement artefact. However, Fraser et al. (2025) demonstrated that as noise propagates through certain pipeline operations (differentiation, filtering, log-transformation), recovered </w:t>
      </w:r>
      <w:r w:rsidRPr="00CA63A8">
        <w:rPr>
          <w:rFonts w:ascii="Helvetica" w:hAnsi="Helvetica" w:cs="Helvetica"/>
          <w:i/>
          <w:sz w:val="21"/>
          <w:szCs w:val="21"/>
        </w:rPr>
        <w:t>β</w:t>
      </w:r>
      <w:r w:rsidRPr="00CA63A8">
        <w:rPr>
          <w:rFonts w:ascii="Helvetica" w:hAnsi="Helvetica" w:cs="Helvetica"/>
          <w:sz w:val="21"/>
          <w:szCs w:val="21"/>
        </w:rPr>
        <w:t xml:space="preserve"> values can deviate substantially from the underlying generator, with BWFD-OLS systematically compressing estimates toward ~1/3 in the presence of noise. This suggests reported clinical divergences may underestimate true biological variation. Therefore, using |Δ</w:t>
      </w:r>
      <w:r w:rsidRPr="00CA63A8">
        <w:rPr>
          <w:rFonts w:ascii="Helvetica" w:hAnsi="Helvetica" w:cs="Helvetica"/>
          <w:i/>
          <w:sz w:val="21"/>
          <w:szCs w:val="21"/>
        </w:rPr>
        <w:t>β</w:t>
      </w:r>
      <w:r w:rsidRPr="00CA63A8">
        <w:rPr>
          <w:rFonts w:ascii="Helvetica" w:hAnsi="Helvetica" w:cs="Helvetica"/>
          <w:sz w:val="21"/>
          <w:szCs w:val="21"/>
        </w:rPr>
        <w:t>| = 0.03 as our MDC may represent a conservative (worst-case) scenario, and true population differences may be larger, relaxing measurement error requirements.</w:t>
      </w:r>
    </w:p>
    <w:p w14:paraId="7A434270"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lastRenderedPageBreak/>
        <w:t>Systematic assessment of analytical pipelines will therefore adopt SEM &lt; 0.011 as the adequacy criterion: methods and parameter combinations where the standard error of measurement SEM = SD(bias) = SD(</w:t>
      </w:r>
      <w:r w:rsidRPr="00CA63A8">
        <w:rPr>
          <w:rFonts w:ascii="Helvetica" w:hAnsi="Helvetica" w:cs="Helvetica"/>
          <w:i/>
          <w:sz w:val="21"/>
          <w:szCs w:val="21"/>
        </w:rPr>
        <w:t>β</w:t>
      </w:r>
      <w:r w:rsidRPr="00CA63A8">
        <w:rPr>
          <w:rFonts w:ascii="Helvetica" w:hAnsi="Helvetica" w:cs="Helvetica"/>
          <w:sz w:val="21"/>
          <w:szCs w:val="21"/>
          <w:vertAlign w:val="subscript"/>
        </w:rPr>
        <w:t>gen</w:t>
      </w:r>
      <w:r w:rsidRPr="00CA63A8">
        <w:rPr>
          <w:rStyle w:val="Emphasis"/>
          <w:rFonts w:ascii="Helvetica" w:hAnsi="Helvetica" w:cs="Helvetica"/>
          <w:sz w:val="21"/>
          <w:szCs w:val="21"/>
        </w:rPr>
        <w:t xml:space="preserve"> − β</w:t>
      </w:r>
      <w:r w:rsidRPr="00CA63A8">
        <w:rPr>
          <w:rFonts w:ascii="Helvetica" w:hAnsi="Helvetica" w:cs="Helvetica"/>
          <w:sz w:val="21"/>
          <w:szCs w:val="21"/>
          <w:vertAlign w:val="subscript"/>
        </w:rPr>
        <w:t>rec</w:t>
      </w:r>
      <w:r w:rsidRPr="00CA63A8">
        <w:rPr>
          <w:rFonts w:ascii="Helvetica" w:hAnsi="Helvetica" w:cs="Helvetica"/>
          <w:sz w:val="21"/>
          <w:szCs w:val="21"/>
        </w:rPr>
        <w:t>) exceeds 0.011 across the 5 repetitions will be considered incapable of accurately recovering the clinical differences reported in the literature. This criterion directly tests whether noise-induced measurement error remains within acceptable limits defined by the MDC framework.</w:t>
      </w:r>
    </w:p>
    <w:p w14:paraId="0158CD75"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However, methods that appear inadequate by this conservative criterion (SEM ≥ 0.011) may still capture genuine population differences if:</w:t>
      </w:r>
    </w:p>
    <w:p w14:paraId="46CEC444" w14:textId="77777777" w:rsidR="00800C65" w:rsidRPr="00CA63A8" w:rsidRDefault="00000000">
      <w:pPr>
        <w:pStyle w:val="NormalWeb"/>
        <w:numPr>
          <w:ilvl w:val="0"/>
          <w:numId w:val="5"/>
        </w:numPr>
        <w:rPr>
          <w:rFonts w:ascii="Helvetica" w:hAnsi="Helvetica" w:cs="Helvetica"/>
          <w:sz w:val="21"/>
          <w:szCs w:val="21"/>
        </w:rPr>
      </w:pPr>
      <w:r w:rsidRPr="00CA63A8">
        <w:rPr>
          <w:rFonts w:ascii="Helvetica" w:hAnsi="Helvetica" w:cs="Helvetica"/>
          <w:sz w:val="21"/>
          <w:szCs w:val="21"/>
        </w:rPr>
        <w:t>True clinical differences exceed |Δ</w:t>
      </w:r>
      <w:r w:rsidRPr="00CA63A8">
        <w:rPr>
          <w:rFonts w:ascii="Helvetica" w:hAnsi="Helvetica" w:cs="Helvetica"/>
          <w:i/>
          <w:sz w:val="21"/>
          <w:szCs w:val="21"/>
        </w:rPr>
        <w:t>β</w:t>
      </w:r>
      <w:r w:rsidRPr="00CA63A8">
        <w:rPr>
          <w:rFonts w:ascii="Helvetica" w:hAnsi="Helvetica" w:cs="Helvetica"/>
          <w:sz w:val="21"/>
          <w:szCs w:val="21"/>
        </w:rPr>
        <w:t>| = 0.03 (relaxing SEM requirements)</w:t>
      </w:r>
    </w:p>
    <w:p w14:paraId="054C387A" w14:textId="77777777" w:rsidR="00800C65" w:rsidRPr="00CA63A8" w:rsidRDefault="00000000">
      <w:pPr>
        <w:pStyle w:val="NormalWeb"/>
        <w:numPr>
          <w:ilvl w:val="0"/>
          <w:numId w:val="5"/>
        </w:numPr>
        <w:rPr>
          <w:rFonts w:ascii="Helvetica" w:hAnsi="Helvetica" w:cs="Helvetica"/>
          <w:sz w:val="21"/>
          <w:szCs w:val="21"/>
        </w:rPr>
      </w:pPr>
      <w:r w:rsidRPr="00CA63A8">
        <w:rPr>
          <w:rFonts w:ascii="Helvetica" w:hAnsi="Helvetica" w:cs="Helvetica"/>
          <w:sz w:val="21"/>
          <w:szCs w:val="21"/>
        </w:rPr>
        <w:t>Systematic bias (rather than random error) is the dominant source of deviation, which can be characterised and corrected</w:t>
      </w:r>
    </w:p>
    <w:p w14:paraId="581F621B"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Therefore, additional measurement error boundaries will be empirically derived through bootstrap confidence interval analysis and cross-validation performance assessment across the 14.7M parameter combinations, characterising both the systematic bias and random measurement error (SEM) of each pipeline across biologically plausible parameter space.</w:t>
      </w:r>
    </w:p>
    <w:p w14:paraId="47039214"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Dual Assessment Criteria:</w:t>
      </w:r>
      <w:r w:rsidRPr="00CA63A8">
        <w:rPr>
          <w:rFonts w:ascii="Helvetica" w:hAnsi="Helvetica" w:cs="Helvetica"/>
          <w:sz w:val="21"/>
          <w:szCs w:val="21"/>
        </w:rPr>
        <w:t xml:space="preserve"> Pipeline evaluation will assess:</w:t>
      </w:r>
    </w:p>
    <w:p w14:paraId="6F07F529" w14:textId="77777777" w:rsidR="00800C65" w:rsidRPr="00CA63A8" w:rsidRDefault="00000000">
      <w:pPr>
        <w:pStyle w:val="NormalWeb"/>
        <w:numPr>
          <w:ilvl w:val="0"/>
          <w:numId w:val="6"/>
        </w:numPr>
        <w:rPr>
          <w:rFonts w:ascii="Helvetica" w:hAnsi="Helvetica" w:cs="Helvetica"/>
          <w:sz w:val="21"/>
          <w:szCs w:val="21"/>
        </w:rPr>
      </w:pPr>
      <w:r w:rsidRPr="00CA63A8">
        <w:rPr>
          <w:rStyle w:val="Strong"/>
          <w:rFonts w:ascii="Helvetica" w:hAnsi="Helvetica" w:cs="Helvetica"/>
          <w:sz w:val="21"/>
          <w:szCs w:val="21"/>
        </w:rPr>
        <w:t>Systematic Bias:</w:t>
      </w:r>
      <w:r w:rsidRPr="00CA63A8">
        <w:rPr>
          <w:rFonts w:ascii="Helvetica" w:hAnsi="Helvetica" w:cs="Helvetica"/>
          <w:sz w:val="21"/>
          <w:szCs w:val="21"/>
        </w:rPr>
        <w:t xml:space="preserve"> Does mean(bias) = mean(</w:t>
      </w:r>
      <w:r w:rsidRPr="00CA63A8">
        <w:rPr>
          <w:rFonts w:ascii="Helvetica" w:hAnsi="Helvetica" w:cs="Helvetica"/>
          <w:i/>
          <w:sz w:val="21"/>
          <w:szCs w:val="21"/>
        </w:rPr>
        <w:t>β</w:t>
      </w:r>
      <w:r w:rsidRPr="00CA63A8">
        <w:rPr>
          <w:rFonts w:ascii="Helvetica" w:hAnsi="Helvetica" w:cs="Helvetica"/>
          <w:sz w:val="21"/>
          <w:szCs w:val="21"/>
          <w:vertAlign w:val="subscript"/>
        </w:rPr>
        <w:t>gen</w:t>
      </w:r>
      <w:r w:rsidRPr="00CA63A8">
        <w:rPr>
          <w:rStyle w:val="Emphasis"/>
          <w:rFonts w:ascii="Helvetica" w:hAnsi="Helvetica" w:cs="Helvetica"/>
          <w:sz w:val="21"/>
          <w:szCs w:val="21"/>
        </w:rPr>
        <w:t xml:space="preserve"> − β</w:t>
      </w:r>
      <w:r w:rsidRPr="00CA63A8">
        <w:rPr>
          <w:rFonts w:ascii="Helvetica" w:hAnsi="Helvetica" w:cs="Helvetica"/>
          <w:sz w:val="21"/>
          <w:szCs w:val="21"/>
          <w:vertAlign w:val="subscript"/>
        </w:rPr>
        <w:t>rec</w:t>
      </w:r>
      <w:r w:rsidRPr="00CA63A8">
        <w:rPr>
          <w:rFonts w:ascii="Helvetica" w:hAnsi="Helvetica" w:cs="Helvetica"/>
          <w:sz w:val="21"/>
          <w:szCs w:val="21"/>
        </w:rPr>
        <w:t>) deviate from zero? This tests Fraser et al.'s (2025) finding that BWFD-OLS compresses toward ~1/3, and is evaluated via the Stage 1 LMM fixed effects.</w:t>
      </w:r>
    </w:p>
    <w:p w14:paraId="1F551551" w14:textId="77777777" w:rsidR="00800C65" w:rsidRPr="00CA63A8" w:rsidRDefault="00000000">
      <w:pPr>
        <w:pStyle w:val="NormalWeb"/>
        <w:numPr>
          <w:ilvl w:val="0"/>
          <w:numId w:val="6"/>
        </w:numPr>
        <w:rPr>
          <w:rFonts w:ascii="Helvetica" w:hAnsi="Helvetica" w:cs="Helvetica"/>
          <w:sz w:val="21"/>
          <w:szCs w:val="21"/>
        </w:rPr>
      </w:pPr>
      <w:r w:rsidRPr="00CA63A8">
        <w:rPr>
          <w:rStyle w:val="Strong"/>
          <w:rFonts w:ascii="Helvetica" w:hAnsi="Helvetica" w:cs="Helvetica"/>
          <w:sz w:val="21"/>
          <w:szCs w:val="21"/>
        </w:rPr>
        <w:t>Random Measurement Error (SEM):</w:t>
      </w:r>
      <w:r w:rsidRPr="00CA63A8">
        <w:rPr>
          <w:rFonts w:ascii="Helvetica" w:hAnsi="Helvetica" w:cs="Helvetica"/>
          <w:sz w:val="21"/>
          <w:szCs w:val="21"/>
        </w:rPr>
        <w:t xml:space="preserve"> Does SD(bias) across the 5 repetitions exceed 0.011? This tests noise robustness and determines whether pipelines achieve the measurement precision required by the MDC framework.</w:t>
      </w:r>
    </w:p>
    <w:p w14:paraId="1E1F7BCD"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Pipelines may fail one or both criteria:</w:t>
      </w:r>
    </w:p>
    <w:p w14:paraId="38DD23DE" w14:textId="77777777" w:rsidR="00800C65" w:rsidRPr="00CA63A8" w:rsidRDefault="00000000">
      <w:pPr>
        <w:pStyle w:val="NormalWeb"/>
        <w:numPr>
          <w:ilvl w:val="0"/>
          <w:numId w:val="7"/>
        </w:numPr>
        <w:rPr>
          <w:rFonts w:ascii="Helvetica" w:hAnsi="Helvetica" w:cs="Helvetica"/>
          <w:sz w:val="21"/>
          <w:szCs w:val="21"/>
        </w:rPr>
      </w:pPr>
      <w:r w:rsidRPr="00CA63A8">
        <w:rPr>
          <w:rStyle w:val="Strong"/>
          <w:rFonts w:ascii="Helvetica" w:hAnsi="Helvetica" w:cs="Helvetica"/>
          <w:sz w:val="21"/>
          <w:szCs w:val="21"/>
        </w:rPr>
        <w:t>High bias, low SEM:</w:t>
      </w:r>
      <w:r w:rsidRPr="00CA63A8">
        <w:rPr>
          <w:rFonts w:ascii="Helvetica" w:hAnsi="Helvetica" w:cs="Helvetica"/>
          <w:sz w:val="21"/>
          <w:szCs w:val="21"/>
        </w:rPr>
        <w:t xml:space="preserve"> Systematic error that could potentially be corrected if well-characterised</w:t>
      </w:r>
    </w:p>
    <w:p w14:paraId="16B5BE90" w14:textId="77777777" w:rsidR="00800C65" w:rsidRPr="00CA63A8" w:rsidRDefault="00000000">
      <w:pPr>
        <w:pStyle w:val="NormalWeb"/>
        <w:numPr>
          <w:ilvl w:val="0"/>
          <w:numId w:val="7"/>
        </w:numPr>
        <w:rPr>
          <w:rFonts w:ascii="Helvetica" w:hAnsi="Helvetica" w:cs="Helvetica"/>
          <w:sz w:val="21"/>
          <w:szCs w:val="21"/>
        </w:rPr>
      </w:pPr>
      <w:r w:rsidRPr="00CA63A8">
        <w:rPr>
          <w:rStyle w:val="Strong"/>
          <w:rFonts w:ascii="Helvetica" w:hAnsi="Helvetica" w:cs="Helvetica"/>
          <w:sz w:val="21"/>
          <w:szCs w:val="21"/>
        </w:rPr>
        <w:t>Low bias, high SEM:</w:t>
      </w:r>
      <w:r w:rsidRPr="00CA63A8">
        <w:rPr>
          <w:rFonts w:ascii="Helvetica" w:hAnsi="Helvetica" w:cs="Helvetica"/>
          <w:sz w:val="21"/>
          <w:szCs w:val="21"/>
        </w:rPr>
        <w:t xml:space="preserve"> Unreliable measurements even if centred correctly</w:t>
      </w:r>
    </w:p>
    <w:p w14:paraId="555C55A8" w14:textId="77777777" w:rsidR="00800C65" w:rsidRPr="00CA63A8" w:rsidRDefault="00000000">
      <w:pPr>
        <w:pStyle w:val="NormalWeb"/>
        <w:numPr>
          <w:ilvl w:val="0"/>
          <w:numId w:val="7"/>
        </w:numPr>
        <w:rPr>
          <w:rFonts w:ascii="Helvetica" w:hAnsi="Helvetica" w:cs="Helvetica"/>
          <w:sz w:val="21"/>
          <w:szCs w:val="21"/>
        </w:rPr>
      </w:pPr>
      <w:r w:rsidRPr="00CA63A8">
        <w:rPr>
          <w:rStyle w:val="Strong"/>
          <w:rFonts w:ascii="Helvetica" w:hAnsi="Helvetica" w:cs="Helvetica"/>
          <w:sz w:val="21"/>
          <w:szCs w:val="21"/>
        </w:rPr>
        <w:t>High bias, high SEM:</w:t>
      </w:r>
      <w:r w:rsidRPr="00CA63A8">
        <w:rPr>
          <w:rFonts w:ascii="Helvetica" w:hAnsi="Helvetica" w:cs="Helvetica"/>
          <w:sz w:val="21"/>
          <w:szCs w:val="21"/>
        </w:rPr>
        <w:t xml:space="preserve"> Catastrophic failure on both dimensions</w:t>
      </w:r>
    </w:p>
    <w:p w14:paraId="524EE27A"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VGF Measurement Error Considerations:</w:t>
      </w:r>
      <w:r w:rsidRPr="00CA63A8">
        <w:rPr>
          <w:rFonts w:ascii="Helvetica" w:hAnsi="Helvetica" w:cs="Helvetica"/>
          <w:sz w:val="21"/>
          <w:szCs w:val="21"/>
        </w:rPr>
        <w:t xml:space="preserve"> Unlike </w:t>
      </w:r>
      <w:r w:rsidRPr="00CA63A8">
        <w:rPr>
          <w:rFonts w:ascii="Helvetica" w:hAnsi="Helvetica" w:cs="Helvetica"/>
          <w:i/>
          <w:sz w:val="21"/>
          <w:szCs w:val="21"/>
        </w:rPr>
        <w:t>β</w:t>
      </w:r>
      <w:r w:rsidRPr="00CA63A8">
        <w:rPr>
          <w:rFonts w:ascii="Helvetica" w:hAnsi="Helvetica" w:cs="Helvetica"/>
          <w:sz w:val="21"/>
          <w:szCs w:val="21"/>
        </w:rPr>
        <w:t xml:space="preserve"> parameter recovery, no established clinical significance thresholds exist for VGF deviations. VGF assessment will focus on consistency of VGF i.e., low SEM within repetitions of identical ground truth conditions. It is conceivable that VGF divergences from ground truth may differ from those noted in </w:t>
      </w:r>
      <w:r w:rsidRPr="00CA63A8">
        <w:rPr>
          <w:rFonts w:ascii="Helvetica" w:hAnsi="Helvetica" w:cs="Helvetica"/>
          <w:i/>
          <w:sz w:val="21"/>
          <w:szCs w:val="21"/>
        </w:rPr>
        <w:t>β</w:t>
      </w:r>
      <w:r w:rsidRPr="00CA63A8">
        <w:rPr>
          <w:rFonts w:ascii="Helvetica" w:hAnsi="Helvetica" w:cs="Helvetica"/>
          <w:sz w:val="21"/>
          <w:szCs w:val="21"/>
        </w:rPr>
        <w:t xml:space="preserve">. This analysis will be conducted conditional on adequate </w:t>
      </w:r>
      <w:r w:rsidRPr="00CA63A8">
        <w:rPr>
          <w:rFonts w:ascii="Helvetica" w:hAnsi="Helvetica" w:cs="Helvetica"/>
          <w:i/>
          <w:sz w:val="21"/>
          <w:szCs w:val="21"/>
        </w:rPr>
        <w:t>β</w:t>
      </w:r>
      <w:r w:rsidRPr="00CA63A8">
        <w:rPr>
          <w:rFonts w:ascii="Helvetica" w:hAnsi="Helvetica" w:cs="Helvetica"/>
          <w:sz w:val="21"/>
          <w:szCs w:val="21"/>
        </w:rPr>
        <w:t xml:space="preserve"> parameter recovery (SEM &lt; 0.011) to ensure focus on methodologically sound parameter combinations.</w:t>
      </w:r>
    </w:p>
    <w:p w14:paraId="375330FF" w14:textId="77777777" w:rsidR="00800C65" w:rsidRPr="00CA63A8" w:rsidRDefault="00000000">
      <w:pPr>
        <w:pStyle w:val="Heading2"/>
        <w:rPr>
          <w:rFonts w:ascii="Helvetica" w:eastAsia="Times New Roman" w:hAnsi="Helvetica" w:cs="Helvetica"/>
        </w:rPr>
      </w:pPr>
      <w:r w:rsidRPr="00CA63A8">
        <w:rPr>
          <w:rFonts w:ascii="Helvetica" w:eastAsia="Times New Roman" w:hAnsi="Helvetica" w:cs="Helvetica"/>
        </w:rPr>
        <w:t>4. Validation Criteria</w:t>
      </w:r>
    </w:p>
    <w:p w14:paraId="0D8B75D7"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4.1 Parameter Space Validation</w:t>
      </w:r>
    </w:p>
    <w:p w14:paraId="3A346C5B"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Prior to simulating ground truth trajectories, the computational tractability of such a large parameter space has been comprehensively validated through our 4-stage framework. The seven-way factorial mixed-effects model (see Section 5 below) with full interaction structure and random intercepts for parameter combinations has been demonstrated to converge with test data. However, convergence is not guaranteed given the scale of ground truth simulations. To </w:t>
      </w:r>
      <w:r w:rsidRPr="00CA63A8">
        <w:rPr>
          <w:rFonts w:ascii="Helvetica" w:hAnsi="Helvetica" w:cs="Helvetica"/>
          <w:sz w:val="21"/>
          <w:szCs w:val="21"/>
        </w:rPr>
        <w:lastRenderedPageBreak/>
        <w:t>address this potential issue, this framework has fall-back computational feasibility. We implement successively intensive computational tractability levels (1-9). Levels 1-8 employ minimal and then progressively larger subsets of the 14.7 million parameter space, culminating in the complete level 9. This will address the possibility that 14.7 million parameters overwhelm available compute. This subset framework additionally enables scalable replications, by allowing replications at differing tractability levels more commensurate with differing compute budgets, such as between desktop and cluster.</w:t>
      </w:r>
    </w:p>
    <w:p w14:paraId="082DC231"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Tractability Levels:</w:t>
      </w:r>
      <w:r w:rsidRPr="00CA63A8">
        <w:rPr>
          <w:rFonts w:ascii="Helvetica" w:hAnsi="Helvetica" w:cs="Helvetica"/>
          <w:sz w:val="21"/>
          <w:szCs w:val="21"/>
        </w:rPr>
        <w:t xml:space="preserve"> The hierarchical levels (1-9) represent progressively comprehensive parameter space coverage:</w:t>
      </w:r>
    </w:p>
    <w:p w14:paraId="5E7F9130" w14:textId="77777777" w:rsidR="00800C65" w:rsidRPr="00CA63A8" w:rsidRDefault="00000000">
      <w:pPr>
        <w:pStyle w:val="NormalWeb"/>
        <w:numPr>
          <w:ilvl w:val="0"/>
          <w:numId w:val="8"/>
        </w:numPr>
        <w:rPr>
          <w:rFonts w:ascii="Helvetica" w:hAnsi="Helvetica" w:cs="Helvetica"/>
          <w:sz w:val="21"/>
          <w:szCs w:val="21"/>
        </w:rPr>
      </w:pPr>
      <w:r w:rsidRPr="00CA63A8">
        <w:rPr>
          <w:rStyle w:val="Strong"/>
          <w:rFonts w:ascii="Helvetica" w:hAnsi="Helvetica" w:cs="Helvetica"/>
          <w:sz w:val="21"/>
          <w:szCs w:val="21"/>
        </w:rPr>
        <w:t>Levels 1-3:</w:t>
      </w:r>
      <w:r w:rsidRPr="00CA63A8">
        <w:rPr>
          <w:rFonts w:ascii="Helvetica" w:hAnsi="Helvetica" w:cs="Helvetica"/>
          <w:sz w:val="21"/>
          <w:szCs w:val="21"/>
        </w:rPr>
        <w:t xml:space="preserve"> Minimal subsets for rapid prototyping and methodological development</w:t>
      </w:r>
    </w:p>
    <w:p w14:paraId="5EF1D1E7" w14:textId="77777777" w:rsidR="00800C65" w:rsidRPr="00CA63A8" w:rsidRDefault="00000000">
      <w:pPr>
        <w:pStyle w:val="NormalWeb"/>
        <w:numPr>
          <w:ilvl w:val="0"/>
          <w:numId w:val="8"/>
        </w:numPr>
        <w:rPr>
          <w:rFonts w:ascii="Helvetica" w:hAnsi="Helvetica" w:cs="Helvetica"/>
          <w:sz w:val="21"/>
          <w:szCs w:val="21"/>
        </w:rPr>
      </w:pPr>
      <w:r w:rsidRPr="00CA63A8">
        <w:rPr>
          <w:rStyle w:val="Strong"/>
          <w:rFonts w:ascii="Helvetica" w:hAnsi="Helvetica" w:cs="Helvetica"/>
          <w:sz w:val="21"/>
          <w:szCs w:val="21"/>
        </w:rPr>
        <w:t>Levels 4-6:</w:t>
      </w:r>
      <w:r w:rsidRPr="00CA63A8">
        <w:rPr>
          <w:rFonts w:ascii="Helvetica" w:hAnsi="Helvetica" w:cs="Helvetica"/>
          <w:sz w:val="21"/>
          <w:szCs w:val="21"/>
        </w:rPr>
        <w:t xml:space="preserve"> Intermediate coverage balancing comprehensiveness with computational feasibility</w:t>
      </w:r>
    </w:p>
    <w:p w14:paraId="7E0E613B" w14:textId="77777777" w:rsidR="00800C65" w:rsidRPr="00CA63A8" w:rsidRDefault="00000000">
      <w:pPr>
        <w:pStyle w:val="NormalWeb"/>
        <w:numPr>
          <w:ilvl w:val="0"/>
          <w:numId w:val="8"/>
        </w:numPr>
        <w:rPr>
          <w:rFonts w:ascii="Helvetica" w:hAnsi="Helvetica" w:cs="Helvetica"/>
          <w:sz w:val="21"/>
          <w:szCs w:val="21"/>
        </w:rPr>
      </w:pPr>
      <w:r w:rsidRPr="00CA63A8">
        <w:rPr>
          <w:rStyle w:val="Strong"/>
          <w:rFonts w:ascii="Helvetica" w:hAnsi="Helvetica" w:cs="Helvetica"/>
          <w:sz w:val="21"/>
          <w:szCs w:val="21"/>
        </w:rPr>
        <w:t>Levels 7-8:</w:t>
      </w:r>
      <w:r w:rsidRPr="00CA63A8">
        <w:rPr>
          <w:rFonts w:ascii="Helvetica" w:hAnsi="Helvetica" w:cs="Helvetica"/>
          <w:sz w:val="21"/>
          <w:szCs w:val="21"/>
        </w:rPr>
        <w:t xml:space="preserve"> Near-complete coverage suitable for high-performance computing environments</w:t>
      </w:r>
    </w:p>
    <w:p w14:paraId="08B51E3B" w14:textId="77777777" w:rsidR="00800C65" w:rsidRPr="00CA63A8" w:rsidRDefault="00000000">
      <w:pPr>
        <w:pStyle w:val="NormalWeb"/>
        <w:numPr>
          <w:ilvl w:val="0"/>
          <w:numId w:val="8"/>
        </w:numPr>
        <w:rPr>
          <w:rFonts w:ascii="Helvetica" w:hAnsi="Helvetica" w:cs="Helvetica"/>
          <w:sz w:val="21"/>
          <w:szCs w:val="21"/>
        </w:rPr>
      </w:pPr>
      <w:r w:rsidRPr="00CA63A8">
        <w:rPr>
          <w:rStyle w:val="Strong"/>
          <w:rFonts w:ascii="Helvetica" w:hAnsi="Helvetica" w:cs="Helvetica"/>
          <w:sz w:val="21"/>
          <w:szCs w:val="21"/>
        </w:rPr>
        <w:t>Level 9:</w:t>
      </w:r>
      <w:r w:rsidRPr="00CA63A8">
        <w:rPr>
          <w:rFonts w:ascii="Helvetica" w:hAnsi="Helvetica" w:cs="Helvetica"/>
          <w:sz w:val="21"/>
          <w:szCs w:val="21"/>
        </w:rPr>
        <w:t xml:space="preserve"> Complete 14.7M parameter space requiring substantial computational resources (~200+ hours on a single BlueBEAR Node)</w:t>
      </w:r>
    </w:p>
    <w:p w14:paraId="27557269"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4.2 Ground Truth Validation Criteria</w:t>
      </w:r>
    </w:p>
    <w:p w14:paraId="1412E9BC"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This controlled ground truth generation approach provides the empirical foundation necessary to translate the observations of Δ</w:t>
      </w:r>
      <w:r w:rsidRPr="00CA63A8">
        <w:rPr>
          <w:rFonts w:ascii="Helvetica" w:hAnsi="Helvetica" w:cs="Helvetica"/>
          <w:i/>
          <w:sz w:val="21"/>
          <w:szCs w:val="21"/>
        </w:rPr>
        <w:t>β</w:t>
      </w:r>
      <w:r w:rsidRPr="00CA63A8">
        <w:rPr>
          <w:rFonts w:ascii="Helvetica" w:hAnsi="Helvetica" w:cs="Helvetica"/>
          <w:sz w:val="21"/>
          <w:szCs w:val="21"/>
        </w:rPr>
        <w:t xml:space="preserve"> in clinical populations into a diagnostic tool.</w:t>
      </w:r>
    </w:p>
    <w:p w14:paraId="349D7EA1"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Primary Validation (</w:t>
      </w:r>
      <w:r w:rsidRPr="00CA63A8">
        <w:rPr>
          <w:rStyle w:val="Strong"/>
          <w:rFonts w:ascii="Helvetica" w:hAnsi="Helvetica" w:cs="Helvetica"/>
          <w:i/>
          <w:sz w:val="21"/>
          <w:szCs w:val="21"/>
        </w:rPr>
        <w:t>β</w:t>
      </w:r>
      <w:r w:rsidRPr="00CA63A8">
        <w:rPr>
          <w:rStyle w:val="Strong"/>
          <w:rFonts w:ascii="Helvetica" w:hAnsi="Helvetica" w:cs="Helvetica"/>
          <w:sz w:val="21"/>
          <w:szCs w:val="21"/>
        </w:rPr>
        <w:t xml:space="preserve"> Parameter Recovery):</w:t>
      </w:r>
    </w:p>
    <w:p w14:paraId="190FBC35" w14:textId="77777777" w:rsidR="00800C65" w:rsidRPr="00CA63A8" w:rsidRDefault="00000000">
      <w:pPr>
        <w:pStyle w:val="NormalWeb"/>
        <w:numPr>
          <w:ilvl w:val="0"/>
          <w:numId w:val="9"/>
        </w:numPr>
        <w:rPr>
          <w:rFonts w:ascii="Helvetica" w:hAnsi="Helvetica" w:cs="Helvetica"/>
          <w:sz w:val="21"/>
          <w:szCs w:val="21"/>
        </w:rPr>
      </w:pPr>
      <w:r w:rsidRPr="00CA63A8">
        <w:rPr>
          <w:rFonts w:ascii="Helvetica" w:hAnsi="Helvetica" w:cs="Helvetica"/>
          <w:sz w:val="21"/>
          <w:szCs w:val="21"/>
        </w:rPr>
        <w:t xml:space="preserve">Verification of </w:t>
      </w:r>
      <w:r w:rsidRPr="00CA63A8">
        <w:rPr>
          <w:rFonts w:ascii="Helvetica" w:hAnsi="Helvetica" w:cs="Helvetica"/>
          <w:i/>
          <w:sz w:val="21"/>
          <w:szCs w:val="21"/>
        </w:rPr>
        <w:t>β</w:t>
      </w:r>
      <w:r w:rsidRPr="00CA63A8">
        <w:rPr>
          <w:rFonts w:ascii="Helvetica" w:hAnsi="Helvetica" w:cs="Helvetica"/>
          <w:sz w:val="21"/>
          <w:szCs w:val="21"/>
        </w:rPr>
        <w:t xml:space="preserve"> recovery with SEM &lt; 0.011 for optimal conditions (white noise 0-0.1mm standard deviation), i.e., situations in which only instrument error is observed. Failure in this zone will suggest investigated methods cannot accurately recover </w:t>
      </w:r>
      <w:r w:rsidRPr="00CA63A8">
        <w:rPr>
          <w:rFonts w:ascii="Helvetica" w:hAnsi="Helvetica" w:cs="Helvetica"/>
          <w:i/>
          <w:sz w:val="21"/>
          <w:szCs w:val="21"/>
        </w:rPr>
        <w:t>β</w:t>
      </w:r>
      <w:r w:rsidRPr="00CA63A8">
        <w:rPr>
          <w:rFonts w:ascii="Helvetica" w:hAnsi="Helvetica" w:cs="Helvetica"/>
          <w:sz w:val="21"/>
          <w:szCs w:val="21"/>
        </w:rPr>
        <w:t xml:space="preserve"> in traditional experimental contexts.</w:t>
      </w:r>
    </w:p>
    <w:p w14:paraId="0BB40F4E" w14:textId="77777777" w:rsidR="00800C65" w:rsidRPr="00CA63A8" w:rsidRDefault="00000000">
      <w:pPr>
        <w:pStyle w:val="NormalWeb"/>
        <w:numPr>
          <w:ilvl w:val="0"/>
          <w:numId w:val="9"/>
        </w:numPr>
        <w:rPr>
          <w:rFonts w:ascii="Helvetica" w:hAnsi="Helvetica" w:cs="Helvetica"/>
          <w:sz w:val="21"/>
          <w:szCs w:val="21"/>
        </w:rPr>
      </w:pPr>
      <w:r w:rsidRPr="00CA63A8">
        <w:rPr>
          <w:rFonts w:ascii="Helvetica" w:hAnsi="Helvetica" w:cs="Helvetica"/>
          <w:sz w:val="21"/>
          <w:szCs w:val="21"/>
        </w:rPr>
        <w:t>Demonstration of noise resilience across physiological ranges (pink through black noise spectra). SEM exceeding 0.011 in this zone will indicate that pipelines lack the measurement precision necessary to detect clinical differences in biological motion.</w:t>
      </w:r>
    </w:p>
    <w:p w14:paraId="15BBD2D8" w14:textId="77777777" w:rsidR="00800C65" w:rsidRPr="00CA63A8" w:rsidRDefault="00000000">
      <w:pPr>
        <w:pStyle w:val="NormalWeb"/>
        <w:numPr>
          <w:ilvl w:val="0"/>
          <w:numId w:val="9"/>
        </w:numPr>
        <w:rPr>
          <w:rFonts w:ascii="Helvetica" w:hAnsi="Helvetica" w:cs="Helvetica"/>
          <w:sz w:val="21"/>
          <w:szCs w:val="21"/>
        </w:rPr>
      </w:pPr>
      <w:r w:rsidRPr="00CA63A8">
        <w:rPr>
          <w:rFonts w:ascii="Helvetica" w:hAnsi="Helvetica" w:cs="Helvetica"/>
          <w:sz w:val="21"/>
          <w:szCs w:val="21"/>
        </w:rPr>
        <w:t xml:space="preserve">Computational stability assessment across all parameter combinations. This will delineate the boundaries within which </w:t>
      </w:r>
      <w:r w:rsidRPr="00CA63A8">
        <w:rPr>
          <w:rFonts w:ascii="Helvetica" w:hAnsi="Helvetica" w:cs="Helvetica"/>
          <w:i/>
          <w:sz w:val="21"/>
          <w:szCs w:val="21"/>
        </w:rPr>
        <w:t>β</w:t>
      </w:r>
      <w:r w:rsidRPr="00CA63A8">
        <w:rPr>
          <w:rFonts w:ascii="Helvetica" w:hAnsi="Helvetica" w:cs="Helvetica"/>
          <w:sz w:val="21"/>
          <w:szCs w:val="21"/>
        </w:rPr>
        <w:t xml:space="preserve"> can be recovered with adequate measurement precision (SEM &lt; 0.011).</w:t>
      </w:r>
    </w:p>
    <w:p w14:paraId="61946216"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Secondary Validation (VGF Parameter Recovery):</w:t>
      </w:r>
    </w:p>
    <w:p w14:paraId="1483D9FC" w14:textId="77777777" w:rsidR="00800C65" w:rsidRPr="00CA63A8" w:rsidRDefault="00000000">
      <w:pPr>
        <w:pStyle w:val="NormalWeb"/>
        <w:numPr>
          <w:ilvl w:val="0"/>
          <w:numId w:val="10"/>
        </w:numPr>
        <w:rPr>
          <w:rFonts w:ascii="Helvetica" w:hAnsi="Helvetica" w:cs="Helvetica"/>
          <w:sz w:val="21"/>
          <w:szCs w:val="21"/>
        </w:rPr>
      </w:pPr>
      <w:r w:rsidRPr="00CA63A8">
        <w:rPr>
          <w:rFonts w:ascii="Helvetica" w:hAnsi="Helvetica" w:cs="Helvetica"/>
          <w:sz w:val="21"/>
          <w:szCs w:val="21"/>
        </w:rPr>
        <w:t xml:space="preserve">Assessment of VGF consistency (low SEM) across parameter combinations where </w:t>
      </w:r>
      <w:r w:rsidRPr="00CA63A8">
        <w:rPr>
          <w:rFonts w:ascii="Helvetica" w:hAnsi="Helvetica" w:cs="Helvetica"/>
          <w:i/>
          <w:sz w:val="21"/>
          <w:szCs w:val="21"/>
        </w:rPr>
        <w:t>β</w:t>
      </w:r>
      <w:r w:rsidRPr="00CA63A8">
        <w:rPr>
          <w:rFonts w:ascii="Helvetica" w:hAnsi="Helvetica" w:cs="Helvetica"/>
          <w:sz w:val="21"/>
          <w:szCs w:val="21"/>
        </w:rPr>
        <w:t xml:space="preserve"> recovery meets primary validation criteria (SEM &lt; 0.011)</w:t>
      </w:r>
    </w:p>
    <w:p w14:paraId="214E52EB" w14:textId="77777777" w:rsidR="00800C65" w:rsidRPr="00CA63A8" w:rsidRDefault="00000000">
      <w:pPr>
        <w:pStyle w:val="NormalWeb"/>
        <w:numPr>
          <w:ilvl w:val="0"/>
          <w:numId w:val="10"/>
        </w:numPr>
        <w:rPr>
          <w:rFonts w:ascii="Helvetica" w:hAnsi="Helvetica" w:cs="Helvetica"/>
          <w:sz w:val="21"/>
          <w:szCs w:val="21"/>
        </w:rPr>
      </w:pPr>
      <w:r w:rsidRPr="00CA63A8">
        <w:rPr>
          <w:rFonts w:ascii="Helvetica" w:hAnsi="Helvetica" w:cs="Helvetica"/>
          <w:sz w:val="21"/>
          <w:szCs w:val="21"/>
        </w:rPr>
        <w:t>Evaluation of whether analytical pipelines maintain theoretical assumptions of VGF constancy given statistically identical underlying generators</w:t>
      </w:r>
    </w:p>
    <w:p w14:paraId="54CFC7F4" w14:textId="77777777" w:rsidR="00800C65" w:rsidRPr="00CA63A8" w:rsidRDefault="00000000">
      <w:pPr>
        <w:pStyle w:val="NormalWeb"/>
        <w:numPr>
          <w:ilvl w:val="0"/>
          <w:numId w:val="10"/>
        </w:numPr>
        <w:rPr>
          <w:rFonts w:ascii="Helvetica" w:hAnsi="Helvetica" w:cs="Helvetica"/>
          <w:sz w:val="21"/>
          <w:szCs w:val="21"/>
        </w:rPr>
      </w:pPr>
      <w:r w:rsidRPr="00CA63A8">
        <w:rPr>
          <w:rFonts w:ascii="Helvetica" w:hAnsi="Helvetica" w:cs="Helvetica"/>
          <w:sz w:val="21"/>
          <w:szCs w:val="21"/>
        </w:rPr>
        <w:t>Identification of systematic VGF distortions introduced by noise and different analytical approaches</w:t>
      </w:r>
    </w:p>
    <w:p w14:paraId="4236B987" w14:textId="77777777" w:rsidR="00800C65" w:rsidRPr="00CA63A8" w:rsidRDefault="00000000">
      <w:pPr>
        <w:pStyle w:val="Heading2"/>
        <w:rPr>
          <w:rFonts w:ascii="Helvetica" w:eastAsia="Times New Roman" w:hAnsi="Helvetica" w:cs="Helvetica"/>
        </w:rPr>
      </w:pPr>
      <w:r w:rsidRPr="00CA63A8">
        <w:rPr>
          <w:rFonts w:ascii="Helvetica" w:eastAsia="Times New Roman" w:hAnsi="Helvetica" w:cs="Helvetica"/>
        </w:rPr>
        <w:t>5. Four-Stage Progressive Analysis Framework</w:t>
      </w:r>
    </w:p>
    <w:p w14:paraId="48783A5F"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lastRenderedPageBreak/>
        <w:t>Stage 1: Global Interaction Modelling</w:t>
      </w:r>
    </w:p>
    <w:p w14:paraId="47642F8B"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Fit comprehensive Linear Mixed-effects Models (LMM) capturing all parameter interactions:</w:t>
      </w:r>
    </w:p>
    <w:p w14:paraId="6980C9F3"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Primary Model (</w:t>
      </w:r>
      <w:r w:rsidRPr="00CA63A8">
        <w:rPr>
          <w:rStyle w:val="Strong"/>
          <w:rFonts w:ascii="Helvetica" w:hAnsi="Helvetica" w:cs="Helvetica"/>
          <w:i/>
          <w:sz w:val="21"/>
          <w:szCs w:val="21"/>
        </w:rPr>
        <w:t>β</w:t>
      </w:r>
      <w:r w:rsidRPr="00CA63A8">
        <w:rPr>
          <w:rStyle w:val="Strong"/>
          <w:rFonts w:ascii="Helvetica" w:hAnsi="Helvetica" w:cs="Helvetica"/>
          <w:sz w:val="21"/>
          <w:szCs w:val="21"/>
        </w:rPr>
        <w:t xml:space="preserve"> Recovery):</w:t>
      </w:r>
    </w:p>
    <w:p w14:paraId="0CD0630C" w14:textId="1B3C2182" w:rsidR="00800C65" w:rsidRPr="00CA63A8" w:rsidRDefault="00000000">
      <w:pPr>
        <w:pStyle w:val="NormalWeb"/>
        <w:rPr>
          <w:rFonts w:ascii="Helvetica" w:hAnsi="Helvetica" w:cs="Helvetica"/>
          <w:sz w:val="21"/>
          <w:szCs w:val="21"/>
        </w:rPr>
      </w:pPr>
      <w:r w:rsidRPr="00CA63A8">
        <w:rPr>
          <w:rFonts w:ascii="Helvetica" w:hAnsi="Helvetica" w:cs="Helvetica"/>
          <w:i/>
          <w:sz w:val="21"/>
          <w:szCs w:val="21"/>
        </w:rPr>
        <w:t>β</w:t>
      </w:r>
      <w:r w:rsidRPr="00CA63A8">
        <w:rPr>
          <w:rFonts w:ascii="Helvetica" w:hAnsi="Helvetica" w:cs="Helvetica"/>
          <w:sz w:val="21"/>
          <w:szCs w:val="21"/>
          <w:vertAlign w:val="subscript"/>
        </w:rPr>
        <w:t>bias</w:t>
      </w:r>
      <w:r w:rsidRPr="00CA63A8">
        <w:rPr>
          <w:rFonts w:ascii="Helvetica" w:hAnsi="Helvetica" w:cs="Helvetica"/>
          <w:sz w:val="21"/>
          <w:szCs w:val="21"/>
        </w:rPr>
        <w:t xml:space="preserve"> ~ </w:t>
      </w:r>
      <w:r w:rsidRPr="00CA63A8">
        <w:rPr>
          <w:rStyle w:val="Emphasis"/>
          <w:rFonts w:ascii="Helvetica" w:hAnsi="Helvetica" w:cs="Helvetica"/>
          <w:sz w:val="21"/>
          <w:szCs w:val="21"/>
        </w:rPr>
        <w:t>β</w:t>
      </w:r>
      <w:r w:rsidRPr="00CA63A8">
        <w:rPr>
          <w:rFonts w:ascii="Helvetica" w:hAnsi="Helvetica" w:cs="Helvetica"/>
          <w:sz w:val="21"/>
          <w:szCs w:val="21"/>
          <w:vertAlign w:val="subscript"/>
        </w:rPr>
        <w:t>gen</w:t>
      </w:r>
      <w:r w:rsidRPr="00CA63A8">
        <w:rPr>
          <w:rFonts w:ascii="Helvetica" w:hAnsi="Helvetica" w:cs="Helvetica"/>
          <w:sz w:val="21"/>
          <w:szCs w:val="21"/>
        </w:rPr>
        <w:t xml:space="preserve"> × VGF</w:t>
      </w:r>
      <w:r w:rsidRPr="00CA63A8">
        <w:rPr>
          <w:rFonts w:ascii="Helvetica" w:hAnsi="Helvetica" w:cs="Helvetica"/>
          <w:sz w:val="21"/>
          <w:szCs w:val="21"/>
          <w:vertAlign w:val="subscript"/>
        </w:rPr>
        <w:t>gen</w:t>
      </w:r>
      <w:r w:rsidRPr="00CA63A8">
        <w:rPr>
          <w:rFonts w:ascii="Helvetica" w:hAnsi="Helvetica" w:cs="Helvetica"/>
          <w:sz w:val="21"/>
          <w:szCs w:val="21"/>
        </w:rPr>
        <w:t xml:space="preserve"> × fs × derivation method × regression method × </w:t>
      </w:r>
      <w:r w:rsidRPr="00CA63A8">
        <w:rPr>
          <w:rFonts w:ascii="Helvetica" w:hAnsi="Helvetica" w:cs="Helvetica"/>
          <w:i/>
          <w:sz w:val="21"/>
          <w:szCs w:val="21"/>
        </w:rPr>
        <w:t>σ</w:t>
      </w:r>
      <w:r w:rsidRPr="00CA63A8">
        <w:rPr>
          <w:rFonts w:ascii="Helvetica" w:hAnsi="Helvetica" w:cs="Helvetica"/>
          <w:sz w:val="21"/>
          <w:szCs w:val="21"/>
        </w:rPr>
        <w:t xml:space="preserve"> × </w:t>
      </w:r>
      <w:r w:rsidRPr="00CA63A8">
        <w:rPr>
          <w:rFonts w:ascii="Helvetica" w:hAnsi="Helvetica" w:cs="Helvetica"/>
          <w:i/>
          <w:sz w:val="21"/>
          <w:szCs w:val="21"/>
        </w:rPr>
        <w:t>α</w:t>
      </w:r>
      <w:r w:rsidRPr="00CA63A8">
        <w:rPr>
          <w:rFonts w:ascii="Helvetica" w:hAnsi="Helvetica" w:cs="Helvetica"/>
          <w:sz w:val="21"/>
          <w:szCs w:val="21"/>
        </w:rPr>
        <w:t xml:space="preserve"> + (1|combination)</w:t>
      </w:r>
    </w:p>
    <w:p w14:paraId="317468D3"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Where generated versus recovered values gives rise to </w:t>
      </w:r>
      <w:r w:rsidRPr="00CA63A8">
        <w:rPr>
          <w:rFonts w:ascii="Helvetica" w:hAnsi="Helvetica" w:cs="Helvetica"/>
          <w:i/>
          <w:sz w:val="21"/>
          <w:szCs w:val="21"/>
        </w:rPr>
        <w:t>β</w:t>
      </w:r>
      <w:r w:rsidRPr="00CA63A8">
        <w:rPr>
          <w:rFonts w:ascii="Helvetica" w:hAnsi="Helvetica" w:cs="Helvetica"/>
          <w:sz w:val="21"/>
          <w:szCs w:val="21"/>
          <w:vertAlign w:val="subscript"/>
        </w:rPr>
        <w:t>bias</w:t>
      </w:r>
      <w:r w:rsidRPr="00CA63A8">
        <w:rPr>
          <w:rFonts w:ascii="Helvetica" w:hAnsi="Helvetica" w:cs="Helvetica"/>
          <w:sz w:val="21"/>
          <w:szCs w:val="21"/>
        </w:rPr>
        <w:t xml:space="preserve"> i.e., </w:t>
      </w:r>
      <w:r w:rsidRPr="00CA63A8">
        <w:rPr>
          <w:rStyle w:val="Emphasis"/>
          <w:rFonts w:ascii="Helvetica" w:hAnsi="Helvetica" w:cs="Helvetica"/>
          <w:sz w:val="21"/>
          <w:szCs w:val="21"/>
        </w:rPr>
        <w:t>β</w:t>
      </w:r>
      <w:r w:rsidRPr="00CA63A8">
        <w:rPr>
          <w:rFonts w:ascii="Helvetica" w:hAnsi="Helvetica" w:cs="Helvetica"/>
          <w:sz w:val="21"/>
          <w:szCs w:val="21"/>
          <w:vertAlign w:val="subscript"/>
        </w:rPr>
        <w:t>gen</w:t>
      </w:r>
      <w:r w:rsidRPr="00CA63A8">
        <w:rPr>
          <w:rFonts w:ascii="Helvetica" w:hAnsi="Helvetica" w:cs="Helvetica"/>
          <w:sz w:val="21"/>
          <w:szCs w:val="21"/>
        </w:rPr>
        <w:t xml:space="preserve"> − </w:t>
      </w:r>
      <w:r w:rsidRPr="00CA63A8">
        <w:rPr>
          <w:rFonts w:ascii="Helvetica" w:hAnsi="Helvetica" w:cs="Helvetica"/>
          <w:i/>
          <w:sz w:val="21"/>
          <w:szCs w:val="21"/>
        </w:rPr>
        <w:t>β</w:t>
      </w:r>
      <w:r w:rsidRPr="00CA63A8">
        <w:rPr>
          <w:rFonts w:ascii="Helvetica" w:hAnsi="Helvetica" w:cs="Helvetica"/>
          <w:sz w:val="21"/>
          <w:szCs w:val="21"/>
          <w:vertAlign w:val="subscript"/>
        </w:rPr>
        <w:t>rec</w:t>
      </w:r>
      <w:r w:rsidRPr="00CA63A8">
        <w:rPr>
          <w:rFonts w:ascii="Helvetica" w:hAnsi="Helvetica" w:cs="Helvetica"/>
          <w:sz w:val="21"/>
          <w:szCs w:val="21"/>
        </w:rPr>
        <w:t>.</w:t>
      </w:r>
    </w:p>
    <w:p w14:paraId="59E63999"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 xml:space="preserve">Secondary Model (VGF Recovery - conditional on adequate </w:t>
      </w:r>
      <w:r w:rsidRPr="00CA63A8">
        <w:rPr>
          <w:rStyle w:val="Strong"/>
          <w:rFonts w:ascii="Helvetica" w:hAnsi="Helvetica" w:cs="Helvetica"/>
          <w:i/>
          <w:sz w:val="21"/>
          <w:szCs w:val="21"/>
        </w:rPr>
        <w:t>β</w:t>
      </w:r>
      <w:r w:rsidRPr="00CA63A8">
        <w:rPr>
          <w:rStyle w:val="Strong"/>
          <w:rFonts w:ascii="Helvetica" w:hAnsi="Helvetica" w:cs="Helvetica"/>
          <w:sz w:val="21"/>
          <w:szCs w:val="21"/>
        </w:rPr>
        <w:t xml:space="preserve"> performance):</w:t>
      </w:r>
    </w:p>
    <w:p w14:paraId="703C7F57" w14:textId="3724769D"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VGF</w:t>
      </w:r>
      <w:r w:rsidRPr="00CA63A8">
        <w:rPr>
          <w:rFonts w:ascii="Helvetica" w:hAnsi="Helvetica" w:cs="Helvetica"/>
          <w:sz w:val="21"/>
          <w:szCs w:val="21"/>
          <w:vertAlign w:val="subscript"/>
        </w:rPr>
        <w:t>bias</w:t>
      </w:r>
      <w:r w:rsidRPr="00CA63A8">
        <w:rPr>
          <w:rFonts w:ascii="Helvetica" w:hAnsi="Helvetica" w:cs="Helvetica"/>
          <w:sz w:val="21"/>
          <w:szCs w:val="21"/>
        </w:rPr>
        <w:t xml:space="preserve"> ~ </w:t>
      </w:r>
      <w:r w:rsidRPr="00CA63A8">
        <w:rPr>
          <w:rStyle w:val="Emphasis"/>
          <w:rFonts w:ascii="Helvetica" w:hAnsi="Helvetica" w:cs="Helvetica"/>
          <w:sz w:val="21"/>
          <w:szCs w:val="21"/>
        </w:rPr>
        <w:t>β</w:t>
      </w:r>
      <w:r w:rsidRPr="00CA63A8">
        <w:rPr>
          <w:rFonts w:ascii="Helvetica" w:hAnsi="Helvetica" w:cs="Helvetica"/>
          <w:sz w:val="21"/>
          <w:szCs w:val="21"/>
          <w:vertAlign w:val="subscript"/>
        </w:rPr>
        <w:t>gen</w:t>
      </w:r>
      <w:r w:rsidRPr="00CA63A8">
        <w:rPr>
          <w:rFonts w:ascii="Helvetica" w:hAnsi="Helvetica" w:cs="Helvetica"/>
          <w:sz w:val="21"/>
          <w:szCs w:val="21"/>
        </w:rPr>
        <w:t xml:space="preserve"> × VGF</w:t>
      </w:r>
      <w:r w:rsidRPr="00CA63A8">
        <w:rPr>
          <w:rFonts w:ascii="Helvetica" w:hAnsi="Helvetica" w:cs="Helvetica"/>
          <w:sz w:val="21"/>
          <w:szCs w:val="21"/>
          <w:vertAlign w:val="subscript"/>
        </w:rPr>
        <w:t>gen</w:t>
      </w:r>
      <w:r w:rsidRPr="00CA63A8">
        <w:rPr>
          <w:rFonts w:ascii="Helvetica" w:hAnsi="Helvetica" w:cs="Helvetica"/>
          <w:sz w:val="21"/>
          <w:szCs w:val="21"/>
        </w:rPr>
        <w:t xml:space="preserve"> × fs × derivation method × regression method × </w:t>
      </w:r>
      <w:r w:rsidRPr="00CA63A8">
        <w:rPr>
          <w:rFonts w:ascii="Helvetica" w:hAnsi="Helvetica" w:cs="Helvetica"/>
          <w:i/>
          <w:sz w:val="21"/>
          <w:szCs w:val="21"/>
        </w:rPr>
        <w:t>σ</w:t>
      </w:r>
      <w:r w:rsidRPr="00CA63A8">
        <w:rPr>
          <w:rFonts w:ascii="Helvetica" w:hAnsi="Helvetica" w:cs="Helvetica"/>
          <w:sz w:val="21"/>
          <w:szCs w:val="21"/>
        </w:rPr>
        <w:t xml:space="preserve"> × </w:t>
      </w:r>
      <w:r w:rsidRPr="00CA63A8">
        <w:rPr>
          <w:rFonts w:ascii="Helvetica" w:hAnsi="Helvetica" w:cs="Helvetica"/>
          <w:i/>
          <w:sz w:val="21"/>
          <w:szCs w:val="21"/>
        </w:rPr>
        <w:t>α</w:t>
      </w:r>
      <w:r w:rsidRPr="00CA63A8">
        <w:rPr>
          <w:rFonts w:ascii="Helvetica" w:hAnsi="Helvetica" w:cs="Helvetica"/>
          <w:sz w:val="21"/>
          <w:szCs w:val="21"/>
        </w:rPr>
        <w:t xml:space="preserve"> + (1|combination)</w:t>
      </w:r>
    </w:p>
    <w:p w14:paraId="5BEE27DC"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Where VGF</w:t>
      </w:r>
      <w:r w:rsidRPr="00CA63A8">
        <w:rPr>
          <w:rFonts w:ascii="Helvetica" w:hAnsi="Helvetica" w:cs="Helvetica"/>
          <w:sz w:val="21"/>
          <w:szCs w:val="21"/>
          <w:vertAlign w:val="subscript"/>
        </w:rPr>
        <w:t>bias</w:t>
      </w:r>
      <w:r w:rsidRPr="00CA63A8">
        <w:rPr>
          <w:rFonts w:ascii="Helvetica" w:hAnsi="Helvetica" w:cs="Helvetica"/>
          <w:sz w:val="21"/>
          <w:szCs w:val="21"/>
        </w:rPr>
        <w:t xml:space="preserve"> = VGF</w:t>
      </w:r>
      <w:r w:rsidRPr="00CA63A8">
        <w:rPr>
          <w:rFonts w:ascii="Helvetica" w:hAnsi="Helvetica" w:cs="Helvetica"/>
          <w:sz w:val="21"/>
          <w:szCs w:val="21"/>
          <w:vertAlign w:val="subscript"/>
        </w:rPr>
        <w:t>gen</w:t>
      </w:r>
      <w:r w:rsidRPr="00CA63A8">
        <w:rPr>
          <w:rFonts w:ascii="Helvetica" w:hAnsi="Helvetica" w:cs="Helvetica"/>
          <w:sz w:val="21"/>
          <w:szCs w:val="21"/>
        </w:rPr>
        <w:t xml:space="preserve"> − VGF</w:t>
      </w:r>
      <w:r w:rsidRPr="00CA63A8">
        <w:rPr>
          <w:rFonts w:ascii="Helvetica" w:hAnsi="Helvetica" w:cs="Helvetica"/>
          <w:sz w:val="21"/>
          <w:szCs w:val="21"/>
          <w:vertAlign w:val="subscript"/>
        </w:rPr>
        <w:t>rec</w:t>
      </w:r>
      <w:r w:rsidRPr="00CA63A8">
        <w:rPr>
          <w:rFonts w:ascii="Helvetica" w:hAnsi="Helvetica" w:cs="Helvetica"/>
          <w:sz w:val="21"/>
          <w:szCs w:val="21"/>
        </w:rPr>
        <w:t>.</w:t>
      </w:r>
    </w:p>
    <w:p w14:paraId="5A7C1B7B"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These global models quantify how each parameter, and their interactions, systematically affect both </w:t>
      </w:r>
      <w:r w:rsidRPr="00CA63A8">
        <w:rPr>
          <w:rFonts w:ascii="Helvetica" w:hAnsi="Helvetica" w:cs="Helvetica"/>
          <w:i/>
          <w:sz w:val="21"/>
          <w:szCs w:val="21"/>
        </w:rPr>
        <w:t>β</w:t>
      </w:r>
      <w:r w:rsidRPr="00CA63A8">
        <w:rPr>
          <w:rFonts w:ascii="Helvetica" w:hAnsi="Helvetica" w:cs="Helvetica"/>
          <w:sz w:val="21"/>
          <w:szCs w:val="21"/>
        </w:rPr>
        <w:t xml:space="preserve"> and VGF recovery accuracy. The random effects structure (1|combination) accounts for the five simulation repetitions per parameter combination, enabling direct estimation of the standard error of measurement (SEM) for each pipeline-parameter configuration. The fixed effects reveal which measurement conditions introduce systematic bias versus random error. The comprehensive 7-way interaction structure identifies the specific parameter combinations where pipelines fail to maintain adequate measurement precision for both primary and secondary estimands.</w:t>
      </w:r>
    </w:p>
    <w:p w14:paraId="6637217C" w14:textId="77777777" w:rsidR="00800C65" w:rsidRPr="00CA63A8" w:rsidRDefault="00000000">
      <w:pPr>
        <w:pStyle w:val="NormalWeb"/>
        <w:spacing w:before="0" w:after="0"/>
        <w:rPr>
          <w:rFonts w:ascii="Helvetica" w:hAnsi="Helvetica" w:cs="Helvetica"/>
          <w:sz w:val="21"/>
          <w:szCs w:val="21"/>
        </w:rPr>
      </w:pPr>
      <w:r w:rsidRPr="00CA63A8">
        <w:rPr>
          <w:rStyle w:val="Strong"/>
          <w:rFonts w:ascii="Helvetica" w:hAnsi="Helvetica" w:cs="Helvetica"/>
          <w:sz w:val="21"/>
          <w:szCs w:val="21"/>
        </w:rPr>
        <w:t>Random Effects Structure Justification:</w:t>
      </w:r>
      <w:r w:rsidRPr="00CA63A8">
        <w:rPr>
          <w:rFonts w:ascii="Helvetica" w:hAnsi="Helvetica" w:cs="Helvetica"/>
          <w:sz w:val="21"/>
          <w:szCs w:val="21"/>
        </w:rPr>
        <w:t xml:space="preserve"> The </w:t>
      </w:r>
      <w:r w:rsidRPr="00CA63A8">
        <w:rPr>
          <w:rStyle w:val="HTMLCode"/>
        </w:rPr>
        <w:t>(1|combination)</w:t>
      </w:r>
      <w:r w:rsidRPr="00CA63A8">
        <w:rPr>
          <w:rFonts w:ascii="Helvetica" w:hAnsi="Helvetica" w:cs="Helvetica"/>
          <w:sz w:val="21"/>
          <w:szCs w:val="21"/>
        </w:rPr>
        <w:t xml:space="preserve"> specification models random intercepts only. Random slopes (e.g., </w:t>
      </w:r>
      <w:r w:rsidRPr="00CA63A8">
        <w:rPr>
          <w:rStyle w:val="HTMLCode"/>
        </w:rPr>
        <w:t xml:space="preserve">(1 + </w:t>
      </w:r>
      <w:r w:rsidRPr="00CA63A8">
        <w:rPr>
          <w:rStyle w:val="HTMLCode"/>
          <w:i/>
        </w:rPr>
        <w:t>α</w:t>
      </w:r>
      <w:r w:rsidRPr="00CA63A8">
        <w:rPr>
          <w:rStyle w:val="HTMLCode"/>
        </w:rPr>
        <w:t xml:space="preserve"> | combination)</w:t>
      </w:r>
      <w:r w:rsidRPr="00CA63A8">
        <w:rPr>
          <w:rFonts w:ascii="Helvetica" w:hAnsi="Helvetica" w:cs="Helvetica"/>
          <w:sz w:val="21"/>
          <w:szCs w:val="21"/>
        </w:rPr>
        <w:t>) are structurally inappropriate because each parameter combination represents a single fixed point in the (</w:t>
      </w:r>
      <w:r w:rsidRPr="00CA63A8">
        <w:rPr>
          <w:rFonts w:ascii="Helvetica" w:hAnsi="Helvetica" w:cs="Helvetica"/>
          <w:i/>
          <w:sz w:val="21"/>
          <w:szCs w:val="21"/>
        </w:rPr>
        <w:t>β</w:t>
      </w:r>
      <w:r w:rsidRPr="00CA63A8">
        <w:rPr>
          <w:rFonts w:ascii="Helvetica" w:hAnsi="Helvetica" w:cs="Helvetica"/>
          <w:sz w:val="21"/>
          <w:szCs w:val="21"/>
          <w:vertAlign w:val="subscript"/>
        </w:rPr>
        <w:t>gen</w:t>
      </w:r>
      <w:r w:rsidRPr="00CA63A8">
        <w:rPr>
          <w:rStyle w:val="Emphasis"/>
          <w:rFonts w:ascii="Helvetica" w:hAnsi="Helvetica" w:cs="Helvetica"/>
          <w:sz w:val="21"/>
          <w:szCs w:val="21"/>
        </w:rPr>
        <w:t>, VGF</w:t>
      </w:r>
      <w:r w:rsidRPr="00CA63A8">
        <w:rPr>
          <w:rFonts w:ascii="Helvetica" w:hAnsi="Helvetica" w:cs="Helvetica"/>
          <w:sz w:val="21"/>
          <w:szCs w:val="21"/>
          <w:vertAlign w:val="subscript"/>
        </w:rPr>
        <w:t>gen</w:t>
      </w:r>
      <w:r w:rsidRPr="00CA63A8">
        <w:rPr>
          <w:rFonts w:ascii="Helvetica" w:hAnsi="Helvetica" w:cs="Helvetica"/>
          <w:sz w:val="21"/>
          <w:szCs w:val="21"/>
        </w:rPr>
        <w:t xml:space="preserve">, fs,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xml:space="preserve">) space. The five repetitions per combination are independent noise realisations (different random seeds) sharing identical generator parameters and predictor values, not repeated measures across different predictor levels. The random intercept captures the non-independence of these five observations, with the residual SD directly estimating SEM for that parameter coordinate. </w:t>
      </w:r>
    </w:p>
    <w:p w14:paraId="6C0C9026"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Analysis Strategy: Interaction-First with Simple Effects</w:t>
      </w:r>
    </w:p>
    <w:p w14:paraId="3902F68B"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Because we anticipate substantial interactions between analytical components (e.g., "Can robust regression compensate for BWFD artefacts?" is fundamentally an interaction question), we adopt an interaction-first analysis strategy. Main effects averaged across the other factor would be misleading if interactions are present - the "average effect of SG" is meaningless if SG's advantage depends strongly on which regression method accompanies it.</w:t>
      </w:r>
    </w:p>
    <w:p w14:paraId="41B90C56"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Primary Test: Component Interactions</w:t>
      </w:r>
    </w:p>
    <w:p w14:paraId="731B10E9" w14:textId="77777777" w:rsidR="00800C65" w:rsidRPr="00CA63A8" w:rsidRDefault="00000000">
      <w:pPr>
        <w:pStyle w:val="NormalWeb"/>
        <w:numPr>
          <w:ilvl w:val="0"/>
          <w:numId w:val="11"/>
        </w:numPr>
        <w:rPr>
          <w:rFonts w:ascii="Helvetica" w:hAnsi="Helvetica" w:cs="Helvetica"/>
          <w:sz w:val="21"/>
          <w:szCs w:val="21"/>
        </w:rPr>
      </w:pPr>
      <w:r w:rsidRPr="00CA63A8">
        <w:rPr>
          <w:rStyle w:val="Strong"/>
          <w:rFonts w:ascii="Helvetica" w:hAnsi="Helvetica" w:cs="Helvetica"/>
          <w:sz w:val="21"/>
          <w:szCs w:val="21"/>
        </w:rPr>
        <w:t>Kinematic derivation × Regression interaction:</w:t>
      </w:r>
      <w:r w:rsidRPr="00CA63A8">
        <w:rPr>
          <w:rFonts w:ascii="Helvetica" w:hAnsi="Helvetica" w:cs="Helvetica"/>
          <w:sz w:val="21"/>
          <w:szCs w:val="21"/>
        </w:rPr>
        <w:t xml:space="preserve"> Does the benefit of SG over BWFD depend on regression method choice? If significant, main effects are uninterpretable and simple effects are required.</w:t>
      </w:r>
    </w:p>
    <w:p w14:paraId="7064BA65" w14:textId="77777777" w:rsidR="00800C65" w:rsidRPr="00CA63A8" w:rsidRDefault="00000000">
      <w:pPr>
        <w:pStyle w:val="NormalWeb"/>
        <w:numPr>
          <w:ilvl w:val="0"/>
          <w:numId w:val="11"/>
        </w:numPr>
        <w:rPr>
          <w:rFonts w:ascii="Helvetica" w:hAnsi="Helvetica" w:cs="Helvetica"/>
          <w:sz w:val="21"/>
          <w:szCs w:val="21"/>
        </w:rPr>
      </w:pPr>
      <w:r w:rsidRPr="00CA63A8">
        <w:rPr>
          <w:rStyle w:val="Strong"/>
          <w:rFonts w:ascii="Helvetica" w:hAnsi="Helvetica" w:cs="Helvetica"/>
          <w:sz w:val="21"/>
          <w:szCs w:val="21"/>
        </w:rPr>
        <w:t>Kinematic derivation × Noise colour (</w:t>
      </w:r>
      <w:r w:rsidRPr="00CA63A8">
        <w:rPr>
          <w:rStyle w:val="Strong"/>
          <w:rFonts w:ascii="Helvetica" w:hAnsi="Helvetica" w:cs="Helvetica"/>
          <w:i/>
          <w:sz w:val="21"/>
          <w:szCs w:val="21"/>
        </w:rPr>
        <w:t>α</w:t>
      </w:r>
      <w:r w:rsidRPr="00CA63A8">
        <w:rPr>
          <w:rStyle w:val="Strong"/>
          <w:rFonts w:ascii="Helvetica" w:hAnsi="Helvetica" w:cs="Helvetica"/>
          <w:sz w:val="21"/>
          <w:szCs w:val="21"/>
        </w:rPr>
        <w:t>):</w:t>
      </w:r>
      <w:r w:rsidRPr="00CA63A8">
        <w:rPr>
          <w:rFonts w:ascii="Helvetica" w:hAnsi="Helvetica" w:cs="Helvetica"/>
          <w:sz w:val="21"/>
          <w:szCs w:val="21"/>
        </w:rPr>
        <w:t xml:space="preserve"> Does the BWFD vs SG comparison vary across noise spectral characteristics?</w:t>
      </w:r>
    </w:p>
    <w:p w14:paraId="634FA95A" w14:textId="77777777" w:rsidR="00800C65" w:rsidRPr="00CA63A8" w:rsidRDefault="00000000">
      <w:pPr>
        <w:pStyle w:val="NormalWeb"/>
        <w:numPr>
          <w:ilvl w:val="0"/>
          <w:numId w:val="11"/>
        </w:numPr>
        <w:rPr>
          <w:rFonts w:ascii="Helvetica" w:hAnsi="Helvetica" w:cs="Helvetica"/>
          <w:sz w:val="21"/>
          <w:szCs w:val="21"/>
        </w:rPr>
      </w:pPr>
      <w:r w:rsidRPr="00CA63A8">
        <w:rPr>
          <w:rStyle w:val="Strong"/>
          <w:rFonts w:ascii="Helvetica" w:hAnsi="Helvetica" w:cs="Helvetica"/>
          <w:sz w:val="21"/>
          <w:szCs w:val="21"/>
        </w:rPr>
        <w:t>Regression × Noise magnitude (</w:t>
      </w:r>
      <w:r w:rsidRPr="00CA63A8">
        <w:rPr>
          <w:rStyle w:val="Strong"/>
          <w:rFonts w:ascii="Helvetica" w:hAnsi="Helvetica" w:cs="Helvetica"/>
          <w:i/>
          <w:sz w:val="21"/>
          <w:szCs w:val="21"/>
        </w:rPr>
        <w:t>σ</w:t>
      </w:r>
      <w:r w:rsidRPr="00CA63A8">
        <w:rPr>
          <w:rStyle w:val="Strong"/>
          <w:rFonts w:ascii="Helvetica" w:hAnsi="Helvetica" w:cs="Helvetica"/>
          <w:sz w:val="21"/>
          <w:szCs w:val="21"/>
        </w:rPr>
        <w:t>):</w:t>
      </w:r>
      <w:r w:rsidRPr="00CA63A8">
        <w:rPr>
          <w:rFonts w:ascii="Helvetica" w:hAnsi="Helvetica" w:cs="Helvetica"/>
          <w:sz w:val="21"/>
          <w:szCs w:val="21"/>
        </w:rPr>
        <w:t xml:space="preserve"> Does the OLS vs LMLS vs IRLS comparison vary with noise level?</w:t>
      </w:r>
    </w:p>
    <w:p w14:paraId="0220DADC" w14:textId="77777777" w:rsidR="00800C65" w:rsidRPr="00CA63A8" w:rsidRDefault="00000000">
      <w:pPr>
        <w:pStyle w:val="NormalWeb"/>
        <w:numPr>
          <w:ilvl w:val="0"/>
          <w:numId w:val="11"/>
        </w:numPr>
        <w:rPr>
          <w:rFonts w:ascii="Helvetica" w:hAnsi="Helvetica" w:cs="Helvetica"/>
          <w:sz w:val="21"/>
          <w:szCs w:val="21"/>
        </w:rPr>
      </w:pPr>
      <w:r w:rsidRPr="00CA63A8">
        <w:rPr>
          <w:rStyle w:val="Strong"/>
          <w:rFonts w:ascii="Helvetica" w:hAnsi="Helvetica" w:cs="Helvetica"/>
          <w:sz w:val="21"/>
          <w:szCs w:val="21"/>
        </w:rPr>
        <w:t>Three-way interactions:</w:t>
      </w:r>
      <w:r w:rsidRPr="00CA63A8">
        <w:rPr>
          <w:rFonts w:ascii="Helvetica" w:hAnsi="Helvetica" w:cs="Helvetica"/>
          <w:sz w:val="21"/>
          <w:szCs w:val="21"/>
        </w:rPr>
        <w:t xml:space="preserve"> Kinematic derivation × Regression × Noise characteristics</w:t>
      </w:r>
    </w:p>
    <w:p w14:paraId="4178D262"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lastRenderedPageBreak/>
        <w:t>Simple Effects Analysis (Conditional on Significant Interactions)</w:t>
      </w:r>
    </w:p>
    <w:p w14:paraId="532BD6BD"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If interactions are significant, we report simple effects - holding one factor constant while examining the other:</w:t>
      </w:r>
    </w:p>
    <w:p w14:paraId="53D9F909" w14:textId="77777777" w:rsidR="00800C65" w:rsidRPr="00CA63A8" w:rsidRDefault="00000000">
      <w:pPr>
        <w:pStyle w:val="NormalWeb"/>
        <w:rPr>
          <w:rFonts w:ascii="Helvetica" w:hAnsi="Helvetica" w:cs="Helvetica"/>
          <w:sz w:val="21"/>
          <w:szCs w:val="21"/>
        </w:rPr>
      </w:pPr>
      <w:r w:rsidRPr="00CA63A8">
        <w:rPr>
          <w:rStyle w:val="Emphasis"/>
          <w:rFonts w:ascii="Helvetica" w:hAnsi="Helvetica" w:cs="Helvetica"/>
          <w:sz w:val="21"/>
          <w:szCs w:val="21"/>
        </w:rPr>
        <w:t>Simple effects of kinematic derivation (holding regression constant):</w:t>
      </w:r>
      <w:r w:rsidRPr="00CA63A8">
        <w:rPr>
          <w:rFonts w:ascii="Helvetica" w:hAnsi="Helvetica" w:cs="Helvetica"/>
          <w:sz w:val="21"/>
          <w:szCs w:val="21"/>
        </w:rPr>
        <w:t xml:space="preserve"> - BWFD vs SG when using OLS → Does SG help with linear regression? - BWFD vs SG when using LMLS → Does SG help with nonlinear regression? - BWFD vs SG when using IRLS → Does SG help even with robust regression?</w:t>
      </w:r>
    </w:p>
    <w:p w14:paraId="6C33A915" w14:textId="77777777" w:rsidR="00800C65" w:rsidRPr="00CA63A8" w:rsidRDefault="00000000">
      <w:pPr>
        <w:pStyle w:val="NormalWeb"/>
        <w:rPr>
          <w:rFonts w:ascii="Helvetica" w:hAnsi="Helvetica" w:cs="Helvetica"/>
          <w:sz w:val="21"/>
          <w:szCs w:val="21"/>
        </w:rPr>
      </w:pPr>
      <w:r w:rsidRPr="00CA63A8">
        <w:rPr>
          <w:rStyle w:val="Emphasis"/>
          <w:rFonts w:ascii="Helvetica" w:hAnsi="Helvetica" w:cs="Helvetica"/>
          <w:sz w:val="21"/>
          <w:szCs w:val="21"/>
        </w:rPr>
        <w:t>Simple effects of regression (holding kinematic derivation constant):</w:t>
      </w:r>
      <w:r w:rsidRPr="00CA63A8">
        <w:rPr>
          <w:rFonts w:ascii="Helvetica" w:hAnsi="Helvetica" w:cs="Helvetica"/>
          <w:sz w:val="21"/>
          <w:szCs w:val="21"/>
        </w:rPr>
        <w:t xml:space="preserve"> - OLS vs LMLS vs IRLS when using BWFD → Which regression best addresses Butterworth's reported inadequacies? - OLS vs LMLS vs IRLS when using SG → Which regression is optimal with Savitzky-Golay?</w:t>
      </w:r>
    </w:p>
    <w:p w14:paraId="14EA6A2A"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This approach directly addresses the core research questions: "Can IRLS compensate for BWFD artefacts?" requires comparing BWFD-IRLS against BWFD-OLS (simple effect of regression within BWFD), whilst "Is SG sufficient even with OLS?" requires comparing SG-OLS against BWFD-OLS (simple effect of kinematic derivation within OLS).</w:t>
      </w:r>
    </w:p>
    <w:p w14:paraId="7FF79782"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Stage 2: Systematic Adequacy Assessment</w:t>
      </w:r>
    </w:p>
    <w:p w14:paraId="587C56A7"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Stage 2 determines whether the global models adequately capture parameter recovery patterns or require conditional analysis for specific parameter regions. We anticipate the global model will not be adequate. The zones of inadequacy reveal where specific pipelines cannot be trusted to return results reflecting the underlying generator. Three empirical criteria identify model inadequacy:</w:t>
      </w:r>
    </w:p>
    <w:p w14:paraId="35152B65"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Coefficient Stability:</w:t>
      </w:r>
      <w:r w:rsidRPr="00CA63A8">
        <w:rPr>
          <w:rFonts w:ascii="Helvetica" w:hAnsi="Helvetica" w:cs="Helvetica"/>
          <w:sz w:val="21"/>
          <w:szCs w:val="21"/>
        </w:rPr>
        <w:t xml:space="preserve"> Bootstrap confidence intervals for fixed effect coefficients exceeding ±0.03 indicate that the model's parameter estimates are themselves uncertain at the scale of clinical significance. If a coefficient's 95% confidence interval spans the MDC (0.03), we cannot reliably interpret its contribution to bias prediction - the coefficient might plausibly be zero or twice its point estimate, undermining the model's utility for clinical applications (Cook et al., 2026; Fourie et al., 2024).</w:t>
      </w:r>
    </w:p>
    <w:p w14:paraId="082E9CA8" w14:textId="792B5836"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Residual Pattern Analysis:</w:t>
      </w:r>
      <w:r w:rsidRPr="00CA63A8">
        <w:rPr>
          <w:rFonts w:ascii="Helvetica" w:hAnsi="Helvetica" w:cs="Helvetica"/>
          <w:sz w:val="21"/>
          <w:szCs w:val="21"/>
        </w:rPr>
        <w:t xml:space="preserve"> Systematic deviations in residuals reveal parameter regions where the global models under- or over-predict recovery accuracy. Our initial approach, implemented in the current open-source repository associated with this preregistration, employs Cohen's d &gt; 0.5 for detecting systematic bias, consistent with the conservative medium effect size framework. This threshold was chosen for tractability validation using synthetic data during framework development (Weeks 1-2). However, Cohen's d has known limitations for complex LMM structures where variance is partitioned across hierarchical levels (Lorah, 2018; Meteyard &amp; Davies, 2020). We therefore anticipate exploring alternative metrics during analysis of the true simulation results, potentially including Nakagawa &amp; Schielzeth's (2013, 2017) marginal R² for variance explained by fixed effects, ΔR²</w:t>
      </w:r>
      <w:r w:rsidRPr="00CA63A8">
        <w:rPr>
          <w:rFonts w:ascii="Helvetica" w:hAnsi="Helvetica" w:cs="Helvetica"/>
          <w:sz w:val="21"/>
          <w:szCs w:val="21"/>
          <w:vertAlign w:val="subscript"/>
        </w:rPr>
        <w:t>marginal</w:t>
      </w:r>
      <w:r w:rsidRPr="00CA63A8">
        <w:rPr>
          <w:rFonts w:ascii="Helvetica" w:hAnsi="Helvetica" w:cs="Helvetica"/>
          <w:sz w:val="21"/>
          <w:szCs w:val="21"/>
        </w:rPr>
        <w:t xml:space="preserve"> for nested model comparisons, or standardised simple slope differences via </w:t>
      </w:r>
      <w:r w:rsidRPr="00CA63A8">
        <w:rPr>
          <w:rFonts w:ascii="Helvetica" w:hAnsi="Helvetica" w:cs="Helvetica"/>
          <w:i/>
          <w:iCs/>
          <w:sz w:val="21"/>
          <w:szCs w:val="21"/>
        </w:rPr>
        <w:t>emmeans</w:t>
      </w:r>
      <w:r w:rsidRPr="00CA63A8">
        <w:rPr>
          <w:rFonts w:ascii="Helvetica" w:hAnsi="Helvetica" w:cs="Helvetica"/>
          <w:sz w:val="21"/>
          <w:szCs w:val="21"/>
        </w:rPr>
        <w:t xml:space="preserve"> contrasts (Lenth, 2023). Visualisation combined with targeted contrasts will supplement the chosen metric regardless of approach. The specific combination will be documented with justification in supplementary materials.</w:t>
      </w:r>
    </w:p>
    <w:p w14:paraId="7F3CA022"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Prediction Accuracy Assessment:</w:t>
      </w:r>
      <w:r w:rsidRPr="00CA63A8">
        <w:rPr>
          <w:rFonts w:ascii="Helvetica" w:hAnsi="Helvetica" w:cs="Helvetica"/>
          <w:sz w:val="21"/>
          <w:szCs w:val="21"/>
        </w:rPr>
        <w:t xml:space="preserve"> Changepoint analysis of cross-validation R² distributions will allow identification of inflection points where model performance degrades significantly, thus indicating inadequate representation of underlying parameter relationships.</w:t>
      </w:r>
    </w:p>
    <w:p w14:paraId="53D84704"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These three diagnostic criteria identify parameter regions where pipelines are likely to exhibit SEM ≥ 0.011, warranting conditional analysis. Regions failing any criterion proceed to Stage 3 </w:t>
      </w:r>
      <w:r w:rsidRPr="00CA63A8">
        <w:rPr>
          <w:rFonts w:ascii="Helvetica" w:hAnsi="Helvetica" w:cs="Helvetica"/>
          <w:sz w:val="21"/>
          <w:szCs w:val="21"/>
        </w:rPr>
        <w:lastRenderedPageBreak/>
        <w:t>conditional analysis. Regions meeting all criteria confirm global model adequacy for those measurement conditions.</w:t>
      </w:r>
    </w:p>
    <w:p w14:paraId="2B29384D"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Stage 3: Conditional Analysis</w:t>
      </w:r>
    </w:p>
    <w:p w14:paraId="67619F43"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Stage 3 develops specialised models for parameter regions where the global models demonstrate inadequate performance. This targeted approach addresses the specific sources of model failure identified in Stage 2 rather than imposing a single analytical framework across the entire parameter space.</w:t>
      </w:r>
    </w:p>
    <w:p w14:paraId="2727BD82"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Conditional analysis isolates problematic parameter combinations and develops region-specific models that account for the unique interaction patterns within those measurement contexts. For example, high-noise conditions may require different analytical structures than low-noise scenarios, or specific combinations of sampling rate and filter type may exhibit non-linear relationships not captured by the global models.</w:t>
      </w:r>
    </w:p>
    <w:p w14:paraId="3A9DFAD8"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Each conditional model undergoes rigorous validation through regional cross-validation to ensure improved performance over the global approach. Only conditional models demonstrating statistically significant improvement proceed to Stage 4 integration.</w:t>
      </w:r>
    </w:p>
    <w:p w14:paraId="59AD0968"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Stage 4: Integrated Assessment Framework</w:t>
      </w:r>
    </w:p>
    <w:p w14:paraId="5E4ECBEC"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Stage 4 synthesises the global and conditional models into a unified decision framework that optimises analytical approach selection based on specific experimental conditions. This integration provides researchers with evidence-based guidance for choosing between global model predictions and conditional model recommendations depending on their measurement parameters.</w:t>
      </w:r>
    </w:p>
    <w:p w14:paraId="0FF20137"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The framework generates pipeline recommendations that account for the measurement error inherent in different parameter combinations. These recommendations include quantified SEM bounds that enable researchers to assess whether their experimental conditions support reliable detection of both primary (</w:t>
      </w:r>
      <w:r w:rsidRPr="00CA63A8">
        <w:rPr>
          <w:rFonts w:ascii="Helvetica" w:hAnsi="Helvetica" w:cs="Helvetica"/>
          <w:i/>
          <w:sz w:val="21"/>
          <w:szCs w:val="21"/>
        </w:rPr>
        <w:t>β</w:t>
      </w:r>
      <w:r w:rsidRPr="00CA63A8">
        <w:rPr>
          <w:rFonts w:ascii="Helvetica" w:hAnsi="Helvetica" w:cs="Helvetica"/>
          <w:sz w:val="21"/>
          <w:szCs w:val="21"/>
        </w:rPr>
        <w:t>) and secondary (VGF) parameters relevant to general kinematic research, or optimally for neurodevelopmental research applications.</w:t>
      </w:r>
    </w:p>
    <w:p w14:paraId="522564B6"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For each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fs) coordinate, the framework outputs:</w:t>
      </w:r>
    </w:p>
    <w:p w14:paraId="7F9569C3" w14:textId="77777777" w:rsidR="00800C65" w:rsidRPr="00CA63A8" w:rsidRDefault="00000000">
      <w:pPr>
        <w:pStyle w:val="NormalWeb"/>
        <w:numPr>
          <w:ilvl w:val="0"/>
          <w:numId w:val="12"/>
        </w:numPr>
        <w:rPr>
          <w:rFonts w:ascii="Helvetica" w:hAnsi="Helvetica" w:cs="Helvetica"/>
          <w:sz w:val="21"/>
          <w:szCs w:val="21"/>
        </w:rPr>
      </w:pPr>
      <w:r w:rsidRPr="00CA63A8">
        <w:rPr>
          <w:rStyle w:val="Strong"/>
          <w:rFonts w:ascii="Helvetica" w:hAnsi="Helvetica" w:cs="Helvetica"/>
          <w:sz w:val="21"/>
          <w:szCs w:val="21"/>
        </w:rPr>
        <w:t>Recommended pipeline</w:t>
      </w:r>
      <w:r w:rsidRPr="00CA63A8">
        <w:rPr>
          <w:rFonts w:ascii="Helvetica" w:hAnsi="Helvetica" w:cs="Helvetica"/>
          <w:sz w:val="21"/>
          <w:szCs w:val="21"/>
        </w:rPr>
        <w:t xml:space="preserve"> with lowest SEM</w:t>
      </w:r>
    </w:p>
    <w:p w14:paraId="22076144" w14:textId="77777777" w:rsidR="00800C65" w:rsidRPr="00CA63A8" w:rsidRDefault="00000000">
      <w:pPr>
        <w:pStyle w:val="NormalWeb"/>
        <w:numPr>
          <w:ilvl w:val="0"/>
          <w:numId w:val="12"/>
        </w:numPr>
        <w:rPr>
          <w:rFonts w:ascii="Helvetica" w:hAnsi="Helvetica" w:cs="Helvetica"/>
          <w:sz w:val="21"/>
          <w:szCs w:val="21"/>
        </w:rPr>
      </w:pPr>
      <w:r w:rsidRPr="00CA63A8">
        <w:rPr>
          <w:rStyle w:val="Strong"/>
          <w:rFonts w:ascii="Helvetica" w:hAnsi="Helvetica" w:cs="Helvetica"/>
          <w:sz w:val="21"/>
          <w:szCs w:val="21"/>
        </w:rPr>
        <w:t>Alternative pipelines</w:t>
      </w:r>
      <w:r w:rsidRPr="00CA63A8">
        <w:rPr>
          <w:rFonts w:ascii="Helvetica" w:hAnsi="Helvetica" w:cs="Helvetica"/>
          <w:sz w:val="21"/>
          <w:szCs w:val="21"/>
        </w:rPr>
        <w:t xml:space="preserve"> achieving SEM &lt; 0.011</w:t>
      </w:r>
    </w:p>
    <w:p w14:paraId="102B3843" w14:textId="77777777" w:rsidR="00800C65" w:rsidRPr="00CA63A8" w:rsidRDefault="00000000">
      <w:pPr>
        <w:pStyle w:val="NormalWeb"/>
        <w:numPr>
          <w:ilvl w:val="0"/>
          <w:numId w:val="12"/>
        </w:numPr>
        <w:rPr>
          <w:rFonts w:ascii="Helvetica" w:hAnsi="Helvetica" w:cs="Helvetica"/>
          <w:sz w:val="21"/>
          <w:szCs w:val="21"/>
        </w:rPr>
      </w:pPr>
      <w:r w:rsidRPr="00CA63A8">
        <w:rPr>
          <w:rStyle w:val="Strong"/>
          <w:rFonts w:ascii="Helvetica" w:hAnsi="Helvetica" w:cs="Helvetica"/>
          <w:sz w:val="21"/>
          <w:szCs w:val="21"/>
        </w:rPr>
        <w:t>Performance equivalence zones</w:t>
      </w:r>
      <w:r w:rsidRPr="00CA63A8">
        <w:rPr>
          <w:rFonts w:ascii="Helvetica" w:hAnsi="Helvetica" w:cs="Helvetica"/>
          <w:sz w:val="21"/>
          <w:szCs w:val="21"/>
        </w:rPr>
        <w:t xml:space="preserve"> where multiple pipelines perform comparably</w:t>
      </w:r>
    </w:p>
    <w:p w14:paraId="651A0B8C" w14:textId="77777777" w:rsidR="00800C65" w:rsidRPr="00CA63A8" w:rsidRDefault="00000000">
      <w:pPr>
        <w:pStyle w:val="NormalWeb"/>
        <w:numPr>
          <w:ilvl w:val="0"/>
          <w:numId w:val="12"/>
        </w:numPr>
        <w:rPr>
          <w:rFonts w:ascii="Helvetica" w:hAnsi="Helvetica" w:cs="Helvetica"/>
          <w:sz w:val="21"/>
          <w:szCs w:val="21"/>
        </w:rPr>
      </w:pPr>
      <w:r w:rsidRPr="00CA63A8">
        <w:rPr>
          <w:rStyle w:val="Strong"/>
          <w:rFonts w:ascii="Helvetica" w:hAnsi="Helvetica" w:cs="Helvetica"/>
          <w:sz w:val="21"/>
          <w:szCs w:val="21"/>
        </w:rPr>
        <w:t>SEM stratification:</w:t>
      </w:r>
    </w:p>
    <w:p w14:paraId="3339F651" w14:textId="77777777" w:rsidR="00800C65" w:rsidRPr="00CA63A8" w:rsidRDefault="00000000">
      <w:pPr>
        <w:pStyle w:val="NormalWeb"/>
        <w:numPr>
          <w:ilvl w:val="1"/>
          <w:numId w:val="12"/>
        </w:numPr>
        <w:rPr>
          <w:rFonts w:ascii="Helvetica" w:hAnsi="Helvetica" w:cs="Helvetica"/>
          <w:sz w:val="21"/>
          <w:szCs w:val="21"/>
        </w:rPr>
      </w:pPr>
      <w:r w:rsidRPr="00CA63A8">
        <w:rPr>
          <w:rFonts w:ascii="Helvetica" w:hAnsi="Helvetica" w:cs="Helvetica"/>
          <w:sz w:val="21"/>
          <w:szCs w:val="21"/>
        </w:rPr>
        <w:t>SEM &lt; 0.011: Adequate for clinical applications (95% confidence in detecting |Δ</w:t>
      </w:r>
      <w:r w:rsidRPr="00CA63A8">
        <w:rPr>
          <w:rFonts w:ascii="Helvetica" w:hAnsi="Helvetica" w:cs="Helvetica"/>
          <w:i/>
          <w:sz w:val="21"/>
          <w:szCs w:val="21"/>
        </w:rPr>
        <w:t>β</w:t>
      </w:r>
      <w:r w:rsidRPr="00CA63A8">
        <w:rPr>
          <w:rFonts w:ascii="Helvetica" w:hAnsi="Helvetica" w:cs="Helvetica"/>
          <w:sz w:val="21"/>
          <w:szCs w:val="21"/>
        </w:rPr>
        <w:t>| = 0.03; derived from MDC/2.77)</w:t>
      </w:r>
    </w:p>
    <w:p w14:paraId="51AB4FF3" w14:textId="77777777" w:rsidR="00800C65" w:rsidRPr="00CA63A8" w:rsidRDefault="00000000">
      <w:pPr>
        <w:pStyle w:val="NormalWeb"/>
        <w:numPr>
          <w:ilvl w:val="1"/>
          <w:numId w:val="12"/>
        </w:numPr>
        <w:rPr>
          <w:rFonts w:ascii="Helvetica" w:hAnsi="Helvetica" w:cs="Helvetica"/>
          <w:sz w:val="21"/>
          <w:szCs w:val="21"/>
        </w:rPr>
      </w:pPr>
      <w:r w:rsidRPr="00CA63A8">
        <w:rPr>
          <w:rFonts w:ascii="Helvetica" w:hAnsi="Helvetica" w:cs="Helvetica"/>
          <w:sz w:val="21"/>
          <w:szCs w:val="21"/>
        </w:rPr>
        <w:t>0.011 ≤ SEM &lt; 0.020: Marginal precision (80% power to detect |Δ</w:t>
      </w:r>
      <w:r w:rsidRPr="00CA63A8">
        <w:rPr>
          <w:rFonts w:ascii="Helvetica" w:hAnsi="Helvetica" w:cs="Helvetica"/>
          <w:i/>
          <w:sz w:val="21"/>
          <w:szCs w:val="21"/>
        </w:rPr>
        <w:t>β</w:t>
      </w:r>
      <w:r w:rsidRPr="00CA63A8">
        <w:rPr>
          <w:rFonts w:ascii="Helvetica" w:hAnsi="Helvetica" w:cs="Helvetica"/>
          <w:sz w:val="21"/>
          <w:szCs w:val="21"/>
        </w:rPr>
        <w:t>| = 0.03, or 95% confidence for larger effects |Δ</w:t>
      </w:r>
      <w:r w:rsidRPr="00CA63A8">
        <w:rPr>
          <w:rFonts w:ascii="Helvetica" w:hAnsi="Helvetica" w:cs="Helvetica"/>
          <w:i/>
          <w:sz w:val="21"/>
          <w:szCs w:val="21"/>
        </w:rPr>
        <w:t>β</w:t>
      </w:r>
      <w:r w:rsidRPr="00CA63A8">
        <w:rPr>
          <w:rFonts w:ascii="Helvetica" w:hAnsi="Helvetica" w:cs="Helvetica"/>
          <w:sz w:val="21"/>
          <w:szCs w:val="21"/>
        </w:rPr>
        <w:t>| ≥ 0.055)</w:t>
      </w:r>
    </w:p>
    <w:p w14:paraId="342704E7" w14:textId="77777777" w:rsidR="00800C65" w:rsidRPr="00CA63A8" w:rsidRDefault="00000000">
      <w:pPr>
        <w:pStyle w:val="NormalWeb"/>
        <w:numPr>
          <w:ilvl w:val="1"/>
          <w:numId w:val="12"/>
        </w:numPr>
        <w:rPr>
          <w:rFonts w:ascii="Helvetica" w:hAnsi="Helvetica" w:cs="Helvetica"/>
          <w:sz w:val="21"/>
          <w:szCs w:val="21"/>
        </w:rPr>
      </w:pPr>
      <w:r w:rsidRPr="00CA63A8">
        <w:rPr>
          <w:rFonts w:ascii="Helvetica" w:hAnsi="Helvetica" w:cs="Helvetica"/>
          <w:sz w:val="21"/>
          <w:szCs w:val="21"/>
        </w:rPr>
        <w:t>SEM ≥ 0.020: Inadequate precision (cannot reliably detect clinically meaningful differences)</w:t>
      </w:r>
    </w:p>
    <w:p w14:paraId="57F3F3C6"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Threshold Justification:</w:t>
      </w:r>
      <w:r w:rsidRPr="00CA63A8">
        <w:rPr>
          <w:rFonts w:ascii="Helvetica" w:hAnsi="Helvetica" w:cs="Helvetica"/>
          <w:sz w:val="21"/>
          <w:szCs w:val="21"/>
        </w:rPr>
        <w:t xml:space="preserve"> The 0.011 threshold derives directly from the MDC framework (Section 3.2): SEM &lt; MDC/2.77 = 0.03/2.77 ≈ 0.011 for 95% confidence. The marginal zone upper bound </w:t>
      </w:r>
      <w:r w:rsidRPr="00CA63A8">
        <w:rPr>
          <w:rFonts w:ascii="Helvetica" w:hAnsi="Helvetica" w:cs="Helvetica"/>
          <w:sz w:val="21"/>
          <w:szCs w:val="21"/>
        </w:rPr>
        <w:lastRenderedPageBreak/>
        <w:t>of 0.020 corresponds to MDC/1.5, providing approximately 80% power to detect the 0.03 effect - still potentially useful for exploratory research but insufficient for definitive clinical applications.</w:t>
      </w:r>
    </w:p>
    <w:p w14:paraId="44DBD550" w14:textId="77777777" w:rsidR="00800C65" w:rsidRPr="00CA63A8" w:rsidRDefault="00000000">
      <w:pPr>
        <w:pStyle w:val="Heading2"/>
        <w:rPr>
          <w:rFonts w:ascii="Helvetica" w:eastAsia="Times New Roman" w:hAnsi="Helvetica" w:cs="Helvetica"/>
        </w:rPr>
      </w:pPr>
      <w:r w:rsidRPr="00CA63A8">
        <w:rPr>
          <w:rFonts w:ascii="Helvetica" w:eastAsia="Times New Roman" w:hAnsi="Helvetica" w:cs="Helvetica"/>
        </w:rPr>
        <w:t>6. Anticipated Performance Landscape</w:t>
      </w:r>
    </w:p>
    <w:p w14:paraId="4093247F"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6.1 Hypothesised Pipeline Performance</w:t>
      </w:r>
    </w:p>
    <w:p w14:paraId="67EBEC15"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Based on Fraser et al. (2025) and theoretical considerations:</w:t>
      </w:r>
    </w:p>
    <w:p w14:paraId="60CCDA90"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LOW NOISE (</w:t>
      </w:r>
      <w:r w:rsidRPr="00CA63A8">
        <w:rPr>
          <w:i/>
          <w:bdr w:val="none" w:sz="0" w:space="0" w:color="auto" w:frame="1"/>
        </w:rPr>
        <w:t>σ</w:t>
      </w:r>
      <w:r w:rsidRPr="00CA63A8">
        <w:rPr>
          <w:bdr w:val="none" w:sz="0" w:space="0" w:color="auto" w:frame="1"/>
        </w:rPr>
        <w:t xml:space="preserve"> &lt; 0.1mm)</w:t>
      </w:r>
    </w:p>
    <w:p w14:paraId="2DE9A699"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w:t>
      </w:r>
    </w:p>
    <w:p w14:paraId="77A8FEB7"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       ALL 6 PIPELINES CONVERGE          │</w:t>
      </w:r>
    </w:p>
    <w:p w14:paraId="2940A918"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    SEM &lt; 0.011 for all combinations     │</w:t>
      </w:r>
    </w:p>
    <w:p w14:paraId="30A3C5E0"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w:t>
      </w:r>
    </w:p>
    <w:p w14:paraId="15EAF925"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 xml:space="preserve">                    │</w:t>
      </w:r>
    </w:p>
    <w:p w14:paraId="7264C0F4"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 xml:space="preserve">                    ▼</w:t>
      </w:r>
    </w:p>
    <w:p w14:paraId="1E4B398B"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 xml:space="preserve">MODERATE NOISE (0.1 &lt; </w:t>
      </w:r>
      <w:r w:rsidRPr="00CA63A8">
        <w:rPr>
          <w:i/>
          <w:bdr w:val="none" w:sz="0" w:space="0" w:color="auto" w:frame="1"/>
        </w:rPr>
        <w:t>σ</w:t>
      </w:r>
      <w:r w:rsidRPr="00CA63A8">
        <w:rPr>
          <w:bdr w:val="none" w:sz="0" w:space="0" w:color="auto" w:frame="1"/>
        </w:rPr>
        <w:t xml:space="preserve"> &lt; 2mm)</w:t>
      </w:r>
    </w:p>
    <w:p w14:paraId="46EB485C"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w:t>
      </w:r>
    </w:p>
    <w:p w14:paraId="4B43DA79"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                                                         │</w:t>
      </w:r>
    </w:p>
    <w:p w14:paraId="052120C3" w14:textId="2D761758" w:rsidR="00800C65" w:rsidRPr="00CA63A8" w:rsidRDefault="00000000">
      <w:pPr>
        <w:pStyle w:val="HTMLPreformatted"/>
        <w:spacing w:before="0" w:after="0"/>
        <w:divId w:val="1870215783"/>
        <w:rPr>
          <w:bdr w:val="none" w:sz="0" w:space="0" w:color="auto" w:frame="1"/>
        </w:rPr>
      </w:pPr>
      <w:r w:rsidRPr="00CA63A8">
        <w:rPr>
          <w:bdr w:val="none" w:sz="0" w:space="0" w:color="auto" w:frame="1"/>
        </w:rPr>
        <w:t xml:space="preserve">│  </w:t>
      </w:r>
      <w:r w:rsidRPr="00CA63A8">
        <w:rPr>
          <w:i/>
          <w:bdr w:val="none" w:sz="0" w:space="0" w:color="auto" w:frame="1"/>
        </w:rPr>
        <w:t>α</w:t>
      </w:r>
      <w:r w:rsidRPr="00CA63A8">
        <w:rPr>
          <w:bdr w:val="none" w:sz="0" w:space="0" w:color="auto" w:frame="1"/>
        </w:rPr>
        <w:t xml:space="preserve"> ≈ 0   │ SG-IRLS </w:t>
      </w:r>
      <w:r w:rsidRPr="00CA63A8">
        <w:rPr>
          <w:rFonts w:ascii="Segoe UI Symbol" w:hAnsi="Segoe UI Symbol" w:cs="Segoe UI Symbol"/>
          <w:bdr w:val="none" w:sz="0" w:space="0" w:color="auto" w:frame="1"/>
        </w:rPr>
        <w:t>✓</w:t>
      </w:r>
      <w:r w:rsidRPr="00CA63A8">
        <w:rPr>
          <w:bdr w:val="none" w:sz="0" w:space="0" w:color="auto" w:frame="1"/>
        </w:rPr>
        <w:t xml:space="preserve">  SG-LMLS </w:t>
      </w:r>
      <w:r w:rsidRPr="00CA63A8">
        <w:rPr>
          <w:rFonts w:ascii="Segoe UI Symbol" w:hAnsi="Segoe UI Symbol" w:cs="Segoe UI Symbol"/>
          <w:bdr w:val="none" w:sz="0" w:space="0" w:color="auto" w:frame="1"/>
        </w:rPr>
        <w:t>✓</w:t>
      </w:r>
      <w:r w:rsidRPr="00CA63A8">
        <w:rPr>
          <w:bdr w:val="none" w:sz="0" w:space="0" w:color="auto" w:frame="1"/>
        </w:rPr>
        <w:t xml:space="preserve">  SG-OLS ?               │</w:t>
      </w:r>
    </w:p>
    <w:p w14:paraId="62F29348" w14:textId="266A5C7E" w:rsidR="00800C65" w:rsidRPr="00CA63A8" w:rsidRDefault="00000000">
      <w:pPr>
        <w:pStyle w:val="HTMLPreformatted"/>
        <w:spacing w:before="0" w:after="0"/>
        <w:divId w:val="1870215783"/>
        <w:rPr>
          <w:bdr w:val="none" w:sz="0" w:space="0" w:color="auto" w:frame="1"/>
        </w:rPr>
      </w:pPr>
      <w:r w:rsidRPr="00CA63A8">
        <w:rPr>
          <w:bdr w:val="none" w:sz="0" w:space="0" w:color="auto" w:frame="1"/>
        </w:rPr>
        <w:t xml:space="preserve">│  (white) │ BWFD-IRLS ?  BWFD-LMLS ?  BWFD-OLS </w:t>
      </w:r>
      <w:r w:rsidRPr="00CA63A8">
        <w:rPr>
          <w:rFonts w:ascii="Segoe UI Symbol" w:hAnsi="Segoe UI Symbol" w:cs="Segoe UI Symbol"/>
          <w:bdr w:val="none" w:sz="0" w:space="0" w:color="auto" w:frame="1"/>
        </w:rPr>
        <w:t>✗</w:t>
      </w:r>
      <w:r w:rsidRPr="00CA63A8">
        <w:rPr>
          <w:bdr w:val="none" w:sz="0" w:space="0" w:color="auto" w:frame="1"/>
        </w:rPr>
        <w:t xml:space="preserve">         │</w:t>
      </w:r>
    </w:p>
    <w:p w14:paraId="0F092513"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                                                         │</w:t>
      </w:r>
    </w:p>
    <w:p w14:paraId="6CDFFD4D" w14:textId="13DD5798" w:rsidR="00800C65" w:rsidRPr="00CA63A8" w:rsidRDefault="00000000">
      <w:pPr>
        <w:pStyle w:val="HTMLPreformatted"/>
        <w:spacing w:before="0" w:after="0"/>
        <w:divId w:val="1870215783"/>
        <w:rPr>
          <w:bdr w:val="none" w:sz="0" w:space="0" w:color="auto" w:frame="1"/>
        </w:rPr>
      </w:pPr>
      <w:r w:rsidRPr="00CA63A8">
        <w:rPr>
          <w:bdr w:val="none" w:sz="0" w:space="0" w:color="auto" w:frame="1"/>
        </w:rPr>
        <w:t xml:space="preserve">│  </w:t>
      </w:r>
      <w:r w:rsidRPr="00CA63A8">
        <w:rPr>
          <w:i/>
          <w:bdr w:val="none" w:sz="0" w:space="0" w:color="auto" w:frame="1"/>
        </w:rPr>
        <w:t>α</w:t>
      </w:r>
      <w:r w:rsidRPr="00CA63A8">
        <w:rPr>
          <w:bdr w:val="none" w:sz="0" w:space="0" w:color="auto" w:frame="1"/>
        </w:rPr>
        <w:t xml:space="preserve"> ≈ 1   │ SG-IRLS </w:t>
      </w:r>
      <w:r w:rsidRPr="00CA63A8">
        <w:rPr>
          <w:rFonts w:ascii="Segoe UI Symbol" w:hAnsi="Segoe UI Symbol" w:cs="Segoe UI Symbol"/>
          <w:bdr w:val="none" w:sz="0" w:space="0" w:color="auto" w:frame="1"/>
        </w:rPr>
        <w:t>✓</w:t>
      </w:r>
      <w:r w:rsidRPr="00CA63A8">
        <w:rPr>
          <w:bdr w:val="none" w:sz="0" w:space="0" w:color="auto" w:frame="1"/>
        </w:rPr>
        <w:t xml:space="preserve">  SG-LMLS </w:t>
      </w:r>
      <w:r w:rsidRPr="00CA63A8">
        <w:rPr>
          <w:rFonts w:ascii="Segoe UI Symbol" w:hAnsi="Segoe UI Symbol" w:cs="Segoe UI Symbol"/>
          <w:bdr w:val="none" w:sz="0" w:space="0" w:color="auto" w:frame="1"/>
        </w:rPr>
        <w:t>✓</w:t>
      </w:r>
      <w:r w:rsidRPr="00CA63A8">
        <w:rPr>
          <w:bdr w:val="none" w:sz="0" w:space="0" w:color="auto" w:frame="1"/>
        </w:rPr>
        <w:t xml:space="preserve">  SG-OLS ~               │</w:t>
      </w:r>
    </w:p>
    <w:p w14:paraId="6805640A" w14:textId="604D630A" w:rsidR="00800C65" w:rsidRPr="00CA63A8" w:rsidRDefault="00000000">
      <w:pPr>
        <w:pStyle w:val="HTMLPreformatted"/>
        <w:spacing w:before="0" w:after="0"/>
        <w:divId w:val="1870215783"/>
        <w:rPr>
          <w:bdr w:val="none" w:sz="0" w:space="0" w:color="auto" w:frame="1"/>
        </w:rPr>
      </w:pPr>
      <w:r w:rsidRPr="00CA63A8">
        <w:rPr>
          <w:bdr w:val="none" w:sz="0" w:space="0" w:color="auto" w:frame="1"/>
        </w:rPr>
        <w:t>│  (pink)  │ BWFD-IRLS ~  BWFD-LMLS ~  BWFD-OLS ~         │</w:t>
      </w:r>
    </w:p>
    <w:p w14:paraId="31DBB138"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                                                         │</w:t>
      </w:r>
    </w:p>
    <w:p w14:paraId="542A8629" w14:textId="6CDE2661" w:rsidR="00800C65" w:rsidRPr="00CA63A8" w:rsidRDefault="00000000">
      <w:pPr>
        <w:pStyle w:val="HTMLPreformatted"/>
        <w:spacing w:before="0" w:after="0"/>
        <w:divId w:val="1870215783"/>
        <w:rPr>
          <w:bdr w:val="none" w:sz="0" w:space="0" w:color="auto" w:frame="1"/>
        </w:rPr>
      </w:pPr>
      <w:r w:rsidRPr="00CA63A8">
        <w:rPr>
          <w:bdr w:val="none" w:sz="0" w:space="0" w:color="auto" w:frame="1"/>
        </w:rPr>
        <w:t xml:space="preserve">│  </w:t>
      </w:r>
      <w:r w:rsidRPr="00CA63A8">
        <w:rPr>
          <w:i/>
          <w:bdr w:val="none" w:sz="0" w:space="0" w:color="auto" w:frame="1"/>
        </w:rPr>
        <w:t>α</w:t>
      </w:r>
      <w:r w:rsidRPr="00CA63A8">
        <w:rPr>
          <w:bdr w:val="none" w:sz="0" w:space="0" w:color="auto" w:frame="1"/>
        </w:rPr>
        <w:t xml:space="preserve"> ≥ 2   │ MULTIPLE PIPELINES MAY ACHIEVE SEM &lt; 0.011   │</w:t>
      </w:r>
    </w:p>
    <w:p w14:paraId="7E69C468" w14:textId="2173533F" w:rsidR="00800C65" w:rsidRPr="00CA63A8" w:rsidRDefault="00000000">
      <w:pPr>
        <w:pStyle w:val="HTMLPreformatted"/>
        <w:spacing w:before="0" w:after="0"/>
        <w:divId w:val="1870215783"/>
        <w:rPr>
          <w:bdr w:val="none" w:sz="0" w:space="0" w:color="auto" w:frame="1"/>
        </w:rPr>
      </w:pPr>
      <w:r w:rsidRPr="00CA63A8">
        <w:rPr>
          <w:bdr w:val="none" w:sz="0" w:space="0" w:color="auto" w:frame="1"/>
        </w:rPr>
        <w:t>│  (red+)  │ BWFD methods may exhibit competence          │</w:t>
      </w:r>
    </w:p>
    <w:p w14:paraId="3AA0D11A"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w:t>
      </w:r>
    </w:p>
    <w:p w14:paraId="4682AE15"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 xml:space="preserve">                    │</w:t>
      </w:r>
    </w:p>
    <w:p w14:paraId="1E5D3B17"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 xml:space="preserve">                    ▼</w:t>
      </w:r>
    </w:p>
    <w:p w14:paraId="79B0A490"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HIGH NOISE (</w:t>
      </w:r>
      <w:r w:rsidRPr="00CA63A8">
        <w:rPr>
          <w:i/>
          <w:bdr w:val="none" w:sz="0" w:space="0" w:color="auto" w:frame="1"/>
        </w:rPr>
        <w:t>σ</w:t>
      </w:r>
      <w:r w:rsidRPr="00CA63A8">
        <w:rPr>
          <w:bdr w:val="none" w:sz="0" w:space="0" w:color="auto" w:frame="1"/>
        </w:rPr>
        <w:t xml:space="preserve"> &gt; 2mm)</w:t>
      </w:r>
    </w:p>
    <w:p w14:paraId="08A625E5"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w:t>
      </w:r>
    </w:p>
    <w:p w14:paraId="69088626"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         SELECTIVE SURVIVAL              │</w:t>
      </w:r>
    </w:p>
    <w:p w14:paraId="070F5658"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   Only robust combinations adequate     │</w:t>
      </w:r>
    </w:p>
    <w:p w14:paraId="72702F14"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w:t>
      </w:r>
    </w:p>
    <w:p w14:paraId="54CB0C8C" w14:textId="77777777" w:rsidR="00800C65" w:rsidRPr="00CA63A8" w:rsidRDefault="00800C65">
      <w:pPr>
        <w:pStyle w:val="HTMLPreformatted"/>
        <w:spacing w:before="0" w:after="0"/>
        <w:divId w:val="1870215783"/>
        <w:rPr>
          <w:bdr w:val="none" w:sz="0" w:space="0" w:color="auto" w:frame="1"/>
        </w:rPr>
      </w:pPr>
    </w:p>
    <w:p w14:paraId="0CAD417C"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 xml:space="preserve">Legend: </w:t>
      </w:r>
      <w:r w:rsidRPr="00CA63A8">
        <w:rPr>
          <w:rFonts w:ascii="Segoe UI Symbol" w:hAnsi="Segoe UI Symbol" w:cs="Segoe UI Symbol"/>
          <w:bdr w:val="none" w:sz="0" w:space="0" w:color="auto" w:frame="1"/>
        </w:rPr>
        <w:t>✓</w:t>
      </w:r>
      <w:r w:rsidRPr="00CA63A8">
        <w:rPr>
          <w:bdr w:val="none" w:sz="0" w:space="0" w:color="auto" w:frame="1"/>
        </w:rPr>
        <w:t xml:space="preserve"> = SEM &lt; 0.011 expected</w:t>
      </w:r>
    </w:p>
    <w:p w14:paraId="6DB5F7BA"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 xml:space="preserve">        ~ = marginal (0.011 ≤ SEM &lt; 0.020)</w:t>
      </w:r>
    </w:p>
    <w:p w14:paraId="78ED97EC" w14:textId="77777777" w:rsidR="00800C65" w:rsidRPr="00CA63A8" w:rsidRDefault="00000000">
      <w:pPr>
        <w:pStyle w:val="HTMLPreformatted"/>
        <w:spacing w:before="0" w:after="0"/>
        <w:divId w:val="1870215783"/>
        <w:rPr>
          <w:bdr w:val="none" w:sz="0" w:space="0" w:color="auto" w:frame="1"/>
        </w:rPr>
      </w:pPr>
      <w:r w:rsidRPr="00CA63A8">
        <w:rPr>
          <w:bdr w:val="none" w:sz="0" w:space="0" w:color="auto" w:frame="1"/>
        </w:rPr>
        <w:t xml:space="preserve">        ? = unknown - key empirical question</w:t>
      </w:r>
    </w:p>
    <w:p w14:paraId="4DEA3497" w14:textId="77777777" w:rsidR="00800C65" w:rsidRPr="00CA63A8" w:rsidRDefault="00000000">
      <w:pPr>
        <w:pStyle w:val="HTMLPreformatted"/>
        <w:spacing w:before="0" w:after="0"/>
        <w:divId w:val="1870215783"/>
      </w:pPr>
      <w:r w:rsidRPr="00CA63A8">
        <w:rPr>
          <w:bdr w:val="none" w:sz="0" w:space="0" w:color="auto" w:frame="1"/>
        </w:rPr>
        <w:t xml:space="preserve">        </w:t>
      </w:r>
      <w:r w:rsidRPr="00CA63A8">
        <w:rPr>
          <w:rFonts w:ascii="Segoe UI Symbol" w:hAnsi="Segoe UI Symbol" w:cs="Segoe UI Symbol"/>
          <w:bdr w:val="none" w:sz="0" w:space="0" w:color="auto" w:frame="1"/>
        </w:rPr>
        <w:t>✗</w:t>
      </w:r>
      <w:r w:rsidRPr="00CA63A8">
        <w:rPr>
          <w:bdr w:val="none" w:sz="0" w:space="0" w:color="auto" w:frame="1"/>
        </w:rPr>
        <w:t xml:space="preserve"> = SEM &gt; 0.020 expected</w:t>
      </w:r>
    </w:p>
    <w:p w14:paraId="2CF06870"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6.2 Component-Specific Hypotheses</w:t>
      </w:r>
    </w:p>
    <w:p w14:paraId="1DE35387"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Kinematic Derivation Method Effects:</w:t>
      </w:r>
    </w:p>
    <w:p w14:paraId="3508166B" w14:textId="77777777" w:rsidR="00800C65" w:rsidRPr="00CA63A8" w:rsidRDefault="00000000">
      <w:pPr>
        <w:pStyle w:val="NormalWeb"/>
        <w:numPr>
          <w:ilvl w:val="0"/>
          <w:numId w:val="13"/>
        </w:numPr>
        <w:rPr>
          <w:rFonts w:ascii="Helvetica" w:hAnsi="Helvetica" w:cs="Helvetica"/>
          <w:sz w:val="21"/>
          <w:szCs w:val="21"/>
        </w:rPr>
      </w:pPr>
      <w:r w:rsidRPr="00CA63A8">
        <w:rPr>
          <w:rFonts w:ascii="Helvetica" w:hAnsi="Helvetica" w:cs="Helvetica"/>
          <w:sz w:val="21"/>
          <w:szCs w:val="21"/>
        </w:rPr>
        <w:t xml:space="preserve">SG expected to outperform BWFD at low </w:t>
      </w:r>
      <w:r w:rsidRPr="00CA63A8">
        <w:rPr>
          <w:rFonts w:ascii="Helvetica" w:hAnsi="Helvetica" w:cs="Helvetica"/>
          <w:i/>
          <w:sz w:val="21"/>
          <w:szCs w:val="21"/>
        </w:rPr>
        <w:t>α</w:t>
      </w:r>
      <w:r w:rsidRPr="00CA63A8">
        <w:rPr>
          <w:rFonts w:ascii="Helvetica" w:hAnsi="Helvetica" w:cs="Helvetica"/>
          <w:sz w:val="21"/>
          <w:szCs w:val="21"/>
        </w:rPr>
        <w:t xml:space="preserve"> (i.e. white noise), which exhibit high frequency components that are amplified in successive finite differences differentiation steps</w:t>
      </w:r>
    </w:p>
    <w:p w14:paraId="1250DF70" w14:textId="77777777" w:rsidR="00800C65" w:rsidRPr="00CA63A8" w:rsidRDefault="00000000">
      <w:pPr>
        <w:pStyle w:val="NormalWeb"/>
        <w:numPr>
          <w:ilvl w:val="0"/>
          <w:numId w:val="13"/>
        </w:numPr>
        <w:rPr>
          <w:rFonts w:ascii="Helvetica" w:hAnsi="Helvetica" w:cs="Helvetica"/>
          <w:sz w:val="21"/>
          <w:szCs w:val="21"/>
        </w:rPr>
      </w:pPr>
      <w:r w:rsidRPr="00CA63A8">
        <w:rPr>
          <w:rFonts w:ascii="Helvetica" w:hAnsi="Helvetica" w:cs="Helvetica"/>
          <w:sz w:val="21"/>
          <w:szCs w:val="21"/>
        </w:rPr>
        <w:lastRenderedPageBreak/>
        <w:t xml:space="preserve">BWFD may achieve equivalent performance at high </w:t>
      </w:r>
      <w:r w:rsidRPr="00CA63A8">
        <w:rPr>
          <w:rFonts w:ascii="Helvetica" w:hAnsi="Helvetica" w:cs="Helvetica"/>
          <w:i/>
          <w:sz w:val="21"/>
          <w:szCs w:val="21"/>
        </w:rPr>
        <w:t>α</w:t>
      </w:r>
      <w:r w:rsidRPr="00CA63A8">
        <w:rPr>
          <w:rFonts w:ascii="Helvetica" w:hAnsi="Helvetica" w:cs="Helvetica"/>
          <w:sz w:val="21"/>
          <w:szCs w:val="21"/>
        </w:rPr>
        <w:t xml:space="preserve"> (red/black noise) where high-frequency content is suppressed</w:t>
      </w:r>
    </w:p>
    <w:p w14:paraId="439899FD" w14:textId="77777777" w:rsidR="00800C65" w:rsidRPr="00CA63A8" w:rsidRDefault="00000000">
      <w:pPr>
        <w:pStyle w:val="NormalWeb"/>
        <w:numPr>
          <w:ilvl w:val="0"/>
          <w:numId w:val="13"/>
        </w:numPr>
        <w:rPr>
          <w:rFonts w:ascii="Helvetica" w:hAnsi="Helvetica" w:cs="Helvetica"/>
          <w:sz w:val="21"/>
          <w:szCs w:val="21"/>
        </w:rPr>
      </w:pPr>
      <w:r w:rsidRPr="00CA63A8">
        <w:rPr>
          <w:rFonts w:ascii="Helvetica" w:hAnsi="Helvetica" w:cs="Helvetica"/>
          <w:sz w:val="21"/>
          <w:szCs w:val="21"/>
        </w:rPr>
        <w:t>Sampling rate × kinematic derivation interaction: Higher fs may reveal SG advantages (more polynomial fitting points) or disadvantages (more noise admitted from these additional fitting points)</w:t>
      </w:r>
    </w:p>
    <w:p w14:paraId="505851A1"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Regression Method Effects:</w:t>
      </w:r>
    </w:p>
    <w:p w14:paraId="67407BB5" w14:textId="77777777" w:rsidR="00800C65" w:rsidRPr="00CA63A8" w:rsidRDefault="00000000">
      <w:pPr>
        <w:pStyle w:val="NormalWeb"/>
        <w:numPr>
          <w:ilvl w:val="0"/>
          <w:numId w:val="14"/>
        </w:numPr>
        <w:rPr>
          <w:rFonts w:ascii="Helvetica" w:hAnsi="Helvetica" w:cs="Helvetica"/>
          <w:sz w:val="21"/>
          <w:szCs w:val="21"/>
        </w:rPr>
      </w:pPr>
      <w:r w:rsidRPr="00CA63A8">
        <w:rPr>
          <w:rFonts w:ascii="Helvetica" w:hAnsi="Helvetica" w:cs="Helvetica"/>
          <w:sz w:val="21"/>
          <w:szCs w:val="21"/>
        </w:rPr>
        <w:t xml:space="preserve">IRLS expected to outperform LMLS and OLS under high </w:t>
      </w:r>
      <w:r w:rsidRPr="00CA63A8">
        <w:rPr>
          <w:rFonts w:ascii="Helvetica" w:hAnsi="Helvetica" w:cs="Helvetica"/>
          <w:i/>
          <w:sz w:val="21"/>
          <w:szCs w:val="21"/>
        </w:rPr>
        <w:t>σ</w:t>
      </w:r>
      <w:r w:rsidRPr="00CA63A8">
        <w:rPr>
          <w:rFonts w:ascii="Helvetica" w:hAnsi="Helvetica" w:cs="Helvetica"/>
          <w:sz w:val="21"/>
          <w:szCs w:val="21"/>
        </w:rPr>
        <w:t xml:space="preserve"> due to outlier robustness</w:t>
      </w:r>
    </w:p>
    <w:p w14:paraId="2FD6B003" w14:textId="77777777" w:rsidR="00800C65" w:rsidRPr="00CA63A8" w:rsidRDefault="00000000">
      <w:pPr>
        <w:pStyle w:val="NormalWeb"/>
        <w:numPr>
          <w:ilvl w:val="0"/>
          <w:numId w:val="14"/>
        </w:numPr>
        <w:rPr>
          <w:rFonts w:ascii="Helvetica" w:hAnsi="Helvetica" w:cs="Helvetica"/>
          <w:sz w:val="21"/>
          <w:szCs w:val="21"/>
        </w:rPr>
      </w:pPr>
      <w:r w:rsidRPr="00CA63A8">
        <w:rPr>
          <w:rFonts w:ascii="Helvetica" w:hAnsi="Helvetica" w:cs="Helvetica"/>
          <w:sz w:val="21"/>
          <w:szCs w:val="21"/>
        </w:rPr>
        <w:t xml:space="preserve">OLS may achieve equivalent performance under low </w:t>
      </w:r>
      <w:r w:rsidRPr="00CA63A8">
        <w:rPr>
          <w:rFonts w:ascii="Helvetica" w:hAnsi="Helvetica" w:cs="Helvetica"/>
          <w:i/>
          <w:sz w:val="21"/>
          <w:szCs w:val="21"/>
        </w:rPr>
        <w:t>σ</w:t>
      </w:r>
      <w:r w:rsidRPr="00CA63A8">
        <w:rPr>
          <w:rFonts w:ascii="Helvetica" w:hAnsi="Helvetica" w:cs="Helvetica"/>
          <w:sz w:val="21"/>
          <w:szCs w:val="21"/>
        </w:rPr>
        <w:t xml:space="preserve"> where outliers are rare</w:t>
      </w:r>
    </w:p>
    <w:p w14:paraId="5A2B3416" w14:textId="77777777" w:rsidR="00800C65" w:rsidRPr="00CA63A8" w:rsidRDefault="00000000">
      <w:pPr>
        <w:pStyle w:val="NormalWeb"/>
        <w:numPr>
          <w:ilvl w:val="0"/>
          <w:numId w:val="14"/>
        </w:numPr>
        <w:rPr>
          <w:rFonts w:ascii="Helvetica" w:hAnsi="Helvetica" w:cs="Helvetica"/>
          <w:sz w:val="21"/>
          <w:szCs w:val="21"/>
        </w:rPr>
      </w:pPr>
      <w:r w:rsidRPr="00CA63A8">
        <w:rPr>
          <w:rFonts w:ascii="Helvetica" w:hAnsi="Helvetica" w:cs="Helvetica"/>
          <w:sz w:val="21"/>
          <w:szCs w:val="21"/>
        </w:rPr>
        <w:t>LMLS occupies middle ground: better than OLS for nonlinearity, less robust than IRLS</w:t>
      </w:r>
    </w:p>
    <w:p w14:paraId="467A1765"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Interaction Effects:</w:t>
      </w:r>
    </w:p>
    <w:p w14:paraId="54E04AA4" w14:textId="77777777" w:rsidR="00800C65" w:rsidRPr="00CA63A8" w:rsidRDefault="00000000">
      <w:pPr>
        <w:pStyle w:val="NormalWeb"/>
        <w:numPr>
          <w:ilvl w:val="0"/>
          <w:numId w:val="15"/>
        </w:numPr>
        <w:rPr>
          <w:rFonts w:ascii="Helvetica" w:hAnsi="Helvetica" w:cs="Helvetica"/>
          <w:sz w:val="21"/>
          <w:szCs w:val="21"/>
        </w:rPr>
      </w:pPr>
      <w:r w:rsidRPr="00CA63A8">
        <w:rPr>
          <w:rStyle w:val="Strong"/>
          <w:rFonts w:ascii="Helvetica" w:hAnsi="Helvetica" w:cs="Helvetica"/>
          <w:sz w:val="21"/>
          <w:szCs w:val="21"/>
        </w:rPr>
        <w:t>Key question:</w:t>
      </w:r>
      <w:r w:rsidRPr="00CA63A8">
        <w:rPr>
          <w:rFonts w:ascii="Helvetica" w:hAnsi="Helvetica" w:cs="Helvetica"/>
          <w:sz w:val="21"/>
          <w:szCs w:val="21"/>
        </w:rPr>
        <w:t xml:space="preserve"> Can IRLS compensate for BWFD filtering artefacts? If BWFD-IRLS ≈ SG-OLS, this suggests regression method dominates.</w:t>
      </w:r>
    </w:p>
    <w:p w14:paraId="3B9C6453" w14:textId="77777777" w:rsidR="00800C65" w:rsidRPr="00CA63A8" w:rsidRDefault="00000000">
      <w:pPr>
        <w:pStyle w:val="NormalWeb"/>
        <w:numPr>
          <w:ilvl w:val="0"/>
          <w:numId w:val="15"/>
        </w:numPr>
        <w:rPr>
          <w:rFonts w:ascii="Helvetica" w:hAnsi="Helvetica" w:cs="Helvetica"/>
          <w:sz w:val="21"/>
          <w:szCs w:val="21"/>
        </w:rPr>
      </w:pPr>
      <w:r w:rsidRPr="00CA63A8">
        <w:rPr>
          <w:rStyle w:val="Strong"/>
          <w:rFonts w:ascii="Helvetica" w:hAnsi="Helvetica" w:cs="Helvetica"/>
          <w:sz w:val="21"/>
          <w:szCs w:val="21"/>
        </w:rPr>
        <w:t>Alternative:</w:t>
      </w:r>
      <w:r w:rsidRPr="00CA63A8">
        <w:rPr>
          <w:rFonts w:ascii="Helvetica" w:hAnsi="Helvetica" w:cs="Helvetica"/>
          <w:sz w:val="21"/>
          <w:szCs w:val="21"/>
        </w:rPr>
        <w:t xml:space="preserve"> If SG-OLS &gt;&gt; BWFD-IRLS, kinematic derivation method dominates regardless of regression robustness.</w:t>
      </w:r>
    </w:p>
    <w:p w14:paraId="79C18975" w14:textId="77777777" w:rsidR="00800C65" w:rsidRPr="00CA63A8" w:rsidRDefault="00000000">
      <w:pPr>
        <w:pStyle w:val="Heading2"/>
        <w:rPr>
          <w:rFonts w:ascii="Helvetica" w:eastAsia="Times New Roman" w:hAnsi="Helvetica" w:cs="Helvetica"/>
        </w:rPr>
      </w:pPr>
      <w:r w:rsidRPr="00CA63A8">
        <w:rPr>
          <w:rFonts w:ascii="Helvetica" w:eastAsia="Times New Roman" w:hAnsi="Helvetica" w:cs="Helvetica"/>
        </w:rPr>
        <w:t>7. Empirical Validation Across Movement Databases</w:t>
      </w:r>
    </w:p>
    <w:p w14:paraId="10C34E62"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An additional validation stage tests the characterisation framework developed in Stages 1-4 by testing whether simulation-based predictions accurately forecast pipeline performance in real-world movement data. This empirical validation requires no ground truth </w:t>
      </w:r>
      <w:r w:rsidRPr="00CA63A8">
        <w:rPr>
          <w:rFonts w:ascii="Helvetica" w:hAnsi="Helvetica" w:cs="Helvetica"/>
          <w:i/>
          <w:sz w:val="21"/>
          <w:szCs w:val="21"/>
        </w:rPr>
        <w:t>β</w:t>
      </w:r>
      <w:r w:rsidRPr="00CA63A8">
        <w:rPr>
          <w:rFonts w:ascii="Helvetica" w:hAnsi="Helvetica" w:cs="Helvetica"/>
          <w:sz w:val="21"/>
          <w:szCs w:val="21"/>
        </w:rPr>
        <w:t xml:space="preserve"> values. Instead, we test whether the magnitude of divergence between pipelines in real data matches the divergence predicted by the simulation framework given each database's recovered noise characteristics.</w:t>
      </w:r>
    </w:p>
    <w:p w14:paraId="2FA2C943"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7.1 Validation Logic: Testing the Framework</w:t>
      </w:r>
    </w:p>
    <w:p w14:paraId="130FEA02"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In simulation, each pipeline introduces characteristic biases depending on noise conditions. When we apply multiple pipelines to the same empirical data, the pairwise differences between pipeline estimates (Δ</w:t>
      </w:r>
      <w:r w:rsidRPr="00CA63A8">
        <w:rPr>
          <w:rFonts w:ascii="Helvetica" w:hAnsi="Helvetica" w:cs="Helvetica"/>
          <w:i/>
          <w:sz w:val="21"/>
          <w:szCs w:val="21"/>
        </w:rPr>
        <w:t>β</w:t>
      </w:r>
      <w:r w:rsidRPr="00CA63A8">
        <w:rPr>
          <w:rFonts w:ascii="Helvetica" w:hAnsi="Helvetica" w:cs="Helvetica"/>
          <w:sz w:val="21"/>
          <w:szCs w:val="21"/>
          <w:vertAlign w:val="subscript"/>
        </w:rPr>
        <w:t>PQ</w:t>
      </w:r>
      <w:r w:rsidRPr="00CA63A8">
        <w:rPr>
          <w:rFonts w:ascii="Helvetica" w:hAnsi="Helvetica" w:cs="Helvetica"/>
          <w:sz w:val="21"/>
          <w:szCs w:val="21"/>
        </w:rPr>
        <w:t xml:space="preserve"> = </w:t>
      </w:r>
      <w:r w:rsidRPr="00CA63A8">
        <w:rPr>
          <w:rFonts w:ascii="Helvetica" w:hAnsi="Helvetica" w:cs="Helvetica"/>
          <w:i/>
          <w:sz w:val="21"/>
          <w:szCs w:val="21"/>
        </w:rPr>
        <w:t>β</w:t>
      </w:r>
      <w:r w:rsidRPr="00CA63A8">
        <w:rPr>
          <w:rFonts w:ascii="Helvetica" w:hAnsi="Helvetica" w:cs="Helvetica"/>
          <w:sz w:val="21"/>
          <w:szCs w:val="21"/>
          <w:vertAlign w:val="subscript"/>
        </w:rPr>
        <w:t>P</w:t>
      </w:r>
      <w:r w:rsidRPr="00CA63A8">
        <w:rPr>
          <w:rFonts w:ascii="Helvetica" w:hAnsi="Helvetica" w:cs="Helvetica"/>
          <w:sz w:val="21"/>
          <w:szCs w:val="21"/>
        </w:rPr>
        <w:t xml:space="preserve"> − </w:t>
      </w:r>
      <w:r w:rsidRPr="00CA63A8">
        <w:rPr>
          <w:rFonts w:ascii="Helvetica" w:hAnsi="Helvetica" w:cs="Helvetica"/>
          <w:i/>
          <w:sz w:val="21"/>
          <w:szCs w:val="21"/>
        </w:rPr>
        <w:t>β</w:t>
      </w:r>
      <w:r w:rsidRPr="00CA63A8">
        <w:rPr>
          <w:rFonts w:ascii="Helvetica" w:hAnsi="Helvetica" w:cs="Helvetica"/>
          <w:sz w:val="21"/>
          <w:szCs w:val="21"/>
          <w:vertAlign w:val="subscript"/>
        </w:rPr>
        <w:t>Q</w:t>
      </w:r>
      <w:r w:rsidRPr="00CA63A8">
        <w:rPr>
          <w:rFonts w:ascii="Helvetica" w:hAnsi="Helvetica" w:cs="Helvetica"/>
          <w:sz w:val="21"/>
          <w:szCs w:val="21"/>
        </w:rPr>
        <w:t xml:space="preserve">) reflect these characteristic biases - and, critically, the unknown true </w:t>
      </w:r>
      <w:r w:rsidRPr="00CA63A8">
        <w:rPr>
          <w:rFonts w:ascii="Helvetica" w:hAnsi="Helvetica" w:cs="Helvetica"/>
          <w:i/>
          <w:sz w:val="21"/>
          <w:szCs w:val="21"/>
        </w:rPr>
        <w:t>β</w:t>
      </w:r>
      <w:r w:rsidRPr="00CA63A8">
        <w:rPr>
          <w:rFonts w:ascii="Helvetica" w:hAnsi="Helvetica" w:cs="Helvetica"/>
          <w:sz w:val="21"/>
          <w:szCs w:val="21"/>
        </w:rPr>
        <w:t xml:space="preserve"> cancels out:</w:t>
      </w:r>
    </w:p>
    <w:p w14:paraId="6490F9F5" w14:textId="77777777" w:rsidR="00800C65" w:rsidRPr="00CA63A8" w:rsidRDefault="00000000">
      <w:pPr>
        <w:pStyle w:val="NormalWeb"/>
        <w:numPr>
          <w:ilvl w:val="0"/>
          <w:numId w:val="16"/>
        </w:numPr>
        <w:rPr>
          <w:rFonts w:ascii="Helvetica" w:hAnsi="Helvetica" w:cs="Helvetica"/>
          <w:sz w:val="21"/>
          <w:szCs w:val="21"/>
        </w:rPr>
      </w:pPr>
      <w:r w:rsidRPr="00CA63A8">
        <w:rPr>
          <w:rFonts w:ascii="Helvetica" w:hAnsi="Helvetica" w:cs="Helvetica"/>
          <w:sz w:val="21"/>
          <w:szCs w:val="21"/>
        </w:rPr>
        <w:t xml:space="preserve">In simulation: </w:t>
      </w:r>
      <w:r w:rsidRPr="00CA63A8">
        <w:rPr>
          <w:rFonts w:ascii="Helvetica" w:hAnsi="Helvetica" w:cs="Helvetica"/>
          <w:i/>
          <w:sz w:val="21"/>
          <w:szCs w:val="21"/>
        </w:rPr>
        <w:t>β</w:t>
      </w:r>
      <w:r w:rsidRPr="00CA63A8">
        <w:rPr>
          <w:rFonts w:ascii="Helvetica" w:hAnsi="Helvetica" w:cs="Helvetica"/>
          <w:sz w:val="21"/>
          <w:szCs w:val="21"/>
          <w:vertAlign w:val="subscript"/>
        </w:rPr>
        <w:t>rec,P</w:t>
      </w:r>
      <w:r w:rsidRPr="00CA63A8">
        <w:rPr>
          <w:rStyle w:val="Emphasis"/>
          <w:rFonts w:ascii="Helvetica" w:hAnsi="Helvetica" w:cs="Helvetica"/>
          <w:sz w:val="21"/>
          <w:szCs w:val="21"/>
        </w:rPr>
        <w:t xml:space="preserve"> = β</w:t>
      </w:r>
      <w:r w:rsidRPr="00CA63A8">
        <w:rPr>
          <w:rFonts w:ascii="Helvetica" w:hAnsi="Helvetica" w:cs="Helvetica"/>
          <w:sz w:val="21"/>
          <w:szCs w:val="21"/>
          <w:vertAlign w:val="subscript"/>
        </w:rPr>
        <w:t>gen</w:t>
      </w:r>
      <w:r w:rsidRPr="00CA63A8">
        <w:rPr>
          <w:rFonts w:ascii="Helvetica" w:hAnsi="Helvetica" w:cs="Helvetica"/>
          <w:sz w:val="21"/>
          <w:szCs w:val="21"/>
        </w:rPr>
        <w:t xml:space="preserve"> + bias</w:t>
      </w:r>
      <w:r w:rsidRPr="00CA63A8">
        <w:rPr>
          <w:rFonts w:ascii="Helvetica" w:hAnsi="Helvetica" w:cs="Helvetica"/>
          <w:sz w:val="21"/>
          <w:szCs w:val="21"/>
          <w:vertAlign w:val="subscript"/>
        </w:rPr>
        <w:t>P</w:t>
      </w:r>
      <w:r w:rsidRPr="00CA63A8">
        <w:rPr>
          <w:rFonts w:ascii="Helvetica" w:hAnsi="Helvetica" w:cs="Helvetica"/>
          <w:sz w:val="21"/>
          <w:szCs w:val="21"/>
        </w:rPr>
        <w:t>, so Δ</w:t>
      </w:r>
      <w:r w:rsidRPr="00CA63A8">
        <w:rPr>
          <w:rFonts w:ascii="Helvetica" w:hAnsi="Helvetica" w:cs="Helvetica"/>
          <w:i/>
          <w:sz w:val="21"/>
          <w:szCs w:val="21"/>
        </w:rPr>
        <w:t>β</w:t>
      </w:r>
      <w:r w:rsidRPr="00CA63A8">
        <w:rPr>
          <w:rFonts w:ascii="Helvetica" w:hAnsi="Helvetica" w:cs="Helvetica"/>
          <w:sz w:val="21"/>
          <w:szCs w:val="21"/>
          <w:vertAlign w:val="subscript"/>
        </w:rPr>
        <w:t>PQ</w:t>
      </w:r>
      <w:r w:rsidRPr="00CA63A8">
        <w:rPr>
          <w:rFonts w:ascii="Helvetica" w:hAnsi="Helvetica" w:cs="Helvetica"/>
          <w:sz w:val="21"/>
          <w:szCs w:val="21"/>
        </w:rPr>
        <w:t xml:space="preserve"> = bias</w:t>
      </w:r>
      <w:r w:rsidRPr="00CA63A8">
        <w:rPr>
          <w:rFonts w:ascii="Helvetica" w:hAnsi="Helvetica" w:cs="Helvetica"/>
          <w:sz w:val="21"/>
          <w:szCs w:val="21"/>
          <w:vertAlign w:val="subscript"/>
        </w:rPr>
        <w:t>P</w:t>
      </w:r>
      <w:r w:rsidRPr="00CA63A8">
        <w:rPr>
          <w:rFonts w:ascii="Helvetica" w:hAnsi="Helvetica" w:cs="Helvetica"/>
          <w:sz w:val="21"/>
          <w:szCs w:val="21"/>
        </w:rPr>
        <w:t xml:space="preserve"> − bias</w:t>
      </w:r>
      <w:r w:rsidRPr="00CA63A8">
        <w:rPr>
          <w:rFonts w:ascii="Helvetica" w:hAnsi="Helvetica" w:cs="Helvetica"/>
          <w:sz w:val="21"/>
          <w:szCs w:val="21"/>
          <w:vertAlign w:val="subscript"/>
        </w:rPr>
        <w:t>Q</w:t>
      </w:r>
    </w:p>
    <w:p w14:paraId="28D224CA" w14:textId="77777777" w:rsidR="00800C65" w:rsidRPr="00CA63A8" w:rsidRDefault="00000000">
      <w:pPr>
        <w:pStyle w:val="NormalWeb"/>
        <w:numPr>
          <w:ilvl w:val="0"/>
          <w:numId w:val="16"/>
        </w:numPr>
        <w:rPr>
          <w:rFonts w:ascii="Helvetica" w:hAnsi="Helvetica" w:cs="Helvetica"/>
          <w:sz w:val="21"/>
          <w:szCs w:val="21"/>
        </w:rPr>
      </w:pPr>
      <w:r w:rsidRPr="00CA63A8">
        <w:rPr>
          <w:rFonts w:ascii="Helvetica" w:hAnsi="Helvetica" w:cs="Helvetica"/>
          <w:sz w:val="21"/>
          <w:szCs w:val="21"/>
        </w:rPr>
        <w:t xml:space="preserve">In empirical data: </w:t>
      </w:r>
      <w:r w:rsidRPr="00CA63A8">
        <w:rPr>
          <w:rFonts w:ascii="Helvetica" w:hAnsi="Helvetica" w:cs="Helvetica"/>
          <w:i/>
          <w:sz w:val="21"/>
          <w:szCs w:val="21"/>
        </w:rPr>
        <w:t>β</w:t>
      </w:r>
      <w:r w:rsidRPr="00CA63A8">
        <w:rPr>
          <w:rFonts w:ascii="Helvetica" w:hAnsi="Helvetica" w:cs="Helvetica"/>
          <w:sz w:val="21"/>
          <w:szCs w:val="21"/>
          <w:vertAlign w:val="subscript"/>
        </w:rPr>
        <w:t>rec,P</w:t>
      </w:r>
      <w:r w:rsidRPr="00CA63A8">
        <w:rPr>
          <w:rStyle w:val="Emphasis"/>
          <w:rFonts w:ascii="Helvetica" w:hAnsi="Helvetica" w:cs="Helvetica"/>
          <w:sz w:val="21"/>
          <w:szCs w:val="21"/>
        </w:rPr>
        <w:t xml:space="preserve"> = β</w:t>
      </w:r>
      <w:r w:rsidRPr="00CA63A8">
        <w:rPr>
          <w:rFonts w:ascii="Helvetica" w:hAnsi="Helvetica" w:cs="Helvetica"/>
          <w:sz w:val="21"/>
          <w:szCs w:val="21"/>
          <w:vertAlign w:val="subscript"/>
        </w:rPr>
        <w:t>true</w:t>
      </w:r>
      <w:r w:rsidRPr="00CA63A8">
        <w:rPr>
          <w:rFonts w:ascii="Helvetica" w:hAnsi="Helvetica" w:cs="Helvetica"/>
          <w:sz w:val="21"/>
          <w:szCs w:val="21"/>
        </w:rPr>
        <w:t xml:space="preserve"> + bias</w:t>
      </w:r>
      <w:r w:rsidRPr="00CA63A8">
        <w:rPr>
          <w:rFonts w:ascii="Helvetica" w:hAnsi="Helvetica" w:cs="Helvetica"/>
          <w:sz w:val="21"/>
          <w:szCs w:val="21"/>
          <w:vertAlign w:val="subscript"/>
        </w:rPr>
        <w:t>P</w:t>
      </w:r>
      <w:r w:rsidRPr="00CA63A8">
        <w:rPr>
          <w:rFonts w:ascii="Helvetica" w:hAnsi="Helvetica" w:cs="Helvetica"/>
          <w:sz w:val="21"/>
          <w:szCs w:val="21"/>
        </w:rPr>
        <w:t>, so Δ</w:t>
      </w:r>
      <w:r w:rsidRPr="00CA63A8">
        <w:rPr>
          <w:rFonts w:ascii="Helvetica" w:hAnsi="Helvetica" w:cs="Helvetica"/>
          <w:i/>
          <w:sz w:val="21"/>
          <w:szCs w:val="21"/>
        </w:rPr>
        <w:t>β</w:t>
      </w:r>
      <w:r w:rsidRPr="00CA63A8">
        <w:rPr>
          <w:rFonts w:ascii="Helvetica" w:hAnsi="Helvetica" w:cs="Helvetica"/>
          <w:sz w:val="21"/>
          <w:szCs w:val="21"/>
          <w:vertAlign w:val="subscript"/>
        </w:rPr>
        <w:t>PQ</w:t>
      </w:r>
      <w:r w:rsidRPr="00CA63A8">
        <w:rPr>
          <w:rFonts w:ascii="Helvetica" w:hAnsi="Helvetica" w:cs="Helvetica"/>
          <w:sz w:val="21"/>
          <w:szCs w:val="21"/>
        </w:rPr>
        <w:t xml:space="preserve"> = bias</w:t>
      </w:r>
      <w:r w:rsidRPr="00CA63A8">
        <w:rPr>
          <w:rFonts w:ascii="Helvetica" w:hAnsi="Helvetica" w:cs="Helvetica"/>
          <w:sz w:val="21"/>
          <w:szCs w:val="21"/>
          <w:vertAlign w:val="subscript"/>
        </w:rPr>
        <w:t>P</w:t>
      </w:r>
      <w:r w:rsidRPr="00CA63A8">
        <w:rPr>
          <w:rFonts w:ascii="Helvetica" w:hAnsi="Helvetica" w:cs="Helvetica"/>
          <w:sz w:val="21"/>
          <w:szCs w:val="21"/>
        </w:rPr>
        <w:t xml:space="preserve"> − bias</w:t>
      </w:r>
      <w:r w:rsidRPr="00CA63A8">
        <w:rPr>
          <w:rFonts w:ascii="Helvetica" w:hAnsi="Helvetica" w:cs="Helvetica"/>
          <w:sz w:val="21"/>
          <w:szCs w:val="21"/>
          <w:vertAlign w:val="subscript"/>
        </w:rPr>
        <w:t>Q</w:t>
      </w:r>
    </w:p>
    <w:p w14:paraId="20DA2BBB"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The pairwise differences depend only on pipeline-specific biases, not on the unknown ground truth. Therefore, if the simulation correctly characterises how pipelines behave at a given noise and velocity profile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fs and VGF), the predicted pairwise differences should match the observed pairwise differences.</w:t>
      </w:r>
    </w:p>
    <w:p w14:paraId="6CCC704F"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Validation Logic:</w:t>
      </w:r>
      <w:r w:rsidRPr="00CA63A8">
        <w:rPr>
          <w:rFonts w:ascii="Helvetica" w:hAnsi="Helvetica" w:cs="Helvetica"/>
          <w:sz w:val="21"/>
          <w:szCs w:val="21"/>
        </w:rPr>
        <w:t xml:space="preserve"> We characterise each trial's noise profile, query the simulation for predicted pairwise pipeline differences (</w:t>
      </w:r>
      <w:r w:rsidRPr="00CA63A8">
        <w:rPr>
          <w:rStyle w:val="Emphasis"/>
          <w:rFonts w:ascii="Helvetica" w:hAnsi="Helvetica" w:cs="Helvetica"/>
          <w:sz w:val="21"/>
          <w:szCs w:val="21"/>
        </w:rPr>
        <w:t>Δβ</w:t>
      </w:r>
      <w:r w:rsidRPr="00CA63A8">
        <w:rPr>
          <w:rFonts w:ascii="Helvetica" w:hAnsi="Helvetica" w:cs="Helvetica"/>
          <w:sz w:val="21"/>
          <w:szCs w:val="21"/>
          <w:vertAlign w:val="subscript"/>
        </w:rPr>
        <w:t>predicted</w:t>
      </w:r>
      <w:r w:rsidRPr="00CA63A8">
        <w:rPr>
          <w:rFonts w:ascii="Helvetica" w:hAnsi="Helvetica" w:cs="Helvetica"/>
          <w:sz w:val="21"/>
          <w:szCs w:val="21"/>
        </w:rPr>
        <w:t>), apply all pipelines to obtain observed differences (</w:t>
      </w:r>
      <w:r w:rsidRPr="00CA63A8">
        <w:rPr>
          <w:rStyle w:val="Emphasis"/>
          <w:rFonts w:ascii="Helvetica" w:hAnsi="Helvetica" w:cs="Helvetica"/>
          <w:sz w:val="21"/>
          <w:szCs w:val="21"/>
        </w:rPr>
        <w:t>Δβ</w:t>
      </w:r>
      <w:r w:rsidRPr="00CA63A8">
        <w:rPr>
          <w:rFonts w:ascii="Helvetica" w:hAnsi="Helvetica" w:cs="Helvetica"/>
          <w:sz w:val="21"/>
          <w:szCs w:val="21"/>
          <w:vertAlign w:val="subscript"/>
        </w:rPr>
        <w:t>observed</w:t>
      </w:r>
      <w:r w:rsidRPr="00CA63A8">
        <w:rPr>
          <w:rFonts w:ascii="Helvetica" w:hAnsi="Helvetica" w:cs="Helvetica"/>
          <w:sz w:val="21"/>
          <w:szCs w:val="21"/>
        </w:rPr>
        <w:t>), and test whether the full pattern, a constellation, of 15 pairwise comparisons matches between prediction and observation.</w:t>
      </w:r>
    </w:p>
    <w:p w14:paraId="79FD7C8F"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This approach assumes trials are sufficiently homogeneous in noise colour and magnitude and VGF that a single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xml:space="preserve">, VGF) characterisation meaningfully represents the data (see 7.3 Noise </w:t>
      </w:r>
      <w:r w:rsidRPr="00CA63A8">
        <w:rPr>
          <w:rFonts w:ascii="Helvetica" w:hAnsi="Helvetica" w:cs="Helvetica"/>
          <w:sz w:val="21"/>
          <w:szCs w:val="21"/>
        </w:rPr>
        <w:lastRenderedPageBreak/>
        <w:t>Characterisation Protocol). Results may reveal that only subsets of databases with consistent profiles can be adequately characterised by any examined pipeline.</w:t>
      </w:r>
    </w:p>
    <w:p w14:paraId="0CA06F84"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Three Empirically Distinguishable Scenarios:</w:t>
      </w:r>
    </w:p>
    <w:p w14:paraId="01E2CE48"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Noise severity depends on both magnitude (</w:t>
      </w:r>
      <w:r w:rsidRPr="00CA63A8">
        <w:rPr>
          <w:rFonts w:ascii="Helvetica" w:hAnsi="Helvetica" w:cs="Helvetica"/>
          <w:i/>
          <w:sz w:val="21"/>
          <w:szCs w:val="21"/>
        </w:rPr>
        <w:t>σ</w:t>
      </w:r>
      <w:r w:rsidRPr="00CA63A8">
        <w:rPr>
          <w:rFonts w:ascii="Helvetica" w:hAnsi="Helvetica" w:cs="Helvetica"/>
          <w:sz w:val="21"/>
          <w:szCs w:val="21"/>
        </w:rPr>
        <w:t>) and colour (</w:t>
      </w:r>
      <w:r w:rsidRPr="00CA63A8">
        <w:rPr>
          <w:rFonts w:ascii="Helvetica" w:hAnsi="Helvetica" w:cs="Helvetica"/>
          <w:i/>
          <w:sz w:val="21"/>
          <w:szCs w:val="21"/>
        </w:rPr>
        <w:t>α</w:t>
      </w:r>
      <w:r w:rsidRPr="00CA63A8">
        <w:rPr>
          <w:rFonts w:ascii="Helvetica" w:hAnsi="Helvetica" w:cs="Helvetica"/>
          <w:sz w:val="21"/>
          <w:szCs w:val="21"/>
        </w:rPr>
        <w:t xml:space="preserve">). Lower </w:t>
      </w:r>
      <w:r w:rsidRPr="00CA63A8">
        <w:rPr>
          <w:rFonts w:ascii="Helvetica" w:hAnsi="Helvetica" w:cs="Helvetica"/>
          <w:i/>
          <w:sz w:val="21"/>
          <w:szCs w:val="21"/>
        </w:rPr>
        <w:t>α</w:t>
      </w:r>
      <w:r w:rsidRPr="00CA63A8">
        <w:rPr>
          <w:rFonts w:ascii="Helvetica" w:hAnsi="Helvetica" w:cs="Helvetica"/>
          <w:sz w:val="21"/>
          <w:szCs w:val="21"/>
        </w:rPr>
        <w:t xml:space="preserve"> values indicate less temporal correlation, making noise more problematic for differentiation-based analyses. White noise (</w:t>
      </w:r>
      <w:r w:rsidRPr="00CA63A8">
        <w:rPr>
          <w:rFonts w:ascii="Helvetica" w:hAnsi="Helvetica" w:cs="Helvetica"/>
          <w:i/>
          <w:sz w:val="21"/>
          <w:szCs w:val="21"/>
        </w:rPr>
        <w:t>α</w:t>
      </w:r>
      <w:r w:rsidRPr="00CA63A8">
        <w:rPr>
          <w:rFonts w:ascii="Helvetica" w:hAnsi="Helvetica" w:cs="Helvetica"/>
          <w:sz w:val="21"/>
          <w:szCs w:val="21"/>
        </w:rPr>
        <w:t xml:space="preserve">=0) represents the most challenging condition, with noise across the entire frequency spectrum. As </w:t>
      </w:r>
      <w:r w:rsidRPr="00CA63A8">
        <w:rPr>
          <w:rFonts w:ascii="Helvetica" w:hAnsi="Helvetica" w:cs="Helvetica"/>
          <w:i/>
          <w:sz w:val="21"/>
          <w:szCs w:val="21"/>
        </w:rPr>
        <w:t>α</w:t>
      </w:r>
      <w:r w:rsidRPr="00CA63A8">
        <w:rPr>
          <w:rFonts w:ascii="Helvetica" w:hAnsi="Helvetica" w:cs="Helvetica"/>
          <w:sz w:val="21"/>
          <w:szCs w:val="21"/>
        </w:rPr>
        <w:t xml:space="preserve"> increases high frequency components are progressively reduced in power, such that black noise (</w:t>
      </w:r>
      <w:r w:rsidRPr="00CA63A8">
        <w:rPr>
          <w:rFonts w:ascii="Helvetica" w:hAnsi="Helvetica" w:cs="Helvetica"/>
          <w:i/>
          <w:sz w:val="21"/>
          <w:szCs w:val="21"/>
        </w:rPr>
        <w:t>α</w:t>
      </w:r>
      <w:r w:rsidRPr="00CA63A8">
        <w:rPr>
          <w:rFonts w:ascii="Helvetica" w:hAnsi="Helvetica" w:cs="Helvetica"/>
          <w:sz w:val="21"/>
          <w:szCs w:val="21"/>
        </w:rPr>
        <w:t>=3), exhibits high temporal correlation (i.e., power concentrated in low frequencies) and is therefore comparatively benign.</w:t>
      </w:r>
    </w:p>
    <w:p w14:paraId="751063E3"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The role of sampling rate in pipeline performance remains theoretically ambiguous. Higher sampling rates may improve fidelity to the underlying generator through better temporal resolution and reduced aliasing or may increase effective noise by capturing more high-frequency noise components. The simulation framework will characterise this sampling rate × noise interaction, and empirical validation will test whether these characterisations generalise to real data.</w:t>
      </w:r>
    </w:p>
    <w:p w14:paraId="10D50377"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Scenario A: Pipeline Convergence (Clean Data - Instrument Noise Dominates)</w:t>
      </w:r>
    </w:p>
    <w:p w14:paraId="56F2AA58" w14:textId="77777777" w:rsidR="00800C65" w:rsidRPr="00CA63A8" w:rsidRDefault="00000000">
      <w:pPr>
        <w:pStyle w:val="NormalWeb"/>
        <w:numPr>
          <w:ilvl w:val="0"/>
          <w:numId w:val="17"/>
        </w:numPr>
        <w:rPr>
          <w:rFonts w:ascii="Helvetica" w:hAnsi="Helvetica" w:cs="Helvetica"/>
          <w:sz w:val="21"/>
          <w:szCs w:val="21"/>
        </w:rPr>
      </w:pPr>
      <w:r w:rsidRPr="00CA63A8">
        <w:rPr>
          <w:rStyle w:val="Strong"/>
          <w:rFonts w:ascii="Helvetica" w:hAnsi="Helvetica" w:cs="Helvetica"/>
          <w:sz w:val="21"/>
          <w:szCs w:val="21"/>
        </w:rPr>
        <w:t>Noise profile</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xml:space="preserve"> &lt; 0.1mm, </w:t>
      </w:r>
      <w:r w:rsidRPr="00CA63A8">
        <w:rPr>
          <w:rFonts w:ascii="Helvetica" w:hAnsi="Helvetica" w:cs="Helvetica"/>
          <w:i/>
          <w:sz w:val="21"/>
          <w:szCs w:val="21"/>
        </w:rPr>
        <w:t>α</w:t>
      </w:r>
      <w:r w:rsidRPr="00CA63A8">
        <w:rPr>
          <w:rFonts w:ascii="Helvetica" w:hAnsi="Helvetica" w:cs="Helvetica"/>
          <w:sz w:val="21"/>
          <w:szCs w:val="21"/>
        </w:rPr>
        <w:t xml:space="preserve"> = 0 the instrument precision zone, but should persist for any </w:t>
      </w:r>
      <w:r w:rsidRPr="00CA63A8">
        <w:rPr>
          <w:rFonts w:ascii="Helvetica" w:hAnsi="Helvetica" w:cs="Helvetica"/>
          <w:i/>
          <w:sz w:val="21"/>
          <w:szCs w:val="21"/>
        </w:rPr>
        <w:t>α</w:t>
      </w:r>
      <w:r w:rsidRPr="00CA63A8">
        <w:rPr>
          <w:rFonts w:ascii="Helvetica" w:hAnsi="Helvetica" w:cs="Helvetica"/>
          <w:sz w:val="21"/>
          <w:szCs w:val="21"/>
        </w:rPr>
        <w:t xml:space="preserve"> ≥ 0</w:t>
      </w:r>
    </w:p>
    <w:p w14:paraId="367DE210" w14:textId="55CEC404" w:rsidR="00800C65" w:rsidRPr="00CA63A8" w:rsidRDefault="00000000">
      <w:pPr>
        <w:pStyle w:val="NormalWeb"/>
        <w:numPr>
          <w:ilvl w:val="0"/>
          <w:numId w:val="17"/>
        </w:numPr>
        <w:rPr>
          <w:rFonts w:ascii="Helvetica" w:hAnsi="Helvetica" w:cs="Helvetica"/>
          <w:sz w:val="21"/>
          <w:szCs w:val="21"/>
        </w:rPr>
      </w:pPr>
      <w:r w:rsidRPr="00CA63A8">
        <w:rPr>
          <w:rStyle w:val="Strong"/>
          <w:rFonts w:ascii="Helvetica" w:hAnsi="Helvetica" w:cs="Helvetica"/>
          <w:sz w:val="21"/>
          <w:szCs w:val="21"/>
        </w:rPr>
        <w:t>Anticipated simulation prediction</w:t>
      </w:r>
      <w:r w:rsidRPr="00CA63A8">
        <w:rPr>
          <w:rFonts w:ascii="Helvetica" w:hAnsi="Helvetica" w:cs="Helvetica"/>
          <w:sz w:val="21"/>
          <w:szCs w:val="21"/>
        </w:rPr>
        <w:t>: Δ</w:t>
      </w:r>
      <w:r w:rsidRPr="00CA63A8">
        <w:rPr>
          <w:rFonts w:ascii="Helvetica" w:hAnsi="Helvetica" w:cs="Helvetica"/>
          <w:i/>
          <w:sz w:val="21"/>
          <w:szCs w:val="21"/>
        </w:rPr>
        <w:t>β</w:t>
      </w:r>
      <w:r w:rsidRPr="00CA63A8">
        <w:rPr>
          <w:rFonts w:ascii="Helvetica" w:hAnsi="Helvetica" w:cs="Helvetica"/>
          <w:sz w:val="21"/>
          <w:szCs w:val="21"/>
        </w:rPr>
        <w:t xml:space="preserve"> between pipelines &lt; 0.03, with all pipelines achieving SEM &lt; 0.011 - such as in Fraser et al. (2025)</w:t>
      </w:r>
    </w:p>
    <w:p w14:paraId="16564F77" w14:textId="77777777" w:rsidR="00800C65" w:rsidRPr="00CA63A8" w:rsidRDefault="00000000">
      <w:pPr>
        <w:pStyle w:val="NormalWeb"/>
        <w:numPr>
          <w:ilvl w:val="0"/>
          <w:numId w:val="17"/>
        </w:numPr>
        <w:rPr>
          <w:rFonts w:ascii="Helvetica" w:hAnsi="Helvetica" w:cs="Helvetica"/>
          <w:sz w:val="21"/>
          <w:szCs w:val="21"/>
        </w:rPr>
      </w:pPr>
      <w:r w:rsidRPr="00CA63A8">
        <w:rPr>
          <w:rStyle w:val="Strong"/>
          <w:rFonts w:ascii="Helvetica" w:hAnsi="Helvetica" w:cs="Helvetica"/>
          <w:sz w:val="21"/>
          <w:szCs w:val="21"/>
        </w:rPr>
        <w:t>Empirical test</w:t>
      </w:r>
      <w:r w:rsidRPr="00CA63A8">
        <w:rPr>
          <w:rFonts w:ascii="Helvetica" w:hAnsi="Helvetica" w:cs="Helvetica"/>
          <w:sz w:val="21"/>
          <w:szCs w:val="21"/>
        </w:rPr>
        <w:t>: |</w:t>
      </w:r>
      <w:r w:rsidRPr="00CA63A8">
        <w:rPr>
          <w:rFonts w:ascii="Helvetica" w:hAnsi="Helvetica" w:cs="Helvetica"/>
          <w:i/>
          <w:sz w:val="21"/>
          <w:szCs w:val="21"/>
        </w:rPr>
        <w:t>β</w:t>
      </w:r>
      <w:r w:rsidRPr="00CA63A8">
        <w:rPr>
          <w:rFonts w:ascii="Helvetica" w:hAnsi="Helvetica" w:cs="Helvetica"/>
          <w:sz w:val="21"/>
          <w:szCs w:val="21"/>
          <w:vertAlign w:val="subscript"/>
        </w:rPr>
        <w:t>P</w:t>
      </w:r>
      <w:r w:rsidRPr="00CA63A8">
        <w:rPr>
          <w:rFonts w:ascii="Helvetica" w:hAnsi="Helvetica" w:cs="Helvetica"/>
          <w:sz w:val="21"/>
          <w:szCs w:val="21"/>
        </w:rPr>
        <w:t xml:space="preserve"> − </w:t>
      </w:r>
      <w:r w:rsidRPr="00CA63A8">
        <w:rPr>
          <w:rFonts w:ascii="Helvetica" w:hAnsi="Helvetica" w:cs="Helvetica"/>
          <w:i/>
          <w:sz w:val="21"/>
          <w:szCs w:val="21"/>
        </w:rPr>
        <w:t>β</w:t>
      </w:r>
      <w:r w:rsidRPr="00CA63A8">
        <w:rPr>
          <w:rFonts w:ascii="Helvetica" w:hAnsi="Helvetica" w:cs="Helvetica"/>
          <w:sz w:val="21"/>
          <w:szCs w:val="21"/>
          <w:vertAlign w:val="subscript"/>
        </w:rPr>
        <w:t>Q</w:t>
      </w:r>
      <w:r w:rsidRPr="00CA63A8">
        <w:rPr>
          <w:rFonts w:ascii="Helvetica" w:hAnsi="Helvetica" w:cs="Helvetica"/>
          <w:sz w:val="21"/>
          <w:szCs w:val="21"/>
        </w:rPr>
        <w:t>| &lt; 0.03 across trajectories for all pipeline pairs</w:t>
      </w:r>
    </w:p>
    <w:p w14:paraId="08333EEF" w14:textId="77777777" w:rsidR="00800C65" w:rsidRPr="00CA63A8" w:rsidRDefault="00000000">
      <w:pPr>
        <w:pStyle w:val="NormalWeb"/>
        <w:numPr>
          <w:ilvl w:val="0"/>
          <w:numId w:val="17"/>
        </w:numPr>
        <w:rPr>
          <w:rFonts w:ascii="Helvetica" w:hAnsi="Helvetica" w:cs="Helvetica"/>
          <w:sz w:val="21"/>
          <w:szCs w:val="21"/>
        </w:rPr>
      </w:pPr>
      <w:r w:rsidRPr="00CA63A8">
        <w:rPr>
          <w:rStyle w:val="Strong"/>
          <w:rFonts w:ascii="Helvetica" w:hAnsi="Helvetica" w:cs="Helvetica"/>
          <w:sz w:val="21"/>
          <w:szCs w:val="21"/>
        </w:rPr>
        <w:t>Validation</w:t>
      </w:r>
      <w:r w:rsidRPr="00CA63A8">
        <w:rPr>
          <w:rFonts w:ascii="Helvetica" w:hAnsi="Helvetica" w:cs="Helvetica"/>
          <w:sz w:val="21"/>
          <w:szCs w:val="21"/>
        </w:rPr>
        <w:t>: If observed Δ</w:t>
      </w:r>
      <w:r w:rsidRPr="00CA63A8">
        <w:rPr>
          <w:rFonts w:ascii="Helvetica" w:hAnsi="Helvetica" w:cs="Helvetica"/>
          <w:i/>
          <w:sz w:val="21"/>
          <w:szCs w:val="21"/>
        </w:rPr>
        <w:t>β</w:t>
      </w:r>
      <w:r w:rsidRPr="00CA63A8">
        <w:rPr>
          <w:rFonts w:ascii="Helvetica" w:hAnsi="Helvetica" w:cs="Helvetica"/>
          <w:sz w:val="21"/>
          <w:szCs w:val="21"/>
        </w:rPr>
        <w:t xml:space="preserve"> matches predicted Δ</w:t>
      </w:r>
      <w:r w:rsidRPr="00CA63A8">
        <w:rPr>
          <w:rFonts w:ascii="Helvetica" w:hAnsi="Helvetica" w:cs="Helvetica"/>
          <w:i/>
          <w:sz w:val="21"/>
          <w:szCs w:val="21"/>
        </w:rPr>
        <w:t>β</w:t>
      </w:r>
      <w:r w:rsidRPr="00CA63A8">
        <w:rPr>
          <w:rFonts w:ascii="Helvetica" w:hAnsi="Helvetica" w:cs="Helvetica"/>
          <w:sz w:val="21"/>
          <w:szCs w:val="21"/>
        </w:rPr>
        <w:t>, framework correctly forecasts convergence in minimal-noise conditions</w:t>
      </w:r>
    </w:p>
    <w:p w14:paraId="3101FADE"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Scenario B: Selective Pipeline Degradation (Moderate Noise - Biological Motion Zone)</w:t>
      </w:r>
    </w:p>
    <w:p w14:paraId="3401D849" w14:textId="77777777" w:rsidR="00800C65" w:rsidRPr="00CA63A8" w:rsidRDefault="00000000">
      <w:pPr>
        <w:pStyle w:val="NormalWeb"/>
        <w:numPr>
          <w:ilvl w:val="0"/>
          <w:numId w:val="18"/>
        </w:numPr>
        <w:rPr>
          <w:rFonts w:ascii="Helvetica" w:hAnsi="Helvetica" w:cs="Helvetica"/>
          <w:sz w:val="21"/>
          <w:szCs w:val="21"/>
        </w:rPr>
      </w:pPr>
      <w:r w:rsidRPr="00CA63A8">
        <w:rPr>
          <w:rStyle w:val="Strong"/>
          <w:rFonts w:ascii="Helvetica" w:hAnsi="Helvetica" w:cs="Helvetica"/>
          <w:sz w:val="21"/>
          <w:szCs w:val="21"/>
        </w:rPr>
        <w:t>Noise profile</w:t>
      </w:r>
      <w:r w:rsidRPr="00CA63A8">
        <w:rPr>
          <w:rFonts w:ascii="Helvetica" w:hAnsi="Helvetica" w:cs="Helvetica"/>
          <w:sz w:val="21"/>
          <w:szCs w:val="21"/>
        </w:rPr>
        <w:t xml:space="preserve">: 0.1mm ≤ </w:t>
      </w:r>
      <w:r w:rsidRPr="00CA63A8">
        <w:rPr>
          <w:rFonts w:ascii="Helvetica" w:hAnsi="Helvetica" w:cs="Helvetica"/>
          <w:i/>
          <w:sz w:val="21"/>
          <w:szCs w:val="21"/>
        </w:rPr>
        <w:t>σ</w:t>
      </w:r>
      <w:r w:rsidRPr="00CA63A8">
        <w:rPr>
          <w:rFonts w:ascii="Helvetica" w:hAnsi="Helvetica" w:cs="Helvetica"/>
          <w:sz w:val="21"/>
          <w:szCs w:val="21"/>
        </w:rPr>
        <w:t xml:space="preserve"> ≤ 2mm with </w:t>
      </w:r>
      <w:r w:rsidRPr="00CA63A8">
        <w:rPr>
          <w:rFonts w:ascii="Helvetica" w:hAnsi="Helvetica" w:cs="Helvetica"/>
          <w:i/>
          <w:sz w:val="21"/>
          <w:szCs w:val="21"/>
        </w:rPr>
        <w:t>α</w:t>
      </w:r>
      <w:r w:rsidRPr="00CA63A8">
        <w:rPr>
          <w:rFonts w:ascii="Helvetica" w:hAnsi="Helvetica" w:cs="Helvetica"/>
          <w:sz w:val="21"/>
          <w:szCs w:val="21"/>
        </w:rPr>
        <w:t xml:space="preserve"> ≥ 1 (pink/red/black noise in typical biological range), OR </w:t>
      </w:r>
      <w:r w:rsidRPr="00CA63A8">
        <w:rPr>
          <w:rFonts w:ascii="Helvetica" w:hAnsi="Helvetica" w:cs="Helvetica"/>
          <w:i/>
          <w:sz w:val="21"/>
          <w:szCs w:val="21"/>
        </w:rPr>
        <w:t>σ</w:t>
      </w:r>
      <w:r w:rsidRPr="00CA63A8">
        <w:rPr>
          <w:rFonts w:ascii="Helvetica" w:hAnsi="Helvetica" w:cs="Helvetica"/>
          <w:sz w:val="21"/>
          <w:szCs w:val="21"/>
        </w:rPr>
        <w:t xml:space="preserve"> ≤ 2mm with </w:t>
      </w:r>
      <w:r w:rsidRPr="00CA63A8">
        <w:rPr>
          <w:rFonts w:ascii="Helvetica" w:hAnsi="Helvetica" w:cs="Helvetica"/>
          <w:i/>
          <w:sz w:val="21"/>
          <w:szCs w:val="21"/>
        </w:rPr>
        <w:t>α</w:t>
      </w:r>
      <w:r w:rsidRPr="00CA63A8">
        <w:rPr>
          <w:rFonts w:ascii="Helvetica" w:hAnsi="Helvetica" w:cs="Helvetica"/>
          <w:sz w:val="21"/>
          <w:szCs w:val="21"/>
        </w:rPr>
        <w:t xml:space="preserve"> &lt; 1 and moderate sampling rates</w:t>
      </w:r>
    </w:p>
    <w:p w14:paraId="45D346DB" w14:textId="77777777" w:rsidR="00800C65" w:rsidRPr="00CA63A8" w:rsidRDefault="00000000">
      <w:pPr>
        <w:pStyle w:val="NormalWeb"/>
        <w:numPr>
          <w:ilvl w:val="0"/>
          <w:numId w:val="18"/>
        </w:numPr>
        <w:rPr>
          <w:rFonts w:ascii="Helvetica" w:hAnsi="Helvetica" w:cs="Helvetica"/>
          <w:sz w:val="21"/>
          <w:szCs w:val="21"/>
        </w:rPr>
      </w:pPr>
      <w:r w:rsidRPr="00CA63A8">
        <w:rPr>
          <w:rStyle w:val="Strong"/>
          <w:rFonts w:ascii="Helvetica" w:hAnsi="Helvetica" w:cs="Helvetica"/>
          <w:sz w:val="21"/>
          <w:szCs w:val="21"/>
        </w:rPr>
        <w:t>Anticipated simulation prediction</w:t>
      </w:r>
      <w:r w:rsidRPr="00CA63A8">
        <w:rPr>
          <w:rFonts w:ascii="Helvetica" w:hAnsi="Helvetica" w:cs="Helvetica"/>
          <w:sz w:val="21"/>
          <w:szCs w:val="21"/>
        </w:rPr>
        <w:t>: Δ</w:t>
      </w:r>
      <w:r w:rsidRPr="00CA63A8">
        <w:rPr>
          <w:rFonts w:ascii="Helvetica" w:hAnsi="Helvetica" w:cs="Helvetica"/>
          <w:i/>
          <w:sz w:val="21"/>
          <w:szCs w:val="21"/>
        </w:rPr>
        <w:t>β</w:t>
      </w:r>
      <w:r w:rsidRPr="00CA63A8">
        <w:rPr>
          <w:rFonts w:ascii="Helvetica" w:hAnsi="Helvetica" w:cs="Helvetica"/>
          <w:sz w:val="21"/>
          <w:szCs w:val="21"/>
        </w:rPr>
        <w:t xml:space="preserve"> between SG-based and BWFD-OLS pipelines </w:t>
      </w:r>
      <w:r w:rsidRPr="00CA63A8">
        <w:rPr>
          <w:rFonts w:ascii="Cambria Math" w:hAnsi="Cambria Math" w:cs="Cambria Math"/>
          <w:sz w:val="21"/>
          <w:szCs w:val="21"/>
        </w:rPr>
        <w:t>∈</w:t>
      </w:r>
      <w:r w:rsidRPr="00CA63A8">
        <w:rPr>
          <w:rFonts w:ascii="Helvetica" w:hAnsi="Helvetica" w:cs="Helvetica"/>
          <w:sz w:val="21"/>
          <w:szCs w:val="21"/>
        </w:rPr>
        <w:t xml:space="preserve"> [0.03, 0.10] with BWFD-OLS showing systematic bias toward 0.33 and/or SEM &gt; 0.011, whilst SG-based pipelines maintain SEM &lt; 0.011</w:t>
      </w:r>
    </w:p>
    <w:p w14:paraId="55520D55" w14:textId="77777777" w:rsidR="00800C65" w:rsidRPr="00CA63A8" w:rsidRDefault="00000000">
      <w:pPr>
        <w:pStyle w:val="NormalWeb"/>
        <w:numPr>
          <w:ilvl w:val="0"/>
          <w:numId w:val="18"/>
        </w:numPr>
        <w:rPr>
          <w:rFonts w:ascii="Helvetica" w:hAnsi="Helvetica" w:cs="Helvetica"/>
          <w:sz w:val="21"/>
          <w:szCs w:val="21"/>
        </w:rPr>
      </w:pPr>
      <w:r w:rsidRPr="00CA63A8">
        <w:rPr>
          <w:rStyle w:val="Strong"/>
          <w:rFonts w:ascii="Helvetica" w:hAnsi="Helvetica" w:cs="Helvetica"/>
          <w:sz w:val="21"/>
          <w:szCs w:val="21"/>
        </w:rPr>
        <w:t>Empirical test</w:t>
      </w:r>
      <w:r w:rsidRPr="00CA63A8">
        <w:rPr>
          <w:rFonts w:ascii="Helvetica" w:hAnsi="Helvetica" w:cs="Helvetica"/>
          <w:sz w:val="21"/>
          <w:szCs w:val="21"/>
        </w:rPr>
        <w:t>: SG-based pipelines stable across repetitions (low SEM), BWFD-OLS shows increased variance (high SEM) and/or compression toward 0.33</w:t>
      </w:r>
    </w:p>
    <w:p w14:paraId="47D6648C" w14:textId="77777777" w:rsidR="00800C65" w:rsidRPr="00CA63A8" w:rsidRDefault="00000000">
      <w:pPr>
        <w:pStyle w:val="NormalWeb"/>
        <w:numPr>
          <w:ilvl w:val="0"/>
          <w:numId w:val="18"/>
        </w:numPr>
        <w:rPr>
          <w:rFonts w:ascii="Helvetica" w:hAnsi="Helvetica" w:cs="Helvetica"/>
          <w:sz w:val="21"/>
          <w:szCs w:val="21"/>
        </w:rPr>
      </w:pPr>
      <w:r w:rsidRPr="00CA63A8">
        <w:rPr>
          <w:rStyle w:val="Strong"/>
          <w:rFonts w:ascii="Helvetica" w:hAnsi="Helvetica" w:cs="Helvetica"/>
          <w:sz w:val="21"/>
          <w:szCs w:val="21"/>
        </w:rPr>
        <w:t>Validation</w:t>
      </w:r>
      <w:r w:rsidRPr="00CA63A8">
        <w:rPr>
          <w:rFonts w:ascii="Helvetica" w:hAnsi="Helvetica" w:cs="Helvetica"/>
          <w:sz w:val="21"/>
          <w:szCs w:val="21"/>
        </w:rPr>
        <w:t>: If observed Δ</w:t>
      </w:r>
      <w:r w:rsidRPr="00CA63A8">
        <w:rPr>
          <w:rFonts w:ascii="Helvetica" w:hAnsi="Helvetica" w:cs="Helvetica"/>
          <w:i/>
          <w:sz w:val="21"/>
          <w:szCs w:val="21"/>
        </w:rPr>
        <w:t>β</w:t>
      </w:r>
      <w:r w:rsidRPr="00CA63A8">
        <w:rPr>
          <w:rFonts w:ascii="Helvetica" w:hAnsi="Helvetica" w:cs="Helvetica"/>
          <w:sz w:val="21"/>
          <w:szCs w:val="21"/>
        </w:rPr>
        <w:t xml:space="preserve"> magnitude and pattern (BWFD-OLS compression or elevated SEM) align with predictions, framework correctly identifies selective degradation boundaries</w:t>
      </w:r>
    </w:p>
    <w:p w14:paraId="06DC3391" w14:textId="77777777" w:rsidR="00800C65" w:rsidRPr="00CA63A8" w:rsidRDefault="00000000">
      <w:pPr>
        <w:pStyle w:val="NormalWeb"/>
        <w:numPr>
          <w:ilvl w:val="0"/>
          <w:numId w:val="18"/>
        </w:numPr>
        <w:rPr>
          <w:rFonts w:ascii="Helvetica" w:hAnsi="Helvetica" w:cs="Helvetica"/>
          <w:sz w:val="21"/>
          <w:szCs w:val="21"/>
        </w:rPr>
      </w:pPr>
      <w:r w:rsidRPr="00CA63A8">
        <w:rPr>
          <w:rStyle w:val="Strong"/>
          <w:rFonts w:ascii="Helvetica" w:hAnsi="Helvetica" w:cs="Helvetica"/>
          <w:sz w:val="21"/>
          <w:szCs w:val="21"/>
        </w:rPr>
        <w:t>Note</w:t>
      </w:r>
      <w:r w:rsidRPr="00CA63A8">
        <w:rPr>
          <w:rFonts w:ascii="Helvetica" w:hAnsi="Helvetica" w:cs="Helvetica"/>
          <w:sz w:val="21"/>
          <w:szCs w:val="21"/>
        </w:rPr>
        <w:t>: Sampling rate effects may modulate these boundaries; simulation will reveal whether higher sampling rates shift SEM thresholds</w:t>
      </w:r>
    </w:p>
    <w:p w14:paraId="48B2F9F2"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Scenario C: Universal Pipeline Degradation (Challenging Noise)</w:t>
      </w:r>
    </w:p>
    <w:p w14:paraId="152BA291" w14:textId="77777777" w:rsidR="00800C65" w:rsidRPr="00CA63A8" w:rsidRDefault="00000000">
      <w:pPr>
        <w:pStyle w:val="NormalWeb"/>
        <w:numPr>
          <w:ilvl w:val="0"/>
          <w:numId w:val="19"/>
        </w:numPr>
        <w:rPr>
          <w:rFonts w:ascii="Helvetica" w:hAnsi="Helvetica" w:cs="Helvetica"/>
          <w:sz w:val="21"/>
          <w:szCs w:val="21"/>
        </w:rPr>
      </w:pPr>
      <w:r w:rsidRPr="00CA63A8">
        <w:rPr>
          <w:rStyle w:val="Strong"/>
          <w:rFonts w:ascii="Helvetica" w:hAnsi="Helvetica" w:cs="Helvetica"/>
          <w:sz w:val="21"/>
          <w:szCs w:val="21"/>
        </w:rPr>
        <w:t>Noise profile</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xml:space="preserve"> &gt; 2mm (any </w:t>
      </w:r>
      <w:r w:rsidRPr="00CA63A8">
        <w:rPr>
          <w:rFonts w:ascii="Helvetica" w:hAnsi="Helvetica" w:cs="Helvetica"/>
          <w:i/>
          <w:sz w:val="21"/>
          <w:szCs w:val="21"/>
        </w:rPr>
        <w:t>α</w:t>
      </w:r>
      <w:r w:rsidRPr="00CA63A8">
        <w:rPr>
          <w:rFonts w:ascii="Helvetica" w:hAnsi="Helvetica" w:cs="Helvetica"/>
          <w:sz w:val="21"/>
          <w:szCs w:val="21"/>
        </w:rPr>
        <w:t xml:space="preserve">), OR </w:t>
      </w:r>
      <w:r w:rsidRPr="00CA63A8">
        <w:rPr>
          <w:rFonts w:ascii="Helvetica" w:hAnsi="Helvetica" w:cs="Helvetica"/>
          <w:i/>
          <w:sz w:val="21"/>
          <w:szCs w:val="21"/>
        </w:rPr>
        <w:t>σ</w:t>
      </w:r>
      <w:r w:rsidRPr="00CA63A8">
        <w:rPr>
          <w:rFonts w:ascii="Helvetica" w:hAnsi="Helvetica" w:cs="Helvetica"/>
          <w:sz w:val="21"/>
          <w:szCs w:val="21"/>
        </w:rPr>
        <w:t xml:space="preserve"> &gt; moderate threshold with </w:t>
      </w:r>
      <w:r w:rsidRPr="00CA63A8">
        <w:rPr>
          <w:rFonts w:ascii="Helvetica" w:hAnsi="Helvetica" w:cs="Helvetica"/>
          <w:i/>
          <w:sz w:val="21"/>
          <w:szCs w:val="21"/>
        </w:rPr>
        <w:t>α</w:t>
      </w:r>
      <w:r w:rsidRPr="00CA63A8">
        <w:rPr>
          <w:rFonts w:ascii="Helvetica" w:hAnsi="Helvetica" w:cs="Helvetica"/>
          <w:sz w:val="21"/>
          <w:szCs w:val="21"/>
        </w:rPr>
        <w:t xml:space="preserve"> ≈ 0 (white noise is most problematic)</w:t>
      </w:r>
    </w:p>
    <w:p w14:paraId="46084C7F" w14:textId="77777777" w:rsidR="00800C65" w:rsidRPr="00CA63A8" w:rsidRDefault="00000000">
      <w:pPr>
        <w:pStyle w:val="NormalWeb"/>
        <w:numPr>
          <w:ilvl w:val="0"/>
          <w:numId w:val="19"/>
        </w:numPr>
        <w:rPr>
          <w:rFonts w:ascii="Helvetica" w:hAnsi="Helvetica" w:cs="Helvetica"/>
          <w:sz w:val="21"/>
          <w:szCs w:val="21"/>
        </w:rPr>
      </w:pPr>
      <w:r w:rsidRPr="00CA63A8">
        <w:rPr>
          <w:rStyle w:val="Strong"/>
          <w:rFonts w:ascii="Helvetica" w:hAnsi="Helvetica" w:cs="Helvetica"/>
          <w:sz w:val="21"/>
          <w:szCs w:val="21"/>
        </w:rPr>
        <w:lastRenderedPageBreak/>
        <w:t>Anticipated simulation prediction</w:t>
      </w:r>
      <w:r w:rsidRPr="00CA63A8">
        <w:rPr>
          <w:rFonts w:ascii="Helvetica" w:hAnsi="Helvetica" w:cs="Helvetica"/>
          <w:sz w:val="21"/>
          <w:szCs w:val="21"/>
        </w:rPr>
        <w:t>: Δ</w:t>
      </w:r>
      <w:r w:rsidRPr="00CA63A8">
        <w:rPr>
          <w:rFonts w:ascii="Helvetica" w:hAnsi="Helvetica" w:cs="Helvetica"/>
          <w:i/>
          <w:sz w:val="21"/>
          <w:szCs w:val="21"/>
        </w:rPr>
        <w:t>β</w:t>
      </w:r>
      <w:r w:rsidRPr="00CA63A8">
        <w:rPr>
          <w:rFonts w:ascii="Helvetica" w:hAnsi="Helvetica" w:cs="Helvetica"/>
          <w:sz w:val="21"/>
          <w:szCs w:val="21"/>
        </w:rPr>
        <w:t xml:space="preserve"> between pipelines &gt; 0.10 with multiple pipelines showing SEM &gt; 0.011, BWFD-OLS severely biased toward ~1/3</w:t>
      </w:r>
    </w:p>
    <w:p w14:paraId="476B8A57" w14:textId="77777777" w:rsidR="00800C65" w:rsidRPr="00CA63A8" w:rsidRDefault="00000000">
      <w:pPr>
        <w:pStyle w:val="NormalWeb"/>
        <w:numPr>
          <w:ilvl w:val="0"/>
          <w:numId w:val="19"/>
        </w:numPr>
        <w:rPr>
          <w:rFonts w:ascii="Helvetica" w:hAnsi="Helvetica" w:cs="Helvetica"/>
          <w:sz w:val="21"/>
          <w:szCs w:val="21"/>
        </w:rPr>
      </w:pPr>
      <w:r w:rsidRPr="00CA63A8">
        <w:rPr>
          <w:rStyle w:val="Strong"/>
          <w:rFonts w:ascii="Helvetica" w:hAnsi="Helvetica" w:cs="Helvetica"/>
          <w:sz w:val="21"/>
          <w:szCs w:val="21"/>
        </w:rPr>
        <w:t>Empirical test</w:t>
      </w:r>
      <w:r w:rsidRPr="00CA63A8">
        <w:rPr>
          <w:rFonts w:ascii="Helvetica" w:hAnsi="Helvetica" w:cs="Helvetica"/>
          <w:sz w:val="21"/>
          <w:szCs w:val="21"/>
        </w:rPr>
        <w:t>: Large pipeline divergence exceeding moderate-noise predictions, high SEM in multiple pipelines, though SG-IRLS may maintain relative advantage</w:t>
      </w:r>
    </w:p>
    <w:p w14:paraId="03A6FC28" w14:textId="77777777" w:rsidR="00800C65" w:rsidRPr="00CA63A8" w:rsidRDefault="00000000">
      <w:pPr>
        <w:pStyle w:val="NormalWeb"/>
        <w:numPr>
          <w:ilvl w:val="0"/>
          <w:numId w:val="19"/>
        </w:numPr>
        <w:rPr>
          <w:rFonts w:ascii="Helvetica" w:hAnsi="Helvetica" w:cs="Helvetica"/>
          <w:sz w:val="21"/>
          <w:szCs w:val="21"/>
        </w:rPr>
      </w:pPr>
      <w:r w:rsidRPr="00CA63A8">
        <w:rPr>
          <w:rStyle w:val="Strong"/>
          <w:rFonts w:ascii="Helvetica" w:hAnsi="Helvetica" w:cs="Helvetica"/>
          <w:sz w:val="21"/>
          <w:szCs w:val="21"/>
        </w:rPr>
        <w:t>Validation</w:t>
      </w:r>
      <w:r w:rsidRPr="00CA63A8">
        <w:rPr>
          <w:rFonts w:ascii="Helvetica" w:hAnsi="Helvetica" w:cs="Helvetica"/>
          <w:sz w:val="21"/>
          <w:szCs w:val="21"/>
        </w:rPr>
        <w:t>: If observed Δ</w:t>
      </w:r>
      <w:r w:rsidRPr="00CA63A8">
        <w:rPr>
          <w:rFonts w:ascii="Helvetica" w:hAnsi="Helvetica" w:cs="Helvetica"/>
          <w:i/>
          <w:sz w:val="21"/>
          <w:szCs w:val="21"/>
        </w:rPr>
        <w:t>β</w:t>
      </w:r>
      <w:r w:rsidRPr="00CA63A8">
        <w:rPr>
          <w:rFonts w:ascii="Helvetica" w:hAnsi="Helvetica" w:cs="Helvetica"/>
          <w:sz w:val="21"/>
          <w:szCs w:val="21"/>
        </w:rPr>
        <w:t xml:space="preserve"> exceeds anticipated thresholds with predicted patterns, framework correctly flags challenging conditions where measurement precision is inadequate (SEM &gt; 0.011)</w:t>
      </w:r>
    </w:p>
    <w:p w14:paraId="38244820"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Spurious 1/3 Test</w:t>
      </w:r>
      <w:r w:rsidRPr="00CA63A8">
        <w:rPr>
          <w:rFonts w:ascii="Helvetica" w:hAnsi="Helvetica" w:cs="Helvetica"/>
          <w:sz w:val="21"/>
          <w:szCs w:val="21"/>
        </w:rPr>
        <w:t xml:space="preserve">: We anticipate simulation will predict that BWFD-OLS yields </w:t>
      </w:r>
      <w:r w:rsidRPr="00CA63A8">
        <w:rPr>
          <w:rFonts w:ascii="Helvetica" w:hAnsi="Helvetica" w:cs="Helvetica"/>
          <w:i/>
          <w:sz w:val="21"/>
          <w:szCs w:val="21"/>
        </w:rPr>
        <w:t>β</w:t>
      </w:r>
      <w:r w:rsidRPr="00CA63A8">
        <w:rPr>
          <w:rFonts w:ascii="Helvetica" w:hAnsi="Helvetica" w:cs="Helvetica"/>
          <w:sz w:val="21"/>
          <w:szCs w:val="21"/>
          <w:vertAlign w:val="subscript"/>
        </w:rPr>
        <w:t>rec</w:t>
      </w:r>
      <w:r w:rsidRPr="00CA63A8">
        <w:rPr>
          <w:rStyle w:val="Emphasis"/>
          <w:rFonts w:ascii="Helvetica" w:hAnsi="Helvetica" w:cs="Helvetica"/>
          <w:sz w:val="21"/>
          <w:szCs w:val="21"/>
        </w:rPr>
        <w:t xml:space="preserve"> </w:t>
      </w:r>
      <w:r w:rsidRPr="00CA63A8">
        <w:rPr>
          <w:rStyle w:val="Emphasis"/>
          <w:rFonts w:ascii="Cambria Math" w:hAnsi="Cambria Math" w:cs="Cambria Math"/>
          <w:sz w:val="21"/>
          <w:szCs w:val="21"/>
        </w:rPr>
        <w:t>∈</w:t>
      </w:r>
      <w:r w:rsidRPr="00CA63A8">
        <w:rPr>
          <w:rStyle w:val="Emphasis"/>
          <w:rFonts w:ascii="Helvetica" w:hAnsi="Helvetica" w:cs="Helvetica"/>
          <w:sz w:val="21"/>
          <w:szCs w:val="21"/>
        </w:rPr>
        <w:t xml:space="preserve"> [0.30, 0.36] when β</w:t>
      </w:r>
      <w:r w:rsidRPr="00CA63A8">
        <w:rPr>
          <w:rFonts w:ascii="Helvetica" w:hAnsi="Helvetica" w:cs="Helvetica"/>
          <w:sz w:val="21"/>
          <w:szCs w:val="21"/>
          <w:vertAlign w:val="subscript"/>
        </w:rPr>
        <w:t>true</w:t>
      </w:r>
      <w:r w:rsidRPr="00CA63A8">
        <w:rPr>
          <w:rFonts w:ascii="Helvetica" w:hAnsi="Helvetica" w:cs="Helvetica"/>
          <w:sz w:val="21"/>
          <w:szCs w:val="21"/>
        </w:rPr>
        <w:t xml:space="preserve"> lies outside that range, and that SG-based results will fail to converge in the same erroneous range. If empirical data exhibit this pattern where simulation anticipated it (given the database's noise profile), this confirms Fraser et al. (2025) systematic bias mechanism.</w:t>
      </w:r>
    </w:p>
    <w:p w14:paraId="62EFB2F0"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7.2 Available Databases</w:t>
      </w:r>
    </w:p>
    <w:p w14:paraId="20B08DB0"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Seven diverse movement databases span noise characteristics, scales, and populations:</w:t>
      </w:r>
    </w:p>
    <w:tbl>
      <w:tblPr>
        <w:tblW w:w="0" w:type="auto"/>
        <w:tblCellMar>
          <w:left w:w="0" w:type="dxa"/>
          <w:right w:w="0" w:type="dxa"/>
        </w:tblCellMar>
        <w:tblLook w:val="04A0" w:firstRow="1" w:lastRow="0" w:firstColumn="1" w:lastColumn="0" w:noHBand="0" w:noVBand="1"/>
      </w:tblPr>
      <w:tblGrid>
        <w:gridCol w:w="1451"/>
        <w:gridCol w:w="2176"/>
        <w:gridCol w:w="3939"/>
        <w:gridCol w:w="1444"/>
      </w:tblGrid>
      <w:tr w:rsidR="00800C65" w:rsidRPr="00CA63A8" w14:paraId="0C52F21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0384D04"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Database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AEF4F24"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Source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9BC1D3A"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Key Features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0BA0B5E"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Expected Scenario</w:t>
            </w:r>
          </w:p>
        </w:tc>
      </w:tr>
      <w:tr w:rsidR="00800C65" w:rsidRPr="00CA63A8" w14:paraId="72FBB86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51D0C47"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Fraser (pilot)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66CF00A"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iPad shape tracing via StimuliApp, 240Hz</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C4166DB" w14:textId="36BDB3AD"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 xml:space="preserve">High-precision instrumented tracing; pilot data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413B461"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A</w:t>
            </w:r>
          </w:p>
        </w:tc>
      </w:tr>
      <w:tr w:rsidR="00800C65" w:rsidRPr="00CA63A8" w14:paraId="3291190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DDDB549"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Zarandi et al. 2023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D808D27"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Practised ellipses, WACOM 100Hz</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7B416FD"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Highly practised movements, professional digitiser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2E2D1A2"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A/B</w:t>
            </w:r>
          </w:p>
        </w:tc>
      </w:tr>
      <w:tr w:rsidR="00800C65" w:rsidRPr="00CA63A8" w14:paraId="275314B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3791D73"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Dhieb et al. 2022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86B6F56"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Tablet ellipses, ages 19-85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C9B16AD"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Lifespan sample, consumer tablet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4C1BBEB"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w:t>
            </w:r>
          </w:p>
        </w:tc>
      </w:tr>
      <w:tr w:rsidR="00800C65" w:rsidRPr="00CA63A8" w14:paraId="11826B5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94F85DB"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Cook et al. 2026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ACEEB51"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Autism vs neurotypical tracing WACOM 133Hz</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F264437" w14:textId="61361B9E"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Autism versus neurotypical comparison, professional digitiser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A13B7E3"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w:t>
            </w:r>
          </w:p>
        </w:tc>
      </w:tr>
      <w:tr w:rsidR="00800C65" w:rsidRPr="00CA63A8" w14:paraId="75E6E6A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35D97D7"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Dagenais et al. 2021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896F0C4"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Elephant trunk movements, 3D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19F6AFD" w14:textId="5F8F03C0"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Non-human species, complex 3D trajectories - may not be tractable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BD8594E"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B/C</w:t>
            </w:r>
          </w:p>
        </w:tc>
      </w:tr>
      <w:tr w:rsidR="00800C65" w:rsidRPr="00CA63A8" w14:paraId="7C1E60B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62C0616"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James et al. 2020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1F25D6C"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Bumblebee locomotion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9F6D37F"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Non-human species, free movement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D1C921D"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C</w:t>
            </w:r>
          </w:p>
        </w:tc>
      </w:tr>
      <w:tr w:rsidR="00800C65" w:rsidRPr="00CA63A8" w14:paraId="0FFF2B7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47121D3"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Hickman et al. 2024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32B714B"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Parkinson's ON/OFF medication, neurotypical ON/OFF haloperidol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4A63BB0" w14:textId="00B8359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Dopaminergic manipulation in clinical and pharmacological contexts; clinical relevance confirmed by Hickman et al. (2026) classification study using overlapping samples, consumer tablets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84CA913"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w:t>
            </w:r>
          </w:p>
        </w:tc>
      </w:tr>
    </w:tbl>
    <w:p w14:paraId="4B32A3AF"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7.3 Power Law and Noise Characterisation Protocol</w:t>
      </w:r>
    </w:p>
    <w:p w14:paraId="70BE404C"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For each trial in a given database, we calculate </w:t>
      </w:r>
      <w:r w:rsidRPr="00CA63A8">
        <w:rPr>
          <w:rFonts w:ascii="Helvetica" w:hAnsi="Helvetica" w:cs="Helvetica"/>
          <w:i/>
          <w:sz w:val="21"/>
          <w:szCs w:val="21"/>
        </w:rPr>
        <w:t>β</w:t>
      </w:r>
      <w:r w:rsidRPr="00CA63A8">
        <w:rPr>
          <w:rFonts w:ascii="Helvetica" w:hAnsi="Helvetica" w:cs="Helvetica"/>
          <w:sz w:val="21"/>
          <w:szCs w:val="21"/>
        </w:rPr>
        <w:t xml:space="preserve"> and VGF for each pipeline. We additionally estimate noise colour (</w:t>
      </w:r>
      <w:r w:rsidRPr="00CA63A8">
        <w:rPr>
          <w:rFonts w:ascii="Helvetica" w:hAnsi="Helvetica" w:cs="Helvetica"/>
          <w:i/>
          <w:sz w:val="21"/>
          <w:szCs w:val="21"/>
        </w:rPr>
        <w:t>α</w:t>
      </w:r>
      <w:r w:rsidRPr="00CA63A8">
        <w:rPr>
          <w:rFonts w:ascii="Helvetica" w:hAnsi="Helvetica" w:cs="Helvetica"/>
          <w:sz w:val="21"/>
          <w:szCs w:val="21"/>
        </w:rPr>
        <w:t>), noise magnitude (</w:t>
      </w:r>
      <w:r w:rsidRPr="00CA63A8">
        <w:rPr>
          <w:rFonts w:ascii="Helvetica" w:hAnsi="Helvetica" w:cs="Helvetica"/>
          <w:i/>
          <w:sz w:val="21"/>
          <w:szCs w:val="21"/>
        </w:rPr>
        <w:t>σ</w:t>
      </w:r>
      <w:r w:rsidRPr="00CA63A8">
        <w:rPr>
          <w:rFonts w:ascii="Helvetica" w:hAnsi="Helvetica" w:cs="Helvetica"/>
          <w:sz w:val="21"/>
          <w:szCs w:val="21"/>
        </w:rPr>
        <w:t>), and effective sampling rate to enable mapping into the simulation parameter space.</w:t>
      </w:r>
    </w:p>
    <w:p w14:paraId="4DB587A3"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lastRenderedPageBreak/>
        <w:t>Power law calculation:</w:t>
      </w:r>
      <w:r w:rsidRPr="00CA63A8">
        <w:rPr>
          <w:rFonts w:ascii="Helvetica" w:hAnsi="Helvetica" w:cs="Helvetica"/>
          <w:sz w:val="21"/>
          <w:szCs w:val="21"/>
        </w:rPr>
        <w:t xml:space="preserve"> We calculate </w:t>
      </w:r>
      <w:r w:rsidRPr="00CA63A8">
        <w:rPr>
          <w:rFonts w:ascii="Helvetica" w:hAnsi="Helvetica" w:cs="Helvetica"/>
          <w:i/>
          <w:sz w:val="21"/>
          <w:szCs w:val="21"/>
        </w:rPr>
        <w:t>β</w:t>
      </w:r>
      <w:r w:rsidRPr="00CA63A8">
        <w:rPr>
          <w:rFonts w:ascii="Helvetica" w:hAnsi="Helvetica" w:cs="Helvetica"/>
          <w:sz w:val="21"/>
          <w:szCs w:val="21"/>
        </w:rPr>
        <w:t xml:space="preserve"> and VGF by applying all six pipelines to each trial in each database:</w:t>
      </w:r>
    </w:p>
    <w:tbl>
      <w:tblPr>
        <w:tblW w:w="0" w:type="auto"/>
        <w:tblCellMar>
          <w:left w:w="0" w:type="dxa"/>
          <w:right w:w="0" w:type="dxa"/>
        </w:tblCellMar>
        <w:tblLook w:val="04A0" w:firstRow="1" w:lastRow="0" w:firstColumn="1" w:lastColumn="0" w:noHBand="0" w:noVBand="1"/>
      </w:tblPr>
      <w:tblGrid>
        <w:gridCol w:w="1627"/>
        <w:gridCol w:w="3425"/>
        <w:gridCol w:w="2410"/>
      </w:tblGrid>
      <w:tr w:rsidR="00800C65" w:rsidRPr="00CA63A8" w14:paraId="4F97B8F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82164F0"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Pipeline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42A142B"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Kinematic Derivation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D548C51"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Regression</w:t>
            </w:r>
          </w:p>
        </w:tc>
      </w:tr>
      <w:tr w:rsidR="00800C65" w:rsidRPr="00CA63A8" w14:paraId="356C732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A9FEF1E"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BWFD-OLS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4A51064"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Butterworth → Finite Differences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B729289"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Log-linear</w:t>
            </w:r>
          </w:p>
        </w:tc>
      </w:tr>
      <w:tr w:rsidR="00800C65" w:rsidRPr="00CA63A8" w14:paraId="5C18E55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C8B6449"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BWFD-LMLS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A92FD51"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Butterworth → Finite Differences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40CDA20"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Levenberg-Marquardt</w:t>
            </w:r>
          </w:p>
        </w:tc>
      </w:tr>
      <w:tr w:rsidR="00800C65" w:rsidRPr="00CA63A8" w14:paraId="6BE8BB1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22289FA"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BWFD-IRLS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2141A15"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Butterworth → Finite Differences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8395E70"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IRLS</w:t>
            </w:r>
          </w:p>
        </w:tc>
      </w:tr>
      <w:tr w:rsidR="00800C65" w:rsidRPr="00CA63A8" w14:paraId="2A3E28C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A5F2BDD"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SG-OLS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0229F85"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Savitzky-Golay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B4E69D1"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Log-linear</w:t>
            </w:r>
          </w:p>
        </w:tc>
      </w:tr>
      <w:tr w:rsidR="00800C65" w:rsidRPr="00CA63A8" w14:paraId="36B1DBA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DAE45F0"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SG-LMLS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1BDC927"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Savitzky-Golay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8DAA327"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Levenberg-Marquardt</w:t>
            </w:r>
          </w:p>
        </w:tc>
      </w:tr>
      <w:tr w:rsidR="00800C65" w:rsidRPr="00CA63A8" w14:paraId="11BD97A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0451A6B"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SG-IRLS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61358E8"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Savitzky-Golay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F46948C"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IRLS</w:t>
            </w:r>
          </w:p>
        </w:tc>
      </w:tr>
    </w:tbl>
    <w:p w14:paraId="316F9E83"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Noise characterisation</w:t>
      </w:r>
    </w:p>
    <w:p w14:paraId="2220CDF3"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Pre-processing:</w:t>
      </w:r>
      <w:r w:rsidRPr="00CA63A8">
        <w:rPr>
          <w:rFonts w:ascii="Helvetica" w:hAnsi="Helvetica" w:cs="Helvetica"/>
          <w:sz w:val="21"/>
          <w:szCs w:val="21"/>
        </w:rPr>
        <w:t xml:space="preserve"> Kinematic time series undergo detrending to isolate stochastic components from trajectory structure. We employ a staged detrending approach, beginning with linear detrending and applying polynomial detrending if residuals exhibit systematic structure that would bias spectral estimates.</w:t>
      </w:r>
    </w:p>
    <w:p w14:paraId="5F89AC42"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Spectral Estimation:</w:t>
      </w:r>
      <w:r w:rsidRPr="00CA63A8">
        <w:rPr>
          <w:rFonts w:ascii="Helvetica" w:hAnsi="Helvetica" w:cs="Helvetica"/>
          <w:sz w:val="21"/>
          <w:szCs w:val="21"/>
        </w:rPr>
        <w:t xml:space="preserve"> We employ multitaper spectral estimation (Thomson, 1982; McCoy et al., 1998) to characterise noise properties in each trial. The multitaper method (implemented via MATLAB's </w:t>
      </w:r>
      <w:r w:rsidRPr="00CA63A8">
        <w:rPr>
          <w:rStyle w:val="Emphasis"/>
          <w:rFonts w:ascii="Helvetica" w:hAnsi="Helvetica" w:cs="Helvetica"/>
          <w:sz w:val="21"/>
          <w:szCs w:val="21"/>
        </w:rPr>
        <w:t>pmtm</w:t>
      </w:r>
      <w:r w:rsidRPr="00CA63A8">
        <w:rPr>
          <w:rFonts w:ascii="Helvetica" w:hAnsi="Helvetica" w:cs="Helvetica"/>
          <w:sz w:val="21"/>
          <w:szCs w:val="21"/>
        </w:rPr>
        <w:t>) provides superior variance reduction whilst maintaining spectral resolution compared to periodogram methods. This approach enables direct quantification of both noise colour (</w:t>
      </w:r>
      <w:r w:rsidRPr="00CA63A8">
        <w:rPr>
          <w:rFonts w:ascii="Helvetica" w:hAnsi="Helvetica" w:cs="Helvetica"/>
          <w:i/>
          <w:sz w:val="21"/>
          <w:szCs w:val="21"/>
        </w:rPr>
        <w:t>α</w:t>
      </w:r>
      <w:r w:rsidRPr="00CA63A8">
        <w:rPr>
          <w:rFonts w:ascii="Helvetica" w:hAnsi="Helvetica" w:cs="Helvetica"/>
          <w:sz w:val="21"/>
          <w:szCs w:val="21"/>
        </w:rPr>
        <w:t>) and magnitude (</w:t>
      </w:r>
      <w:r w:rsidRPr="00CA63A8">
        <w:rPr>
          <w:rFonts w:ascii="Helvetica" w:hAnsi="Helvetica" w:cs="Helvetica"/>
          <w:i/>
          <w:sz w:val="21"/>
          <w:szCs w:val="21"/>
        </w:rPr>
        <w:t>σ</w:t>
      </w:r>
      <w:r w:rsidRPr="00CA63A8">
        <w:rPr>
          <w:rFonts w:ascii="Helvetica" w:hAnsi="Helvetica" w:cs="Helvetica"/>
          <w:sz w:val="21"/>
          <w:szCs w:val="21"/>
        </w:rPr>
        <w:t xml:space="preserve">) from the power spectral density relationship S(f) </w:t>
      </w:r>
      <w:r w:rsidRPr="00CA63A8">
        <w:rPr>
          <w:rFonts w:ascii="Cambria Math" w:hAnsi="Cambria Math" w:cs="Cambria Math"/>
          <w:sz w:val="21"/>
          <w:szCs w:val="21"/>
        </w:rPr>
        <w:t>∝</w:t>
      </w:r>
      <w:r w:rsidRPr="00CA63A8">
        <w:rPr>
          <w:rFonts w:ascii="Helvetica" w:hAnsi="Helvetica" w:cs="Helvetica"/>
          <w:sz w:val="21"/>
          <w:szCs w:val="21"/>
        </w:rPr>
        <w:t xml:space="preserve"> 1/f^</w:t>
      </w:r>
      <w:r w:rsidRPr="00CA63A8">
        <w:rPr>
          <w:rFonts w:ascii="Helvetica" w:hAnsi="Helvetica" w:cs="Helvetica"/>
          <w:i/>
          <w:sz w:val="21"/>
          <w:szCs w:val="21"/>
        </w:rPr>
        <w:t>α</w:t>
      </w:r>
      <w:r w:rsidRPr="00CA63A8">
        <w:rPr>
          <w:rFonts w:ascii="Helvetica" w:hAnsi="Helvetica" w:cs="Helvetica"/>
          <w:sz w:val="21"/>
          <w:szCs w:val="21"/>
        </w:rPr>
        <w:t>. Key methodological decisions include:</w:t>
      </w:r>
    </w:p>
    <w:p w14:paraId="3FA236AB" w14:textId="77777777" w:rsidR="00800C65" w:rsidRPr="00CA63A8" w:rsidRDefault="00000000">
      <w:pPr>
        <w:pStyle w:val="NormalWeb"/>
        <w:numPr>
          <w:ilvl w:val="0"/>
          <w:numId w:val="20"/>
        </w:numPr>
        <w:rPr>
          <w:rFonts w:ascii="Helvetica" w:hAnsi="Helvetica" w:cs="Helvetica"/>
          <w:sz w:val="21"/>
          <w:szCs w:val="21"/>
        </w:rPr>
      </w:pPr>
      <w:r w:rsidRPr="00CA63A8">
        <w:rPr>
          <w:rStyle w:val="Strong"/>
          <w:rFonts w:ascii="Helvetica" w:hAnsi="Helvetica" w:cs="Helvetica"/>
          <w:sz w:val="21"/>
          <w:szCs w:val="21"/>
        </w:rPr>
        <w:t>Time-bandwidth product (TBP)</w:t>
      </w:r>
      <w:r w:rsidRPr="00CA63A8">
        <w:rPr>
          <w:rFonts w:ascii="Helvetica" w:hAnsi="Helvetica" w:cs="Helvetica"/>
          <w:sz w:val="21"/>
          <w:szCs w:val="21"/>
        </w:rPr>
        <w:t xml:space="preserve">: Selected to balance spectral resolution against variance reduction. The TBP determines the number of independent tapers (K ≈ 2×TBP - 1) used in multitaper estimation, with higher values providing lower variance estimates at the cost of coarser frequency resolution. We will use TBP </w:t>
      </w:r>
      <w:r w:rsidRPr="00CA63A8">
        <w:rPr>
          <w:rFonts w:ascii="Cambria Math" w:hAnsi="Cambria Math" w:cs="Cambria Math"/>
          <w:sz w:val="21"/>
          <w:szCs w:val="21"/>
        </w:rPr>
        <w:t>∈</w:t>
      </w:r>
      <w:r w:rsidRPr="00CA63A8">
        <w:rPr>
          <w:rFonts w:ascii="Helvetica" w:hAnsi="Helvetica" w:cs="Helvetica"/>
          <w:sz w:val="21"/>
          <w:szCs w:val="21"/>
        </w:rPr>
        <w:t xml:space="preserve"> [2.5, 4], corresponding to 5-7 tapers.</w:t>
      </w:r>
    </w:p>
    <w:p w14:paraId="4D181E07" w14:textId="77777777" w:rsidR="00800C65" w:rsidRPr="00CA63A8" w:rsidRDefault="00000000">
      <w:pPr>
        <w:pStyle w:val="NormalWeb"/>
        <w:numPr>
          <w:ilvl w:val="0"/>
          <w:numId w:val="20"/>
        </w:numPr>
        <w:rPr>
          <w:rFonts w:ascii="Helvetica" w:hAnsi="Helvetica" w:cs="Helvetica"/>
          <w:sz w:val="21"/>
          <w:szCs w:val="21"/>
        </w:rPr>
      </w:pPr>
      <w:r w:rsidRPr="00CA63A8">
        <w:rPr>
          <w:rStyle w:val="Strong"/>
          <w:rFonts w:ascii="Helvetica" w:hAnsi="Helvetica" w:cs="Helvetica"/>
          <w:sz w:val="21"/>
          <w:szCs w:val="21"/>
        </w:rPr>
        <w:t xml:space="preserve">Frequency range for </w:t>
      </w:r>
      <w:r w:rsidRPr="00CA63A8">
        <w:rPr>
          <w:rStyle w:val="Strong"/>
          <w:rFonts w:ascii="Helvetica" w:hAnsi="Helvetica" w:cs="Helvetica"/>
          <w:i/>
          <w:sz w:val="21"/>
          <w:szCs w:val="21"/>
        </w:rPr>
        <w:t>α</w:t>
      </w:r>
      <w:r w:rsidRPr="00CA63A8">
        <w:rPr>
          <w:rStyle w:val="Strong"/>
          <w:rFonts w:ascii="Helvetica" w:hAnsi="Helvetica" w:cs="Helvetica"/>
          <w:sz w:val="21"/>
          <w:szCs w:val="21"/>
        </w:rPr>
        <w:t xml:space="preserve"> estimation</w:t>
      </w:r>
      <w:r w:rsidRPr="00CA63A8">
        <w:rPr>
          <w:rFonts w:ascii="Helvetica" w:hAnsi="Helvetica" w:cs="Helvetica"/>
          <w:sz w:val="21"/>
          <w:szCs w:val="21"/>
        </w:rPr>
        <w:t>: Mid-frequency range where spectral estimates are most reliable, avoiding low-frequency edge effects and high-frequency aliasing zones. Specific bounds will be determined based on each database's sampling rate and movement characteristics.</w:t>
      </w:r>
    </w:p>
    <w:p w14:paraId="3144DF91" w14:textId="77777777" w:rsidR="00800C65" w:rsidRPr="00CA63A8" w:rsidRDefault="00000000">
      <w:pPr>
        <w:pStyle w:val="NormalWeb"/>
        <w:numPr>
          <w:ilvl w:val="0"/>
          <w:numId w:val="20"/>
        </w:numPr>
        <w:rPr>
          <w:rFonts w:ascii="Helvetica" w:hAnsi="Helvetica" w:cs="Helvetica"/>
          <w:sz w:val="21"/>
          <w:szCs w:val="21"/>
        </w:rPr>
      </w:pPr>
      <w:r w:rsidRPr="00CA63A8">
        <w:rPr>
          <w:rStyle w:val="Strong"/>
          <w:rFonts w:ascii="Helvetica" w:hAnsi="Helvetica" w:cs="Helvetica"/>
          <w:i/>
          <w:sz w:val="21"/>
          <w:szCs w:val="21"/>
        </w:rPr>
        <w:t>σ</w:t>
      </w:r>
      <w:r w:rsidRPr="00CA63A8">
        <w:rPr>
          <w:rStyle w:val="Strong"/>
          <w:rFonts w:ascii="Helvetica" w:hAnsi="Helvetica" w:cs="Helvetica"/>
          <w:sz w:val="21"/>
          <w:szCs w:val="21"/>
        </w:rPr>
        <w:t xml:space="preserve"> estimation</w:t>
      </w:r>
      <w:r w:rsidRPr="00CA63A8">
        <w:rPr>
          <w:rFonts w:ascii="Helvetica" w:hAnsi="Helvetica" w:cs="Helvetica"/>
          <w:sz w:val="21"/>
          <w:szCs w:val="21"/>
        </w:rPr>
        <w:t>: Derived from PSD magnitude, integrated over the valid frequency range.</w:t>
      </w:r>
    </w:p>
    <w:p w14:paraId="3A417C2B"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Alternative spectral estimation approaches (e.g., Welch's method, parametric autoregressive models) may be employed for specific trials where multitaper assumptions are violated (e.g., short trajectories, and for potentially strongly non-stationary processes such as bee locomotion).</w:t>
      </w:r>
    </w:p>
    <w:p w14:paraId="7D4543D3"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Mapping to Simulation Space:</w:t>
      </w:r>
      <w:r w:rsidRPr="00CA63A8">
        <w:rPr>
          <w:rFonts w:ascii="Helvetica" w:hAnsi="Helvetica" w:cs="Helvetica"/>
          <w:sz w:val="21"/>
          <w:szCs w:val="21"/>
        </w:rPr>
        <w:t xml:space="preserve"> Each trial's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xml:space="preserve">, sampling rate, </w:t>
      </w:r>
      <w:r w:rsidRPr="00CA63A8">
        <w:rPr>
          <w:rFonts w:ascii="Helvetica" w:hAnsi="Helvetica" w:cs="Helvetica"/>
          <w:i/>
          <w:sz w:val="21"/>
          <w:szCs w:val="21"/>
        </w:rPr>
        <w:t>β</w:t>
      </w:r>
      <w:r w:rsidRPr="00CA63A8">
        <w:rPr>
          <w:rFonts w:ascii="Helvetica" w:hAnsi="Helvetica" w:cs="Helvetica"/>
          <w:sz w:val="21"/>
          <w:szCs w:val="21"/>
        </w:rPr>
        <w:t>, VGF) profile locates it within the simulation parameter space. Sampling rate may be critical, as it intersects with noise characteristics to determine effective signal-to-noise ratio and aliasing susceptibility. This mapping enables prediction queries at the trial level: 'Given this trial's noise profile and sampling rate, which pipelines achieve SEM &lt; 0.011?'. In the best-case scenario, calculation errors may be recoverable by referring to the characterised SEM and systematic bias for that pipeline given a trial's characteristics (see Section 7.7 Potential Bias Correction Application).</w:t>
      </w:r>
    </w:p>
    <w:p w14:paraId="6547FD6C"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lastRenderedPageBreak/>
        <w:t>Methodological Transparency:</w:t>
      </w:r>
      <w:r w:rsidRPr="00CA63A8">
        <w:rPr>
          <w:rFonts w:ascii="Helvetica" w:hAnsi="Helvetica" w:cs="Helvetica"/>
          <w:sz w:val="21"/>
          <w:szCs w:val="21"/>
        </w:rPr>
        <w:t xml:space="preserve"> Complete noise characterisation details, including any deviations from the preferred multitaper approach and their justifications, will be documented in database-specific appendices. This transparency enables assessment of whether characterisation quality affects validation outcomes and provides methodological context for interpreting results.</w:t>
      </w:r>
    </w:p>
    <w:p w14:paraId="15D1F72C"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7.4 Comparison of Pipeline Results</w:t>
      </w:r>
    </w:p>
    <w:p w14:paraId="33040BC8"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Generating Predictions from Simulation:</w:t>
      </w:r>
      <w:r w:rsidRPr="00CA63A8">
        <w:rPr>
          <w:rFonts w:ascii="Helvetica" w:hAnsi="Helvetica" w:cs="Helvetica"/>
          <w:sz w:val="21"/>
          <w:szCs w:val="21"/>
        </w:rPr>
        <w:t xml:space="preserve"> Each trial's profile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xml:space="preserve">, fs, </w:t>
      </w:r>
      <w:r w:rsidRPr="00CA63A8">
        <w:rPr>
          <w:rFonts w:ascii="Helvetica" w:hAnsi="Helvetica" w:cs="Helvetica"/>
          <w:i/>
          <w:sz w:val="21"/>
          <w:szCs w:val="21"/>
        </w:rPr>
        <w:t>β</w:t>
      </w:r>
      <w:r w:rsidRPr="00CA63A8">
        <w:rPr>
          <w:rFonts w:ascii="Helvetica" w:hAnsi="Helvetica" w:cs="Helvetica"/>
          <w:sz w:val="21"/>
          <w:szCs w:val="21"/>
        </w:rPr>
        <w:t>, VGF) determined in Section 7.3 is used to query the Stage 1-4 models. We then contrast each pipeline, which for each pipeline pair (P, Q), this yields:</w:t>
      </w:r>
    </w:p>
    <w:p w14:paraId="3D44C55B" w14:textId="77777777" w:rsidR="00800C65" w:rsidRPr="00CA63A8" w:rsidRDefault="00000000">
      <w:pPr>
        <w:pStyle w:val="NormalWeb"/>
        <w:numPr>
          <w:ilvl w:val="0"/>
          <w:numId w:val="21"/>
        </w:numPr>
        <w:rPr>
          <w:rFonts w:ascii="Helvetica" w:hAnsi="Helvetica" w:cs="Helvetica"/>
          <w:sz w:val="21"/>
          <w:szCs w:val="21"/>
        </w:rPr>
      </w:pPr>
      <w:r w:rsidRPr="00CA63A8">
        <w:rPr>
          <w:rStyle w:val="Strong"/>
          <w:rFonts w:ascii="Helvetica" w:hAnsi="Helvetica" w:cs="Helvetica"/>
          <w:sz w:val="21"/>
          <w:szCs w:val="21"/>
        </w:rPr>
        <w:t>Δ</w:t>
      </w:r>
      <w:r w:rsidRPr="00CA63A8">
        <w:rPr>
          <w:rStyle w:val="Strong"/>
          <w:rFonts w:ascii="Helvetica" w:hAnsi="Helvetica" w:cs="Helvetica"/>
          <w:i/>
          <w:sz w:val="21"/>
          <w:szCs w:val="21"/>
        </w:rPr>
        <w:t>β</w:t>
      </w:r>
      <w:r w:rsidRPr="00CA63A8">
        <w:rPr>
          <w:rStyle w:val="Strong"/>
          <w:rFonts w:ascii="Helvetica" w:hAnsi="Helvetica" w:cs="Helvetica"/>
          <w:sz w:val="21"/>
          <w:szCs w:val="21"/>
          <w:vertAlign w:val="subscript"/>
        </w:rPr>
        <w:t>predicted</w:t>
      </w:r>
      <w:r w:rsidRPr="00CA63A8">
        <w:rPr>
          <w:rStyle w:val="Strong"/>
          <w:rFonts w:ascii="Helvetica" w:hAnsi="Helvetica" w:cs="Helvetica"/>
          <w:sz w:val="21"/>
          <w:szCs w:val="21"/>
        </w:rPr>
        <w:t>(P,Q)</w:t>
      </w:r>
      <w:r w:rsidRPr="00CA63A8">
        <w:rPr>
          <w:rFonts w:ascii="Helvetica" w:hAnsi="Helvetica" w:cs="Helvetica"/>
          <w:sz w:val="21"/>
          <w:szCs w:val="21"/>
        </w:rPr>
        <w:t>: The anticipated difference between pipelines P and Q at this noise coordinate</w:t>
      </w:r>
    </w:p>
    <w:p w14:paraId="12541BC3" w14:textId="77777777" w:rsidR="00800C65" w:rsidRPr="00CA63A8" w:rsidRDefault="00000000">
      <w:pPr>
        <w:pStyle w:val="NormalWeb"/>
        <w:numPr>
          <w:ilvl w:val="0"/>
          <w:numId w:val="21"/>
        </w:numPr>
        <w:rPr>
          <w:rFonts w:ascii="Helvetica" w:hAnsi="Helvetica" w:cs="Helvetica"/>
          <w:sz w:val="21"/>
          <w:szCs w:val="21"/>
        </w:rPr>
      </w:pPr>
      <w:r w:rsidRPr="00CA63A8">
        <w:rPr>
          <w:rStyle w:val="Strong"/>
          <w:rFonts w:ascii="Helvetica" w:hAnsi="Helvetica" w:cs="Helvetica"/>
          <w:sz w:val="21"/>
          <w:szCs w:val="21"/>
        </w:rPr>
        <w:t>SEM</w:t>
      </w:r>
      <w:r w:rsidRPr="00CA63A8">
        <w:rPr>
          <w:rStyle w:val="Strong"/>
          <w:rFonts w:ascii="Helvetica" w:hAnsi="Helvetica" w:cs="Helvetica"/>
          <w:sz w:val="21"/>
          <w:szCs w:val="21"/>
          <w:vertAlign w:val="subscript"/>
        </w:rPr>
        <w:t>predicted</w:t>
      </w:r>
      <w:r w:rsidRPr="00CA63A8">
        <w:rPr>
          <w:rStyle w:val="Strong"/>
          <w:rFonts w:ascii="Helvetica" w:hAnsi="Helvetica" w:cs="Helvetica"/>
          <w:sz w:val="21"/>
          <w:szCs w:val="21"/>
        </w:rPr>
        <w:t>(P)</w:t>
      </w:r>
      <w:r w:rsidRPr="00CA63A8">
        <w:rPr>
          <w:rFonts w:ascii="Helvetica" w:hAnsi="Helvetica" w:cs="Helvetica"/>
          <w:sz w:val="21"/>
          <w:szCs w:val="21"/>
        </w:rPr>
        <w:t>: The anticipated measurement error for pipeline P</w:t>
      </w:r>
    </w:p>
    <w:p w14:paraId="3FB9CA4D"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This produces, for each trial, a 6×6 matrix of predicted pairwise differences (15 unique off-diagonal values) representing the expected "constellation" of inter-pipeline relationships.</w:t>
      </w:r>
    </w:p>
    <w:p w14:paraId="5592CA3B"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Calculating Empirical Metrics:</w:t>
      </w:r>
      <w:r w:rsidRPr="00CA63A8">
        <w:rPr>
          <w:rFonts w:ascii="Helvetica" w:hAnsi="Helvetica" w:cs="Helvetica"/>
          <w:sz w:val="21"/>
          <w:szCs w:val="21"/>
        </w:rPr>
        <w:t xml:space="preserve"> Applying all six pipelines to each trial yields trial-level estimates (</w:t>
      </w:r>
      <w:r w:rsidRPr="00CA63A8">
        <w:rPr>
          <w:rFonts w:ascii="Helvetica" w:hAnsi="Helvetica" w:cs="Helvetica"/>
          <w:i/>
          <w:sz w:val="21"/>
          <w:szCs w:val="21"/>
        </w:rPr>
        <w:t>β</w:t>
      </w:r>
      <w:r w:rsidRPr="00CA63A8">
        <w:rPr>
          <w:rFonts w:ascii="Helvetica" w:hAnsi="Helvetica" w:cs="Helvetica"/>
          <w:sz w:val="21"/>
          <w:szCs w:val="21"/>
          <w:vertAlign w:val="subscript"/>
        </w:rPr>
        <w:t>rec,P</w:t>
      </w:r>
      <w:r w:rsidRPr="00CA63A8">
        <w:rPr>
          <w:rFonts w:ascii="Helvetica" w:hAnsi="Helvetica" w:cs="Helvetica"/>
          <w:sz w:val="21"/>
          <w:szCs w:val="21"/>
        </w:rPr>
        <w:t xml:space="preserve"> for each pipeline P). From these:</w:t>
      </w:r>
    </w:p>
    <w:p w14:paraId="7B65269A" w14:textId="77777777" w:rsidR="00800C65" w:rsidRPr="00CA63A8" w:rsidRDefault="00000000">
      <w:pPr>
        <w:pStyle w:val="NormalWeb"/>
        <w:numPr>
          <w:ilvl w:val="0"/>
          <w:numId w:val="22"/>
        </w:numPr>
        <w:rPr>
          <w:rFonts w:ascii="Helvetica" w:hAnsi="Helvetica" w:cs="Helvetica"/>
          <w:sz w:val="21"/>
          <w:szCs w:val="21"/>
        </w:rPr>
      </w:pPr>
      <w:r w:rsidRPr="00CA63A8">
        <w:rPr>
          <w:rStyle w:val="Strong"/>
          <w:rFonts w:ascii="Helvetica" w:hAnsi="Helvetica" w:cs="Helvetica"/>
          <w:sz w:val="21"/>
          <w:szCs w:val="21"/>
        </w:rPr>
        <w:t>Δ</w:t>
      </w:r>
      <w:r w:rsidRPr="00CA63A8">
        <w:rPr>
          <w:rStyle w:val="Strong"/>
          <w:rFonts w:ascii="Helvetica" w:hAnsi="Helvetica" w:cs="Helvetica"/>
          <w:i/>
          <w:sz w:val="21"/>
          <w:szCs w:val="21"/>
        </w:rPr>
        <w:t>β</w:t>
      </w:r>
      <w:r w:rsidRPr="00CA63A8">
        <w:rPr>
          <w:rStyle w:val="Strong"/>
          <w:rFonts w:ascii="Helvetica" w:hAnsi="Helvetica" w:cs="Helvetica"/>
          <w:sz w:val="21"/>
          <w:szCs w:val="21"/>
          <w:vertAlign w:val="subscript"/>
        </w:rPr>
        <w:t>observed</w:t>
      </w:r>
      <w:r w:rsidRPr="00CA63A8">
        <w:rPr>
          <w:rStyle w:val="Strong"/>
          <w:rFonts w:ascii="Helvetica" w:hAnsi="Helvetica" w:cs="Helvetica"/>
          <w:sz w:val="21"/>
          <w:szCs w:val="21"/>
        </w:rPr>
        <w:t>(P,Q)</w:t>
      </w:r>
      <w:r w:rsidRPr="00CA63A8">
        <w:rPr>
          <w:rFonts w:ascii="Helvetica" w:hAnsi="Helvetica" w:cs="Helvetica"/>
          <w:sz w:val="21"/>
          <w:szCs w:val="21"/>
        </w:rPr>
        <w:t xml:space="preserve">: For each trial, the pairwise difference </w:t>
      </w:r>
      <w:r w:rsidRPr="00CA63A8">
        <w:rPr>
          <w:rFonts w:ascii="Helvetica" w:hAnsi="Helvetica" w:cs="Helvetica"/>
          <w:i/>
          <w:sz w:val="21"/>
          <w:szCs w:val="21"/>
        </w:rPr>
        <w:t>β</w:t>
      </w:r>
      <w:r w:rsidRPr="00CA63A8">
        <w:rPr>
          <w:rFonts w:ascii="Helvetica" w:hAnsi="Helvetica" w:cs="Helvetica"/>
          <w:sz w:val="21"/>
          <w:szCs w:val="21"/>
          <w:vertAlign w:val="subscript"/>
        </w:rPr>
        <w:t>rec,P</w:t>
      </w:r>
      <w:r w:rsidRPr="00CA63A8">
        <w:rPr>
          <w:rStyle w:val="Emphasis"/>
          <w:rFonts w:ascii="Helvetica" w:hAnsi="Helvetica" w:cs="Helvetica"/>
          <w:sz w:val="21"/>
          <w:szCs w:val="21"/>
        </w:rPr>
        <w:t xml:space="preserve"> − β</w:t>
      </w:r>
      <w:r w:rsidRPr="00CA63A8">
        <w:rPr>
          <w:rFonts w:ascii="Helvetica" w:hAnsi="Helvetica" w:cs="Helvetica"/>
          <w:sz w:val="21"/>
          <w:szCs w:val="21"/>
          <w:vertAlign w:val="subscript"/>
        </w:rPr>
        <w:t>rec,Q</w:t>
      </w:r>
      <w:r w:rsidRPr="00CA63A8">
        <w:rPr>
          <w:rFonts w:ascii="Helvetica" w:hAnsi="Helvetica" w:cs="Helvetica"/>
          <w:sz w:val="21"/>
          <w:szCs w:val="21"/>
        </w:rPr>
        <w:t xml:space="preserve"> between pipelines P and Q</w:t>
      </w:r>
    </w:p>
    <w:p w14:paraId="7286D4BC" w14:textId="77777777" w:rsidR="00800C65" w:rsidRPr="00CA63A8" w:rsidRDefault="00000000">
      <w:pPr>
        <w:pStyle w:val="NormalWeb"/>
        <w:numPr>
          <w:ilvl w:val="0"/>
          <w:numId w:val="22"/>
        </w:numPr>
        <w:rPr>
          <w:rFonts w:ascii="Helvetica" w:hAnsi="Helvetica" w:cs="Helvetica"/>
          <w:sz w:val="21"/>
          <w:szCs w:val="21"/>
        </w:rPr>
      </w:pPr>
      <w:r w:rsidRPr="00CA63A8">
        <w:rPr>
          <w:rStyle w:val="Strong"/>
          <w:rFonts w:ascii="Helvetica" w:hAnsi="Helvetica" w:cs="Helvetica"/>
          <w:sz w:val="21"/>
          <w:szCs w:val="21"/>
        </w:rPr>
        <w:t>SEM</w:t>
      </w:r>
      <w:r w:rsidRPr="00CA63A8">
        <w:rPr>
          <w:rStyle w:val="Strong"/>
          <w:rFonts w:ascii="Helvetica" w:hAnsi="Helvetica" w:cs="Helvetica"/>
          <w:sz w:val="21"/>
          <w:szCs w:val="21"/>
          <w:vertAlign w:val="subscript"/>
        </w:rPr>
        <w:t>observed</w:t>
      </w:r>
      <w:r w:rsidRPr="00CA63A8">
        <w:rPr>
          <w:rStyle w:val="Strong"/>
          <w:rFonts w:ascii="Helvetica" w:hAnsi="Helvetica" w:cs="Helvetica"/>
          <w:sz w:val="21"/>
          <w:szCs w:val="21"/>
        </w:rPr>
        <w:t>(P)</w:t>
      </w:r>
      <w:r w:rsidRPr="00CA63A8">
        <w:rPr>
          <w:rFonts w:ascii="Helvetica" w:hAnsi="Helvetica" w:cs="Helvetica"/>
          <w:sz w:val="21"/>
          <w:szCs w:val="21"/>
        </w:rPr>
        <w:t xml:space="preserve">: Standard deviation of </w:t>
      </w:r>
      <w:r w:rsidRPr="00CA63A8">
        <w:rPr>
          <w:rFonts w:ascii="Helvetica" w:hAnsi="Helvetica" w:cs="Helvetica"/>
          <w:i/>
          <w:sz w:val="21"/>
          <w:szCs w:val="21"/>
        </w:rPr>
        <w:t>β</w:t>
      </w:r>
      <w:r w:rsidRPr="00CA63A8">
        <w:rPr>
          <w:rFonts w:ascii="Helvetica" w:hAnsi="Helvetica" w:cs="Helvetica"/>
          <w:sz w:val="21"/>
          <w:szCs w:val="21"/>
          <w:vertAlign w:val="subscript"/>
        </w:rPr>
        <w:t>rec,P</w:t>
      </w:r>
      <w:r w:rsidRPr="00CA63A8">
        <w:rPr>
          <w:rFonts w:ascii="Helvetica" w:hAnsi="Helvetica" w:cs="Helvetica"/>
          <w:sz w:val="21"/>
          <w:szCs w:val="21"/>
        </w:rPr>
        <w:t xml:space="preserve"> across trials within comparable noise regions</w:t>
      </w:r>
    </w:p>
    <w:p w14:paraId="399C14A0" w14:textId="77777777" w:rsidR="00800C65" w:rsidRPr="00CA63A8" w:rsidRDefault="00000000">
      <w:pPr>
        <w:pStyle w:val="NormalWeb"/>
        <w:numPr>
          <w:ilvl w:val="0"/>
          <w:numId w:val="22"/>
        </w:numPr>
        <w:rPr>
          <w:rFonts w:ascii="Helvetica" w:hAnsi="Helvetica" w:cs="Helvetica"/>
          <w:sz w:val="21"/>
          <w:szCs w:val="21"/>
        </w:rPr>
      </w:pPr>
      <w:r w:rsidRPr="00CA63A8">
        <w:rPr>
          <w:rStyle w:val="Strong"/>
          <w:rFonts w:ascii="Helvetica" w:hAnsi="Helvetica" w:cs="Helvetica"/>
          <w:sz w:val="21"/>
          <w:szCs w:val="21"/>
        </w:rPr>
        <w:t>Systematic bias indicators</w:t>
      </w:r>
      <w:r w:rsidRPr="00CA63A8">
        <w:rPr>
          <w:rFonts w:ascii="Helvetica" w:hAnsi="Helvetica" w:cs="Helvetica"/>
          <w:sz w:val="21"/>
          <w:szCs w:val="21"/>
        </w:rPr>
        <w:t xml:space="preserve">: Distribution of BWFD-OLS </w:t>
      </w:r>
      <w:r w:rsidRPr="00CA63A8">
        <w:rPr>
          <w:rFonts w:ascii="Helvetica" w:hAnsi="Helvetica" w:cs="Helvetica"/>
          <w:i/>
          <w:sz w:val="21"/>
          <w:szCs w:val="21"/>
        </w:rPr>
        <w:t>β</w:t>
      </w:r>
      <w:r w:rsidRPr="00CA63A8">
        <w:rPr>
          <w:rFonts w:ascii="Helvetica" w:hAnsi="Helvetica" w:cs="Helvetica"/>
          <w:sz w:val="21"/>
          <w:szCs w:val="21"/>
        </w:rPr>
        <w:t xml:space="preserve"> estimates (test for compression toward ~0.33)</w:t>
      </w:r>
    </w:p>
    <w:p w14:paraId="33D0205B" w14:textId="5998F28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Framework Validation:</w:t>
      </w:r>
      <w:r w:rsidRPr="00CA63A8">
        <w:rPr>
          <w:rFonts w:ascii="Helvetica" w:hAnsi="Helvetica" w:cs="Helvetica"/>
          <w:sz w:val="21"/>
          <w:szCs w:val="21"/>
        </w:rPr>
        <w:t xml:space="preserve"> The simulation framework is validated when the predicted constellation matches the observed constellation. The unknown true </w:t>
      </w:r>
      <w:r w:rsidRPr="00CA63A8">
        <w:rPr>
          <w:rFonts w:ascii="Helvetica" w:hAnsi="Helvetica" w:cs="Helvetica"/>
          <w:i/>
          <w:sz w:val="21"/>
          <w:szCs w:val="21"/>
        </w:rPr>
        <w:t>β</w:t>
      </w:r>
      <w:r w:rsidRPr="00CA63A8">
        <w:rPr>
          <w:rFonts w:ascii="Helvetica" w:hAnsi="Helvetica" w:cs="Helvetica"/>
          <w:sz w:val="21"/>
          <w:szCs w:val="21"/>
        </w:rPr>
        <w:t xml:space="preserve"> cancels in pairwise comparisons, so agreement depends only on whether the simulation correctly characterises pipeline-specific biases at each trial's noise coordinates. We discuss the form of this agreement in the following section.</w:t>
      </w:r>
    </w:p>
    <w:p w14:paraId="527621EB"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7.5 Prediction-Reality Constellation Comparison</w:t>
      </w:r>
    </w:p>
    <w:p w14:paraId="19000C90"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For each database, we execute a four-step validation process:</w:t>
      </w:r>
    </w:p>
    <w:p w14:paraId="31EEC223"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Step 1: Generate Predictions from Simulation</w:t>
      </w:r>
    </w:p>
    <w:p w14:paraId="2F9A79AE" w14:textId="77777777" w:rsidR="00800C65" w:rsidRPr="00CA63A8" w:rsidRDefault="00000000">
      <w:pPr>
        <w:pStyle w:val="NormalWeb"/>
        <w:numPr>
          <w:ilvl w:val="0"/>
          <w:numId w:val="23"/>
        </w:numPr>
        <w:rPr>
          <w:rFonts w:ascii="Helvetica" w:hAnsi="Helvetica" w:cs="Helvetica"/>
          <w:sz w:val="21"/>
          <w:szCs w:val="21"/>
        </w:rPr>
      </w:pPr>
      <w:r w:rsidRPr="00CA63A8">
        <w:rPr>
          <w:rFonts w:ascii="Helvetica" w:hAnsi="Helvetica" w:cs="Helvetica"/>
          <w:sz w:val="21"/>
          <w:szCs w:val="21"/>
        </w:rPr>
        <w:t>Input trial's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xml:space="preserve">, sampling rate, </w:t>
      </w:r>
      <w:r w:rsidRPr="00CA63A8">
        <w:rPr>
          <w:rFonts w:ascii="Helvetica" w:hAnsi="Helvetica" w:cs="Helvetica"/>
          <w:i/>
          <w:sz w:val="21"/>
          <w:szCs w:val="21"/>
        </w:rPr>
        <w:t>β</w:t>
      </w:r>
      <w:r w:rsidRPr="00CA63A8">
        <w:rPr>
          <w:rFonts w:ascii="Helvetica" w:hAnsi="Helvetica" w:cs="Helvetica"/>
          <w:sz w:val="21"/>
          <w:szCs w:val="21"/>
        </w:rPr>
        <w:t>, VGF) profile into Stages 1-4 models</w:t>
      </w:r>
    </w:p>
    <w:p w14:paraId="543ACE31" w14:textId="77777777" w:rsidR="00800C65" w:rsidRPr="00CA63A8" w:rsidRDefault="00000000">
      <w:pPr>
        <w:pStyle w:val="NormalWeb"/>
        <w:numPr>
          <w:ilvl w:val="0"/>
          <w:numId w:val="23"/>
        </w:numPr>
        <w:rPr>
          <w:rFonts w:ascii="Helvetica" w:hAnsi="Helvetica" w:cs="Helvetica"/>
          <w:sz w:val="21"/>
          <w:szCs w:val="21"/>
        </w:rPr>
      </w:pPr>
      <w:r w:rsidRPr="00CA63A8">
        <w:rPr>
          <w:rFonts w:ascii="Helvetica" w:hAnsi="Helvetica" w:cs="Helvetica"/>
          <w:sz w:val="21"/>
          <w:szCs w:val="21"/>
        </w:rPr>
        <w:t>Extract predicted pairwise divergence: Δ</w:t>
      </w:r>
      <w:r w:rsidRPr="00CA63A8">
        <w:rPr>
          <w:rFonts w:ascii="Helvetica" w:hAnsi="Helvetica" w:cs="Helvetica"/>
          <w:i/>
          <w:sz w:val="21"/>
          <w:szCs w:val="21"/>
        </w:rPr>
        <w:t>β</w:t>
      </w:r>
      <w:r w:rsidRPr="00CA63A8">
        <w:rPr>
          <w:rFonts w:ascii="Helvetica" w:hAnsi="Helvetica" w:cs="Helvetica"/>
          <w:sz w:val="21"/>
          <w:szCs w:val="21"/>
          <w:vertAlign w:val="subscript"/>
        </w:rPr>
        <w:t>predicted</w:t>
      </w:r>
      <w:r w:rsidRPr="00CA63A8">
        <w:rPr>
          <w:rFonts w:ascii="Helvetica" w:hAnsi="Helvetica" w:cs="Helvetica"/>
          <w:sz w:val="21"/>
          <w:szCs w:val="21"/>
        </w:rPr>
        <w:t>(P,Q) for each pipeline pair</w:t>
      </w:r>
    </w:p>
    <w:p w14:paraId="6F0520AA" w14:textId="77777777" w:rsidR="00800C65" w:rsidRPr="00CA63A8" w:rsidRDefault="00000000">
      <w:pPr>
        <w:pStyle w:val="NormalWeb"/>
        <w:numPr>
          <w:ilvl w:val="0"/>
          <w:numId w:val="23"/>
        </w:numPr>
        <w:rPr>
          <w:rFonts w:ascii="Helvetica" w:hAnsi="Helvetica" w:cs="Helvetica"/>
          <w:sz w:val="21"/>
          <w:szCs w:val="21"/>
        </w:rPr>
      </w:pPr>
      <w:r w:rsidRPr="00CA63A8">
        <w:rPr>
          <w:rFonts w:ascii="Helvetica" w:hAnsi="Helvetica" w:cs="Helvetica"/>
          <w:sz w:val="21"/>
          <w:szCs w:val="21"/>
        </w:rPr>
        <w:t>Extract predicted measurement error: SEM</w:t>
      </w:r>
      <w:r w:rsidRPr="00CA63A8">
        <w:rPr>
          <w:rFonts w:ascii="Helvetica" w:hAnsi="Helvetica" w:cs="Helvetica"/>
          <w:sz w:val="21"/>
          <w:szCs w:val="21"/>
          <w:vertAlign w:val="subscript"/>
        </w:rPr>
        <w:t>predicted</w:t>
      </w:r>
      <w:r w:rsidRPr="00CA63A8">
        <w:rPr>
          <w:rFonts w:ascii="Helvetica" w:hAnsi="Helvetica" w:cs="Helvetica"/>
          <w:sz w:val="21"/>
          <w:szCs w:val="21"/>
        </w:rPr>
        <w:t>(P) for each pipeline</w:t>
      </w:r>
    </w:p>
    <w:p w14:paraId="32C3050E" w14:textId="77777777" w:rsidR="00800C65" w:rsidRPr="00CA63A8" w:rsidRDefault="00000000">
      <w:pPr>
        <w:pStyle w:val="NormalWeb"/>
        <w:numPr>
          <w:ilvl w:val="0"/>
          <w:numId w:val="23"/>
        </w:numPr>
        <w:rPr>
          <w:rFonts w:ascii="Helvetica" w:hAnsi="Helvetica" w:cs="Helvetica"/>
          <w:sz w:val="21"/>
          <w:szCs w:val="21"/>
        </w:rPr>
      </w:pPr>
      <w:r w:rsidRPr="00CA63A8">
        <w:rPr>
          <w:rFonts w:ascii="Helvetica" w:hAnsi="Helvetica" w:cs="Helvetica"/>
          <w:sz w:val="21"/>
          <w:szCs w:val="21"/>
        </w:rPr>
        <w:t>Extract scenario classification: A (convergence), B (selective degradation), or C (universal degradation)</w:t>
      </w:r>
    </w:p>
    <w:p w14:paraId="7EA5C81E"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Step 2: Calculate Empirical Metrics</w:t>
      </w:r>
    </w:p>
    <w:p w14:paraId="38FB2587"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For each trial, compute the metrics established in Section 7.4:</w:t>
      </w:r>
    </w:p>
    <w:p w14:paraId="15DB84FC" w14:textId="77777777" w:rsidR="00800C65" w:rsidRPr="00CA63A8" w:rsidRDefault="00000000">
      <w:pPr>
        <w:pStyle w:val="NormalWeb"/>
        <w:numPr>
          <w:ilvl w:val="0"/>
          <w:numId w:val="24"/>
        </w:numPr>
        <w:rPr>
          <w:rFonts w:ascii="Helvetica" w:hAnsi="Helvetica" w:cs="Helvetica"/>
          <w:sz w:val="21"/>
          <w:szCs w:val="21"/>
        </w:rPr>
      </w:pPr>
      <w:r w:rsidRPr="00CA63A8">
        <w:rPr>
          <w:rStyle w:val="Strong"/>
          <w:rFonts w:ascii="Helvetica" w:hAnsi="Helvetica" w:cs="Helvetica"/>
          <w:sz w:val="21"/>
          <w:szCs w:val="21"/>
        </w:rPr>
        <w:lastRenderedPageBreak/>
        <w:t>Per-trial pairwise divergence</w:t>
      </w:r>
      <w:r w:rsidRPr="00CA63A8">
        <w:rPr>
          <w:rFonts w:ascii="Helvetica" w:hAnsi="Helvetica" w:cs="Helvetica"/>
          <w:sz w:val="21"/>
          <w:szCs w:val="21"/>
        </w:rPr>
        <w:t>: Δ</w:t>
      </w:r>
      <w:r w:rsidRPr="00CA63A8">
        <w:rPr>
          <w:rFonts w:ascii="Helvetica" w:hAnsi="Helvetica" w:cs="Helvetica"/>
          <w:i/>
          <w:sz w:val="21"/>
          <w:szCs w:val="21"/>
        </w:rPr>
        <w:t>β</w:t>
      </w:r>
      <w:r w:rsidRPr="00CA63A8">
        <w:rPr>
          <w:rFonts w:ascii="Helvetica" w:hAnsi="Helvetica" w:cs="Helvetica"/>
          <w:sz w:val="21"/>
          <w:szCs w:val="21"/>
          <w:vertAlign w:val="subscript"/>
        </w:rPr>
        <w:t>observed</w:t>
      </w:r>
      <w:r w:rsidRPr="00CA63A8">
        <w:rPr>
          <w:rStyle w:val="Emphasis"/>
          <w:rFonts w:ascii="Helvetica" w:hAnsi="Helvetica" w:cs="Helvetica"/>
          <w:sz w:val="21"/>
          <w:szCs w:val="21"/>
        </w:rPr>
        <w:t>(P,Q) = β</w:t>
      </w:r>
      <w:r w:rsidRPr="00CA63A8">
        <w:rPr>
          <w:rFonts w:ascii="Helvetica" w:hAnsi="Helvetica" w:cs="Helvetica"/>
          <w:sz w:val="21"/>
          <w:szCs w:val="21"/>
          <w:vertAlign w:val="subscript"/>
        </w:rPr>
        <w:t>rec,P</w:t>
      </w:r>
      <w:r w:rsidRPr="00CA63A8">
        <w:rPr>
          <w:rFonts w:ascii="Helvetica" w:hAnsi="Helvetica" w:cs="Helvetica"/>
          <w:sz w:val="21"/>
          <w:szCs w:val="21"/>
        </w:rPr>
        <w:t xml:space="preserve"> − </w:t>
      </w:r>
      <w:r w:rsidRPr="00CA63A8">
        <w:rPr>
          <w:rFonts w:ascii="Helvetica" w:hAnsi="Helvetica" w:cs="Helvetica"/>
          <w:i/>
          <w:sz w:val="21"/>
          <w:szCs w:val="21"/>
        </w:rPr>
        <w:t>β</w:t>
      </w:r>
      <w:r w:rsidRPr="00CA63A8">
        <w:rPr>
          <w:rFonts w:ascii="Helvetica" w:hAnsi="Helvetica" w:cs="Helvetica"/>
          <w:sz w:val="21"/>
          <w:szCs w:val="21"/>
          <w:vertAlign w:val="subscript"/>
        </w:rPr>
        <w:t>rec,Q</w:t>
      </w:r>
      <w:r w:rsidRPr="00CA63A8">
        <w:rPr>
          <w:rFonts w:ascii="Helvetica" w:hAnsi="Helvetica" w:cs="Helvetica"/>
          <w:sz w:val="21"/>
          <w:szCs w:val="21"/>
        </w:rPr>
        <w:t xml:space="preserve"> for each pipeline pair</w:t>
      </w:r>
    </w:p>
    <w:p w14:paraId="21898254" w14:textId="77777777" w:rsidR="00800C65" w:rsidRPr="00CA63A8" w:rsidRDefault="00000000">
      <w:pPr>
        <w:pStyle w:val="NormalWeb"/>
        <w:numPr>
          <w:ilvl w:val="0"/>
          <w:numId w:val="24"/>
        </w:numPr>
        <w:rPr>
          <w:rFonts w:ascii="Helvetica" w:hAnsi="Helvetica" w:cs="Helvetica"/>
          <w:sz w:val="21"/>
          <w:szCs w:val="21"/>
        </w:rPr>
      </w:pPr>
      <w:r w:rsidRPr="00CA63A8">
        <w:rPr>
          <w:rStyle w:val="Strong"/>
          <w:rFonts w:ascii="Helvetica" w:hAnsi="Helvetica" w:cs="Helvetica"/>
          <w:sz w:val="21"/>
          <w:szCs w:val="21"/>
        </w:rPr>
        <w:t>Across-trial measurement error</w:t>
      </w:r>
      <w:r w:rsidRPr="00CA63A8">
        <w:rPr>
          <w:rFonts w:ascii="Helvetica" w:hAnsi="Helvetica" w:cs="Helvetica"/>
          <w:sz w:val="21"/>
          <w:szCs w:val="21"/>
        </w:rPr>
        <w:t>: SEM</w:t>
      </w:r>
      <w:r w:rsidRPr="00CA63A8">
        <w:rPr>
          <w:rFonts w:ascii="Helvetica" w:hAnsi="Helvetica" w:cs="Helvetica"/>
          <w:sz w:val="21"/>
          <w:szCs w:val="21"/>
          <w:vertAlign w:val="subscript"/>
        </w:rPr>
        <w:t>observed</w:t>
      </w:r>
      <w:r w:rsidRPr="00CA63A8">
        <w:rPr>
          <w:rFonts w:ascii="Helvetica" w:hAnsi="Helvetica" w:cs="Helvetica"/>
          <w:sz w:val="21"/>
          <w:szCs w:val="21"/>
        </w:rPr>
        <w:t>(P) = SD(</w:t>
      </w:r>
      <w:r w:rsidRPr="00CA63A8">
        <w:rPr>
          <w:rStyle w:val="Emphasis"/>
          <w:rFonts w:ascii="Helvetica" w:hAnsi="Helvetica" w:cs="Helvetica"/>
          <w:sz w:val="21"/>
          <w:szCs w:val="21"/>
        </w:rPr>
        <w:t>β</w:t>
      </w:r>
      <w:r w:rsidRPr="00CA63A8">
        <w:rPr>
          <w:rFonts w:ascii="Helvetica" w:hAnsi="Helvetica" w:cs="Helvetica"/>
          <w:sz w:val="21"/>
          <w:szCs w:val="21"/>
          <w:vertAlign w:val="subscript"/>
        </w:rPr>
        <w:t>rec,P</w:t>
      </w:r>
      <w:r w:rsidRPr="00CA63A8">
        <w:rPr>
          <w:rFonts w:ascii="Helvetica" w:hAnsi="Helvetica" w:cs="Helvetica"/>
          <w:sz w:val="21"/>
          <w:szCs w:val="21"/>
        </w:rPr>
        <w:t>) across trials within comparable noise regions</w:t>
      </w:r>
    </w:p>
    <w:p w14:paraId="33598EA2" w14:textId="77777777" w:rsidR="00800C65" w:rsidRPr="00CA63A8" w:rsidRDefault="00000000">
      <w:pPr>
        <w:pStyle w:val="NormalWeb"/>
        <w:numPr>
          <w:ilvl w:val="0"/>
          <w:numId w:val="24"/>
        </w:numPr>
        <w:rPr>
          <w:rFonts w:ascii="Helvetica" w:hAnsi="Helvetica" w:cs="Helvetica"/>
          <w:sz w:val="21"/>
          <w:szCs w:val="21"/>
        </w:rPr>
      </w:pPr>
      <w:r w:rsidRPr="00CA63A8">
        <w:rPr>
          <w:rStyle w:val="Strong"/>
          <w:rFonts w:ascii="Helvetica" w:hAnsi="Helvetica" w:cs="Helvetica"/>
          <w:sz w:val="21"/>
          <w:szCs w:val="21"/>
        </w:rPr>
        <w:t>Systematic bias indicators</w:t>
      </w:r>
      <w:r w:rsidRPr="00CA63A8">
        <w:rPr>
          <w:rFonts w:ascii="Helvetica" w:hAnsi="Helvetica" w:cs="Helvetica"/>
          <w:sz w:val="21"/>
          <w:szCs w:val="21"/>
        </w:rPr>
        <w:t xml:space="preserve">: Distribution of BWFD-OLS </w:t>
      </w:r>
      <w:r w:rsidRPr="00CA63A8">
        <w:rPr>
          <w:rFonts w:ascii="Helvetica" w:hAnsi="Helvetica" w:cs="Helvetica"/>
          <w:i/>
          <w:sz w:val="21"/>
          <w:szCs w:val="21"/>
        </w:rPr>
        <w:t>β</w:t>
      </w:r>
      <w:r w:rsidRPr="00CA63A8">
        <w:rPr>
          <w:rFonts w:ascii="Helvetica" w:hAnsi="Helvetica" w:cs="Helvetica"/>
          <w:sz w:val="21"/>
          <w:szCs w:val="21"/>
          <w:vertAlign w:val="subscript"/>
        </w:rPr>
        <w:t>rec</w:t>
      </w:r>
      <w:r w:rsidRPr="00CA63A8">
        <w:rPr>
          <w:rFonts w:ascii="Helvetica" w:hAnsi="Helvetica" w:cs="Helvetica"/>
          <w:sz w:val="21"/>
          <w:szCs w:val="21"/>
        </w:rPr>
        <w:t xml:space="preserve"> estimates (test for compression toward 0.33)</w:t>
      </w:r>
    </w:p>
    <w:p w14:paraId="0DC1A696" w14:textId="77777777" w:rsidR="00800C65" w:rsidRPr="00CA63A8" w:rsidRDefault="00000000">
      <w:pPr>
        <w:pStyle w:val="NormalWeb"/>
        <w:numPr>
          <w:ilvl w:val="0"/>
          <w:numId w:val="24"/>
        </w:numPr>
        <w:rPr>
          <w:rFonts w:ascii="Helvetica" w:hAnsi="Helvetica" w:cs="Helvetica"/>
          <w:sz w:val="21"/>
          <w:szCs w:val="21"/>
        </w:rPr>
      </w:pPr>
      <w:r w:rsidRPr="00CA63A8">
        <w:rPr>
          <w:rStyle w:val="Strong"/>
          <w:rFonts w:ascii="Helvetica" w:hAnsi="Helvetica" w:cs="Helvetica"/>
          <w:sz w:val="21"/>
          <w:szCs w:val="21"/>
        </w:rPr>
        <w:t>Cross-trial consistency</w:t>
      </w:r>
      <w:r w:rsidRPr="00CA63A8">
        <w:rPr>
          <w:rFonts w:ascii="Helvetica" w:hAnsi="Helvetica" w:cs="Helvetica"/>
          <w:sz w:val="21"/>
          <w:szCs w:val="21"/>
        </w:rPr>
        <w:t>: Correlation between pipeline estimates across trials</w:t>
      </w:r>
    </w:p>
    <w:p w14:paraId="592071C7"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Step 3: Quantify Agreement Between Prediction and Observation</w:t>
      </w:r>
    </w:p>
    <w:p w14:paraId="4CB9BC5A"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Constellation Comparison:</w:t>
      </w:r>
    </w:p>
    <w:p w14:paraId="0C7BB977"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Lin's Concordance Correlation Coefficient (CCC; Lin, 1989) represents our current implementation for quantifying agreement between constellations of predicted and observed pairwise differences, with validated MATLAB code tested against R's DescTools::CCC() (|difference| &lt; 0.001 across all test cases including Lin's original worked examples). Unlike Pearson's correlation, CCC penalises systematic bias - high CCC requires values to fall on the identity line (i.e., the 45° line where predicted = observed), not merely correlate. For each trial, the 15 predicted pairwise differences from the simulation form a vector; the 15 observed differences form a corresponding vector. CCC between these vectors tests whether simulation predictions accurately forecast empirical observations. Comparison of CCC with the Pearson correlation will reveal systematic bias.</w:t>
      </w:r>
    </w:p>
    <w:p w14:paraId="0186CBDF"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CCC = (2 × </w:t>
      </w:r>
      <w:r w:rsidRPr="00CA63A8">
        <w:rPr>
          <w:rFonts w:ascii="Helvetica" w:hAnsi="Helvetica" w:cs="Helvetica"/>
          <w:i/>
          <w:iCs/>
          <w:sz w:val="21"/>
          <w:szCs w:val="21"/>
        </w:rPr>
        <w:t>r</w:t>
      </w:r>
      <w:r w:rsidRPr="00CA63A8">
        <w:rPr>
          <w:rFonts w:ascii="Helvetica" w:hAnsi="Helvetica" w:cs="Helvetica"/>
          <w:sz w:val="21"/>
          <w:szCs w:val="21"/>
        </w:rPr>
        <w:t xml:space="preserve"> × </w:t>
      </w:r>
      <w:r w:rsidRPr="00CA63A8">
        <w:rPr>
          <w:rFonts w:ascii="Helvetica" w:hAnsi="Helvetica" w:cs="Helvetica"/>
          <w:i/>
          <w:iCs/>
          <w:sz w:val="21"/>
          <w:szCs w:val="21"/>
        </w:rPr>
        <w:t>s</w:t>
      </w:r>
      <w:r w:rsidRPr="00CA63A8">
        <w:rPr>
          <w:rStyle w:val="Emphasis"/>
          <w:rFonts w:ascii="Helvetica" w:hAnsi="Helvetica" w:cs="Helvetica"/>
          <w:i w:val="0"/>
          <w:iCs w:val="0"/>
          <w:sz w:val="21"/>
          <w:szCs w:val="21"/>
          <w:vertAlign w:val="subscript"/>
        </w:rPr>
        <w:t>pred</w:t>
      </w:r>
      <w:r w:rsidRPr="00CA63A8">
        <w:rPr>
          <w:rStyle w:val="Emphasis"/>
          <w:rFonts w:ascii="Helvetica" w:hAnsi="Helvetica" w:cs="Helvetica"/>
          <w:sz w:val="21"/>
          <w:szCs w:val="21"/>
        </w:rPr>
        <w:t xml:space="preserve"> × s</w:t>
      </w:r>
      <w:r w:rsidRPr="00CA63A8">
        <w:rPr>
          <w:rFonts w:ascii="Helvetica" w:hAnsi="Helvetica" w:cs="Helvetica"/>
          <w:sz w:val="21"/>
          <w:szCs w:val="21"/>
          <w:vertAlign w:val="subscript"/>
        </w:rPr>
        <w:t>obs</w:t>
      </w:r>
      <w:r w:rsidRPr="00CA63A8">
        <w:rPr>
          <w:rFonts w:ascii="Helvetica" w:hAnsi="Helvetica" w:cs="Helvetica"/>
          <w:sz w:val="21"/>
          <w:szCs w:val="21"/>
        </w:rPr>
        <w:t>) / (</w:t>
      </w:r>
      <w:r w:rsidRPr="00CA63A8">
        <w:rPr>
          <w:rFonts w:ascii="Helvetica" w:hAnsi="Helvetica" w:cs="Helvetica"/>
          <w:i/>
          <w:iCs/>
          <w:sz w:val="21"/>
          <w:szCs w:val="21"/>
        </w:rPr>
        <w:t>s</w:t>
      </w:r>
      <w:r w:rsidRPr="00CA63A8">
        <w:rPr>
          <w:rFonts w:ascii="Helvetica" w:hAnsi="Helvetica" w:cs="Helvetica"/>
          <w:sz w:val="21"/>
          <w:szCs w:val="21"/>
        </w:rPr>
        <w:t>²</w:t>
      </w:r>
      <w:r w:rsidRPr="00CA63A8">
        <w:rPr>
          <w:rStyle w:val="Emphasis"/>
          <w:rFonts w:ascii="Helvetica" w:hAnsi="Helvetica" w:cs="Helvetica"/>
          <w:i w:val="0"/>
          <w:iCs w:val="0"/>
          <w:sz w:val="21"/>
          <w:szCs w:val="21"/>
          <w:vertAlign w:val="subscript"/>
        </w:rPr>
        <w:t>pred</w:t>
      </w:r>
      <w:r w:rsidRPr="00CA63A8">
        <w:rPr>
          <w:rStyle w:val="Emphasis"/>
          <w:rFonts w:ascii="Helvetica" w:hAnsi="Helvetica" w:cs="Helvetica"/>
          <w:sz w:val="21"/>
          <w:szCs w:val="21"/>
        </w:rPr>
        <w:t xml:space="preserve"> + s²</w:t>
      </w:r>
      <w:r w:rsidRPr="00CA63A8">
        <w:rPr>
          <w:rFonts w:ascii="Helvetica" w:hAnsi="Helvetica" w:cs="Helvetica"/>
          <w:sz w:val="21"/>
          <w:szCs w:val="21"/>
          <w:vertAlign w:val="subscript"/>
        </w:rPr>
        <w:t>obs</w:t>
      </w:r>
      <w:r w:rsidRPr="00CA63A8">
        <w:rPr>
          <w:rFonts w:ascii="Helvetica" w:hAnsi="Helvetica" w:cs="Helvetica"/>
          <w:sz w:val="21"/>
          <w:szCs w:val="21"/>
        </w:rPr>
        <w:t xml:space="preserve"> + (μ</w:t>
      </w:r>
      <w:r w:rsidRPr="00CA63A8">
        <w:rPr>
          <w:rStyle w:val="Emphasis"/>
          <w:rFonts w:ascii="Helvetica" w:hAnsi="Helvetica" w:cs="Helvetica"/>
          <w:i w:val="0"/>
          <w:iCs w:val="0"/>
          <w:sz w:val="21"/>
          <w:szCs w:val="21"/>
          <w:vertAlign w:val="subscript"/>
        </w:rPr>
        <w:t>pred</w:t>
      </w:r>
      <w:r w:rsidRPr="00CA63A8">
        <w:rPr>
          <w:rStyle w:val="Emphasis"/>
          <w:rFonts w:ascii="Helvetica" w:hAnsi="Helvetica" w:cs="Helvetica"/>
          <w:sz w:val="21"/>
          <w:szCs w:val="21"/>
        </w:rPr>
        <w:t xml:space="preserve"> − </w:t>
      </w:r>
      <w:r w:rsidRPr="00CA63A8">
        <w:rPr>
          <w:rStyle w:val="Emphasis"/>
          <w:rFonts w:ascii="Helvetica" w:hAnsi="Helvetica" w:cs="Helvetica"/>
          <w:i w:val="0"/>
          <w:iCs w:val="0"/>
          <w:sz w:val="21"/>
          <w:szCs w:val="21"/>
        </w:rPr>
        <w:t>μ</w:t>
      </w:r>
      <w:r w:rsidRPr="00CA63A8">
        <w:rPr>
          <w:rFonts w:ascii="Helvetica" w:hAnsi="Helvetica" w:cs="Helvetica"/>
          <w:sz w:val="21"/>
          <w:szCs w:val="21"/>
          <w:vertAlign w:val="subscript"/>
        </w:rPr>
        <w:t>obs</w:t>
      </w:r>
      <w:r w:rsidRPr="00CA63A8">
        <w:rPr>
          <w:rFonts w:ascii="Helvetica" w:hAnsi="Helvetica" w:cs="Helvetica"/>
          <w:sz w:val="21"/>
          <w:szCs w:val="21"/>
        </w:rPr>
        <w:t>)²)</w:t>
      </w:r>
    </w:p>
    <w:p w14:paraId="2B47E1FC"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where </w:t>
      </w:r>
      <w:r w:rsidRPr="00CA63A8">
        <w:rPr>
          <w:rFonts w:ascii="Helvetica" w:hAnsi="Helvetica" w:cs="Helvetica"/>
          <w:i/>
          <w:iCs/>
          <w:sz w:val="21"/>
          <w:szCs w:val="21"/>
        </w:rPr>
        <w:t>r</w:t>
      </w:r>
      <w:r w:rsidRPr="00CA63A8">
        <w:rPr>
          <w:rFonts w:ascii="Helvetica" w:hAnsi="Helvetica" w:cs="Helvetica"/>
          <w:sz w:val="21"/>
          <w:szCs w:val="21"/>
        </w:rPr>
        <w:t xml:space="preserve"> is Pearson correlation, </w:t>
      </w:r>
      <w:r w:rsidRPr="00CA63A8">
        <w:rPr>
          <w:rFonts w:ascii="Helvetica" w:hAnsi="Helvetica" w:cs="Helvetica"/>
          <w:i/>
          <w:iCs/>
          <w:sz w:val="21"/>
          <w:szCs w:val="21"/>
        </w:rPr>
        <w:t>s</w:t>
      </w:r>
      <w:r w:rsidRPr="00CA63A8">
        <w:rPr>
          <w:rFonts w:ascii="Helvetica" w:hAnsi="Helvetica" w:cs="Helvetica"/>
          <w:sz w:val="21"/>
          <w:szCs w:val="21"/>
        </w:rPr>
        <w:t xml:space="preserve"> denotes standard deviation, and </w:t>
      </w:r>
      <w:r w:rsidRPr="00CA63A8">
        <w:rPr>
          <w:rFonts w:ascii="Helvetica" w:hAnsi="Helvetica" w:cs="Helvetica"/>
          <w:i/>
          <w:iCs/>
          <w:sz w:val="21"/>
          <w:szCs w:val="21"/>
        </w:rPr>
        <w:t>μ</w:t>
      </w:r>
      <w:r w:rsidRPr="00CA63A8">
        <w:rPr>
          <w:rFonts w:ascii="Helvetica" w:hAnsi="Helvetica" w:cs="Helvetica"/>
          <w:sz w:val="21"/>
          <w:szCs w:val="21"/>
        </w:rPr>
        <w:t xml:space="preserve"> denotes mean. CCC = 1 indicates perfect agreement; CCC near 0 indicates no agreement.</w:t>
      </w:r>
    </w:p>
    <w:p w14:paraId="7FB54E52"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Interpretation thresholds (following McBride, 2005):</w:t>
      </w:r>
      <w:r w:rsidRPr="00CA63A8">
        <w:rPr>
          <w:rFonts w:ascii="Helvetica" w:hAnsi="Helvetica" w:cs="Helvetica"/>
          <w:sz w:val="21"/>
          <w:szCs w:val="21"/>
        </w:rPr>
        <w:t xml:space="preserve"> - CCC &gt; 0.90: Excellent agreement (strong validation) - 0.70 &lt; CCC ≤ 0.90: Good agreement (moderate validation) - 0.50 &lt; CCC ≤ 0.70: Moderate agreement (partial validation) - CCC ≤ 0.50: Poor agreement (validation failure)</w:t>
      </w:r>
    </w:p>
    <w:p w14:paraId="698A99F5"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However, CCC has known limitations for non-normally distributed data and with small sample sizes where asymptotic variance approximations may be unreliable (Lin, 1989 recommends n ≥ 20). We therefore anticipate exploring alternative or supplementary agreement metrics during analysis, potentially including: Lin's (2000) Total Deviation Index (TDI) which directly quantifies the boundary within which a specified proportion (e.g., 90%) of differences fall, Coverage Probability (CP) testing the proportion of predictions within ±0.03 of observed values (directly aligned with our MDC framework), or Intra-class Correlation variants for absolute agreement where repeated measures structure is appropriate. Bland-Altman limits of agreement plots will supplement whichever primary metric is selected, providing visual assessment of systematic bias and precision. The specific combination will be documented with justification in supplementary materials.</w:t>
      </w:r>
    </w:p>
    <w:p w14:paraId="05413F79"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Additional metrics:</w:t>
      </w:r>
      <w:r w:rsidRPr="00CA63A8">
        <w:rPr>
          <w:rFonts w:ascii="Helvetica" w:hAnsi="Helvetica" w:cs="Helvetica"/>
          <w:sz w:val="21"/>
          <w:szCs w:val="21"/>
        </w:rPr>
        <w:t xml:space="preserve"> - </w:t>
      </w:r>
      <w:r w:rsidRPr="00CA63A8">
        <w:rPr>
          <w:rStyle w:val="Strong"/>
          <w:rFonts w:ascii="Helvetica" w:hAnsi="Helvetica" w:cs="Helvetica"/>
          <w:sz w:val="21"/>
          <w:szCs w:val="21"/>
        </w:rPr>
        <w:t>Mean absolute error</w:t>
      </w:r>
      <w:r w:rsidRPr="00CA63A8">
        <w:rPr>
          <w:rFonts w:ascii="Helvetica" w:hAnsi="Helvetica" w:cs="Helvetica"/>
          <w:sz w:val="21"/>
          <w:szCs w:val="21"/>
        </w:rPr>
        <w:t>: MAE = mean(|Δ</w:t>
      </w:r>
      <w:r w:rsidRPr="00CA63A8">
        <w:rPr>
          <w:rFonts w:ascii="Helvetica" w:hAnsi="Helvetica" w:cs="Helvetica"/>
          <w:i/>
          <w:sz w:val="21"/>
          <w:szCs w:val="21"/>
        </w:rPr>
        <w:t>β</w:t>
      </w:r>
      <w:r w:rsidRPr="00CA63A8">
        <w:rPr>
          <w:rFonts w:ascii="Helvetica" w:hAnsi="Helvetica" w:cs="Helvetica"/>
          <w:sz w:val="21"/>
          <w:szCs w:val="21"/>
          <w:vertAlign w:val="subscript"/>
        </w:rPr>
        <w:t>predicted</w:t>
      </w:r>
      <w:r w:rsidRPr="00CA63A8">
        <w:rPr>
          <w:rStyle w:val="Emphasis"/>
          <w:rFonts w:ascii="Helvetica" w:hAnsi="Helvetica" w:cs="Helvetica"/>
          <w:sz w:val="21"/>
          <w:szCs w:val="21"/>
        </w:rPr>
        <w:t xml:space="preserve"> − Δβ</w:t>
      </w:r>
      <w:r w:rsidRPr="00CA63A8">
        <w:rPr>
          <w:rFonts w:ascii="Helvetica" w:hAnsi="Helvetica" w:cs="Helvetica"/>
          <w:sz w:val="21"/>
          <w:szCs w:val="21"/>
          <w:vertAlign w:val="subscript"/>
        </w:rPr>
        <w:t>observed</w:t>
      </w:r>
      <w:r w:rsidRPr="00CA63A8">
        <w:rPr>
          <w:rFonts w:ascii="Helvetica" w:hAnsi="Helvetica" w:cs="Helvetica"/>
          <w:sz w:val="21"/>
          <w:szCs w:val="21"/>
        </w:rPr>
        <w:t xml:space="preserve">|) across all 15 pairs - </w:t>
      </w:r>
      <w:r w:rsidRPr="00CA63A8">
        <w:rPr>
          <w:rStyle w:val="Strong"/>
          <w:rFonts w:ascii="Helvetica" w:hAnsi="Helvetica" w:cs="Helvetica"/>
          <w:sz w:val="21"/>
          <w:szCs w:val="21"/>
        </w:rPr>
        <w:t>Pattern preservation</w:t>
      </w:r>
      <w:r w:rsidRPr="00CA63A8">
        <w:rPr>
          <w:rFonts w:ascii="Helvetica" w:hAnsi="Helvetica" w:cs="Helvetica"/>
          <w:sz w:val="21"/>
          <w:szCs w:val="21"/>
        </w:rPr>
        <w:t xml:space="preserve">: Spearman rank correlation (are pipeline rankings preserved?) - </w:t>
      </w:r>
      <w:r w:rsidRPr="00CA63A8">
        <w:rPr>
          <w:rStyle w:val="Strong"/>
          <w:rFonts w:ascii="Helvetica" w:hAnsi="Helvetica" w:cs="Helvetica"/>
          <w:sz w:val="21"/>
          <w:szCs w:val="21"/>
        </w:rPr>
        <w:t>SEM agreement</w:t>
      </w:r>
      <w:r w:rsidRPr="00CA63A8">
        <w:rPr>
          <w:rFonts w:ascii="Helvetica" w:hAnsi="Helvetica" w:cs="Helvetica"/>
          <w:sz w:val="21"/>
          <w:szCs w:val="21"/>
        </w:rPr>
        <w:t>: |SEM</w:t>
      </w:r>
      <w:r w:rsidRPr="00CA63A8">
        <w:rPr>
          <w:rFonts w:ascii="Helvetica" w:hAnsi="Helvetica" w:cs="Helvetica"/>
          <w:sz w:val="21"/>
          <w:szCs w:val="21"/>
          <w:vertAlign w:val="subscript"/>
        </w:rPr>
        <w:t>predicted</w:t>
      </w:r>
      <w:r w:rsidRPr="00CA63A8">
        <w:rPr>
          <w:rFonts w:ascii="Helvetica" w:hAnsi="Helvetica" w:cs="Helvetica"/>
          <w:sz w:val="21"/>
          <w:szCs w:val="21"/>
        </w:rPr>
        <w:t>(P) − SEM</w:t>
      </w:r>
      <w:r w:rsidRPr="00CA63A8">
        <w:rPr>
          <w:rFonts w:ascii="Helvetica" w:hAnsi="Helvetica" w:cs="Helvetica"/>
          <w:sz w:val="21"/>
          <w:szCs w:val="21"/>
          <w:vertAlign w:val="subscript"/>
        </w:rPr>
        <w:t>observed</w:t>
      </w:r>
      <w:r w:rsidRPr="00CA63A8">
        <w:rPr>
          <w:rFonts w:ascii="Helvetica" w:hAnsi="Helvetica" w:cs="Helvetica"/>
          <w:sz w:val="21"/>
          <w:szCs w:val="21"/>
        </w:rPr>
        <w:t xml:space="preserve">(P)| &lt; tolerance for each pipeline - </w:t>
      </w:r>
      <w:r w:rsidRPr="00CA63A8">
        <w:rPr>
          <w:rStyle w:val="Strong"/>
          <w:rFonts w:ascii="Helvetica" w:hAnsi="Helvetica" w:cs="Helvetica"/>
          <w:sz w:val="21"/>
          <w:szCs w:val="21"/>
        </w:rPr>
        <w:t>Scenario classification accuracy</w:t>
      </w:r>
      <w:r w:rsidRPr="00CA63A8">
        <w:rPr>
          <w:rFonts w:ascii="Helvetica" w:hAnsi="Helvetica" w:cs="Helvetica"/>
          <w:sz w:val="21"/>
          <w:szCs w:val="21"/>
        </w:rPr>
        <w:t>: Does empirical behaviour match predicted scenario (A/B/C)?</w:t>
      </w:r>
    </w:p>
    <w:p w14:paraId="332CB4EA" w14:textId="00CDE40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Second-order structural validation.</w:t>
      </w:r>
      <w:r w:rsidRPr="00CA63A8">
        <w:rPr>
          <w:rFonts w:ascii="Helvetica" w:hAnsi="Helvetica" w:cs="Helvetica"/>
          <w:sz w:val="21"/>
          <w:szCs w:val="21"/>
        </w:rPr>
        <w:t xml:space="preserve"> The ‘first-order’ metrics above each evaluate a single trial in isolation. They cannot detect whether the </w:t>
      </w:r>
      <w:r w:rsidRPr="00CA63A8">
        <w:rPr>
          <w:rStyle w:val="Emphasis"/>
          <w:rFonts w:ascii="Helvetica" w:hAnsi="Helvetica" w:cs="Helvetica"/>
          <w:sz w:val="21"/>
          <w:szCs w:val="21"/>
        </w:rPr>
        <w:t>structure</w:t>
      </w:r>
      <w:r w:rsidRPr="00CA63A8">
        <w:rPr>
          <w:rFonts w:ascii="Helvetica" w:hAnsi="Helvetica" w:cs="Helvetica"/>
          <w:sz w:val="21"/>
          <w:szCs w:val="21"/>
        </w:rPr>
        <w:t xml:space="preserve"> of pipeline behaviour across the parameter space is preserved, for instance whether the Scenario A/B transition boundary falls at the predicted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coordinate. A simulation could achieve excellent per-trial CCC everywhere while mischaracterising which noise regimes produce similar constellations.</w:t>
      </w:r>
    </w:p>
    <w:p w14:paraId="55253213"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lastRenderedPageBreak/>
        <w:t>Representational Similarity Analysis (RSA; Kriegeskorte et al., 2008) addresses this by comparing trial-to-trial dissimilarity structure rather than trial-level values. For each pair of trials (</w:t>
      </w:r>
      <w:r w:rsidRPr="00CA63A8">
        <w:rPr>
          <w:rStyle w:val="Emphasis"/>
          <w:rFonts w:ascii="Helvetica" w:hAnsi="Helvetica" w:cs="Helvetica"/>
          <w:sz w:val="21"/>
          <w:szCs w:val="21"/>
        </w:rPr>
        <w:t>i</w:t>
      </w:r>
      <w:r w:rsidRPr="00CA63A8">
        <w:rPr>
          <w:rFonts w:ascii="Helvetica" w:hAnsi="Helvetica" w:cs="Helvetica"/>
          <w:sz w:val="21"/>
          <w:szCs w:val="21"/>
        </w:rPr>
        <w:t xml:space="preserve">, </w:t>
      </w:r>
      <w:r w:rsidRPr="00CA63A8">
        <w:rPr>
          <w:rStyle w:val="Emphasis"/>
          <w:rFonts w:ascii="Helvetica" w:hAnsi="Helvetica" w:cs="Helvetica"/>
          <w:sz w:val="21"/>
          <w:szCs w:val="21"/>
        </w:rPr>
        <w:t>j</w:t>
      </w:r>
      <w:r w:rsidRPr="00CA63A8">
        <w:rPr>
          <w:rFonts w:ascii="Helvetica" w:hAnsi="Helvetica" w:cs="Helvetica"/>
          <w:sz w:val="21"/>
          <w:szCs w:val="21"/>
        </w:rPr>
        <w:t xml:space="preserve">), Euclidean distance between their 15-element constellation vectors yields a trial × trial Representational Dissimilarity Matrix (RDM) for both simulation and empirical data. The Mantel test (Mantel, 1967) then correlates the upper triangles of these RDMs via Spearman rank correlation with permutation-based inference (10,000 permutations). This approach is diagnostic at scenario transition boundaries: if pipelines shift their behaviour at a different noise coordinate than predicted, the block structure of the two RDMs will diverge. </w:t>
      </w:r>
    </w:p>
    <w:p w14:paraId="0EFEDE2B"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This application falls within the class of hypothesis for which Legendre et al. (2015) affirm the Mantel test remains appropriate, and Somers and Jackson (2022) confirm that earlier concerns about error rates are largely attributable to inappropriate distance metrics. A flat RDM, one in which constellations barely vary across noise coordinates, is itself a diagnostic signature of many-to-one compression, bearing directly on pipeline invertibility (Section 7.7).</w:t>
      </w:r>
    </w:p>
    <w:p w14:paraId="629DD43C" w14:textId="350D742F"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RSA is treated as exploratory supplementary analysis by default. Where first-order metrics leave scenario transition boundaries ambiguous, RSA may be recruited to carry interpretive weight with as </w:t>
      </w:r>
      <w:r w:rsidR="00CA63A8" w:rsidRPr="00CA63A8">
        <w:rPr>
          <w:rFonts w:ascii="Helvetica" w:hAnsi="Helvetica" w:cs="Helvetica"/>
          <w:sz w:val="21"/>
          <w:szCs w:val="21"/>
        </w:rPr>
        <w:t>specified</w:t>
      </w:r>
      <w:r w:rsidRPr="00CA63A8">
        <w:rPr>
          <w:rFonts w:ascii="Helvetica" w:hAnsi="Helvetica" w:cs="Helvetica"/>
          <w:sz w:val="21"/>
          <w:szCs w:val="21"/>
        </w:rPr>
        <w:t xml:space="preserve"> above. </w:t>
      </w:r>
    </w:p>
    <w:p w14:paraId="5BE3FFFA"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Step 4: Framework Validation Assessment</w:t>
      </w:r>
    </w:p>
    <w:p w14:paraId="54DFEF2A" w14:textId="692241E2"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Success/failure classification is determined by first-order metrics only. RSA/Mantel results </w:t>
      </w:r>
      <w:r w:rsidR="00CA63A8" w:rsidRPr="00CA63A8">
        <w:rPr>
          <w:rFonts w:ascii="Helvetica" w:hAnsi="Helvetica" w:cs="Helvetica"/>
          <w:sz w:val="21"/>
          <w:szCs w:val="21"/>
        </w:rPr>
        <w:t>are</w:t>
      </w:r>
      <w:r w:rsidRPr="00CA63A8">
        <w:rPr>
          <w:rFonts w:ascii="Helvetica" w:hAnsi="Helvetica" w:cs="Helvetica"/>
          <w:sz w:val="21"/>
          <w:szCs w:val="21"/>
        </w:rPr>
        <w:t xml:space="preserve"> to be reported but do not gate this classification; they are supplementary </w:t>
      </w:r>
      <w:r w:rsidRPr="00CA63A8">
        <w:rPr>
          <w:rFonts w:ascii="Helvetica" w:hAnsi="Helvetica" w:cs="Helvetica"/>
          <w:i/>
          <w:iCs/>
          <w:sz w:val="21"/>
          <w:szCs w:val="21"/>
        </w:rPr>
        <w:t>unless</w:t>
      </w:r>
      <w:r w:rsidRPr="00CA63A8">
        <w:rPr>
          <w:rFonts w:ascii="Helvetica" w:hAnsi="Helvetica" w:cs="Helvetica"/>
          <w:sz w:val="21"/>
          <w:szCs w:val="21"/>
        </w:rPr>
        <w:t xml:space="preserve"> first-order metrics prove inconclusive.</w:t>
      </w:r>
    </w:p>
    <w:p w14:paraId="2DE6F3D4" w14:textId="77777777" w:rsidR="00800C65" w:rsidRPr="00CA63A8" w:rsidRDefault="00000000">
      <w:pPr>
        <w:pStyle w:val="NormalWeb"/>
        <w:numPr>
          <w:ilvl w:val="0"/>
          <w:numId w:val="25"/>
        </w:numPr>
        <w:rPr>
          <w:rFonts w:ascii="Helvetica" w:hAnsi="Helvetica" w:cs="Helvetica"/>
          <w:sz w:val="21"/>
          <w:szCs w:val="21"/>
        </w:rPr>
      </w:pPr>
      <w:r w:rsidRPr="00CA63A8">
        <w:rPr>
          <w:rStyle w:val="Strong"/>
          <w:rFonts w:ascii="Helvetica" w:hAnsi="Helvetica" w:cs="Helvetica"/>
          <w:sz w:val="21"/>
          <w:szCs w:val="21"/>
        </w:rPr>
        <w:t>Success</w:t>
      </w:r>
      <w:r w:rsidRPr="00CA63A8">
        <w:rPr>
          <w:rFonts w:ascii="Helvetica" w:hAnsi="Helvetica" w:cs="Helvetica"/>
          <w:sz w:val="21"/>
          <w:szCs w:val="21"/>
        </w:rPr>
        <w:t>: Primary agreement metric indicates good-to-excellent correspondence (e.g., CCC &gt; 0.70), MAE &lt; 0.03, SEM predictions within tolerance, scenario classification correct</w:t>
      </w:r>
    </w:p>
    <w:p w14:paraId="1024D021" w14:textId="77777777" w:rsidR="00800C65" w:rsidRPr="00CA63A8" w:rsidRDefault="00000000">
      <w:pPr>
        <w:pStyle w:val="NormalWeb"/>
        <w:numPr>
          <w:ilvl w:val="0"/>
          <w:numId w:val="25"/>
        </w:numPr>
        <w:rPr>
          <w:rFonts w:ascii="Helvetica" w:hAnsi="Helvetica" w:cs="Helvetica"/>
          <w:sz w:val="21"/>
          <w:szCs w:val="21"/>
        </w:rPr>
      </w:pPr>
      <w:r w:rsidRPr="00CA63A8">
        <w:rPr>
          <w:rStyle w:val="Strong"/>
          <w:rFonts w:ascii="Helvetica" w:hAnsi="Helvetica" w:cs="Helvetica"/>
          <w:sz w:val="21"/>
          <w:szCs w:val="21"/>
        </w:rPr>
        <w:t>Partial success</w:t>
      </w:r>
      <w:r w:rsidRPr="00CA63A8">
        <w:rPr>
          <w:rFonts w:ascii="Helvetica" w:hAnsi="Helvetica" w:cs="Helvetica"/>
          <w:sz w:val="21"/>
          <w:szCs w:val="21"/>
        </w:rPr>
        <w:t>: Moderate agreement, qualitative pattern (convergence vs divergence) correct but magnitude differs</w:t>
      </w:r>
    </w:p>
    <w:p w14:paraId="6F5139BB" w14:textId="77777777" w:rsidR="00800C65" w:rsidRPr="00CA63A8" w:rsidRDefault="00000000">
      <w:pPr>
        <w:pStyle w:val="NormalWeb"/>
        <w:numPr>
          <w:ilvl w:val="0"/>
          <w:numId w:val="25"/>
        </w:numPr>
        <w:rPr>
          <w:rFonts w:ascii="Helvetica" w:hAnsi="Helvetica" w:cs="Helvetica"/>
          <w:sz w:val="21"/>
          <w:szCs w:val="21"/>
        </w:rPr>
      </w:pPr>
      <w:r w:rsidRPr="00CA63A8">
        <w:rPr>
          <w:rStyle w:val="Strong"/>
          <w:rFonts w:ascii="Helvetica" w:hAnsi="Helvetica" w:cs="Helvetica"/>
          <w:sz w:val="21"/>
          <w:szCs w:val="21"/>
        </w:rPr>
        <w:t>Failure</w:t>
      </w:r>
      <w:r w:rsidRPr="00CA63A8">
        <w:rPr>
          <w:rFonts w:ascii="Helvetica" w:hAnsi="Helvetica" w:cs="Helvetica"/>
          <w:sz w:val="21"/>
          <w:szCs w:val="21"/>
        </w:rPr>
        <w:t>: Poor agreement, SEM predictions fail, or patterns contradict predictions</w:t>
      </w:r>
    </w:p>
    <w:p w14:paraId="1A20C089" w14:textId="77777777" w:rsidR="00800C65" w:rsidRPr="00CA63A8" w:rsidRDefault="00000000">
      <w:pPr>
        <w:pStyle w:val="NormalWeb"/>
        <w:numPr>
          <w:ilvl w:val="0"/>
          <w:numId w:val="25"/>
        </w:numPr>
        <w:rPr>
          <w:rFonts w:ascii="Helvetica" w:hAnsi="Helvetica" w:cs="Helvetica"/>
          <w:sz w:val="21"/>
          <w:szCs w:val="21"/>
        </w:rPr>
      </w:pPr>
      <w:r w:rsidRPr="00CA63A8">
        <w:rPr>
          <w:rStyle w:val="Strong"/>
          <w:rFonts w:ascii="Helvetica" w:hAnsi="Helvetica" w:cs="Helvetica"/>
          <w:sz w:val="21"/>
          <w:szCs w:val="21"/>
        </w:rPr>
        <w:t>Framework refinement</w:t>
      </w:r>
      <w:r w:rsidRPr="00CA63A8">
        <w:rPr>
          <w:rFonts w:ascii="Helvetica" w:hAnsi="Helvetica" w:cs="Helvetica"/>
          <w:sz w:val="21"/>
          <w:szCs w:val="21"/>
        </w:rPr>
        <w:t>: Systematic failures identify simulation parameters requiring revision</w:t>
      </w:r>
    </w:p>
    <w:p w14:paraId="7586F626" w14:textId="26EE90A4" w:rsidR="00800C65" w:rsidRPr="00CA63A8" w:rsidRDefault="00000000">
      <w:pPr>
        <w:pStyle w:val="NormalWeb"/>
        <w:numPr>
          <w:ilvl w:val="0"/>
          <w:numId w:val="25"/>
        </w:numPr>
        <w:rPr>
          <w:rFonts w:ascii="Helvetica" w:hAnsi="Helvetica" w:cs="Helvetica"/>
          <w:sz w:val="21"/>
          <w:szCs w:val="21"/>
        </w:rPr>
      </w:pPr>
      <w:r w:rsidRPr="00CA63A8">
        <w:rPr>
          <w:rStyle w:val="Strong"/>
          <w:rFonts w:ascii="Helvetica" w:hAnsi="Helvetica" w:cs="Helvetica"/>
          <w:sz w:val="21"/>
          <w:szCs w:val="21"/>
        </w:rPr>
        <w:t>Supplementary RSA/Mantel</w:t>
      </w:r>
      <w:r w:rsidRPr="00CA63A8">
        <w:rPr>
          <w:rFonts w:ascii="Helvetica" w:hAnsi="Helvetica" w:cs="Helvetica"/>
          <w:sz w:val="21"/>
          <w:szCs w:val="21"/>
        </w:rPr>
        <w:t>: Reported for all databases; elevated to interpretive only where first-order metrics are inconclusive, particularly at scenario transition boundaries where structural fidelity matters most</w:t>
      </w:r>
    </w:p>
    <w:p w14:paraId="559DFA5A"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7.6 Integration into Decision Framework</w:t>
      </w:r>
    </w:p>
    <w:p w14:paraId="289A33ED"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Empirical validation results anchor the Stage 4 decision framework with real-world examples:</w:t>
      </w:r>
    </w:p>
    <w:p w14:paraId="3EC6CDC9" w14:textId="77777777" w:rsidR="00800C65" w:rsidRPr="00CA63A8" w:rsidRDefault="00000000">
      <w:pPr>
        <w:pStyle w:val="NormalWeb"/>
        <w:numPr>
          <w:ilvl w:val="0"/>
          <w:numId w:val="26"/>
        </w:numPr>
        <w:rPr>
          <w:rFonts w:ascii="Helvetica" w:hAnsi="Helvetica" w:cs="Helvetica"/>
          <w:sz w:val="21"/>
          <w:szCs w:val="21"/>
        </w:rPr>
      </w:pPr>
      <w:r w:rsidRPr="00CA63A8">
        <w:rPr>
          <w:rStyle w:val="Strong"/>
          <w:rFonts w:ascii="Helvetica" w:hAnsi="Helvetica" w:cs="Helvetica"/>
          <w:sz w:val="21"/>
          <w:szCs w:val="21"/>
        </w:rPr>
        <w:t>Pipeline selection flowchart</w:t>
      </w:r>
      <w:r w:rsidRPr="00CA63A8">
        <w:rPr>
          <w:rFonts w:ascii="Helvetica" w:hAnsi="Helvetica" w:cs="Helvetica"/>
          <w:sz w:val="21"/>
          <w:szCs w:val="21"/>
        </w:rPr>
        <w:t xml:space="preserve"> includes example databases at key decision nodes, highlighting which pipelines achieve SEM &lt; 0.011 for each database's noise profile</w:t>
      </w:r>
    </w:p>
    <w:p w14:paraId="6BD164D2" w14:textId="77777777" w:rsidR="00800C65" w:rsidRPr="00CA63A8" w:rsidRDefault="00000000">
      <w:pPr>
        <w:pStyle w:val="NormalWeb"/>
        <w:numPr>
          <w:ilvl w:val="0"/>
          <w:numId w:val="26"/>
        </w:numPr>
        <w:rPr>
          <w:rFonts w:ascii="Helvetica" w:hAnsi="Helvetica" w:cs="Helvetica"/>
          <w:sz w:val="21"/>
          <w:szCs w:val="21"/>
        </w:rPr>
      </w:pPr>
      <w:r w:rsidRPr="00CA63A8">
        <w:rPr>
          <w:rStyle w:val="Strong"/>
          <w:rFonts w:ascii="Helvetica" w:hAnsi="Helvetica" w:cs="Helvetica"/>
          <w:sz w:val="21"/>
          <w:szCs w:val="21"/>
        </w:rPr>
        <w:t>Measurement error boundary maps</w:t>
      </w:r>
      <w:r w:rsidRPr="00CA63A8">
        <w:rPr>
          <w:rFonts w:ascii="Helvetica" w:hAnsi="Helvetica" w:cs="Helvetica"/>
          <w:sz w:val="21"/>
          <w:szCs w:val="21"/>
        </w:rPr>
        <w:t xml:space="preserve"> overlay empirical validation points showing where databases fall relative to the SEM &lt; 0.011 criterion</w:t>
      </w:r>
    </w:p>
    <w:p w14:paraId="5B15AD18" w14:textId="77777777" w:rsidR="00800C65" w:rsidRPr="00CA63A8" w:rsidRDefault="00000000">
      <w:pPr>
        <w:pStyle w:val="NormalWeb"/>
        <w:numPr>
          <w:ilvl w:val="0"/>
          <w:numId w:val="26"/>
        </w:numPr>
        <w:rPr>
          <w:rFonts w:ascii="Helvetica" w:hAnsi="Helvetica" w:cs="Helvetica"/>
          <w:sz w:val="21"/>
          <w:szCs w:val="21"/>
        </w:rPr>
      </w:pPr>
      <w:r w:rsidRPr="00CA63A8">
        <w:rPr>
          <w:rStyle w:val="Strong"/>
          <w:rFonts w:ascii="Helvetica" w:hAnsi="Helvetica" w:cs="Helvetica"/>
          <w:sz w:val="21"/>
          <w:szCs w:val="21"/>
        </w:rPr>
        <w:t>Lookup tables</w:t>
      </w:r>
      <w:r w:rsidRPr="00CA63A8">
        <w:rPr>
          <w:rFonts w:ascii="Helvetica" w:hAnsi="Helvetica" w:cs="Helvetica"/>
          <w:sz w:val="21"/>
          <w:szCs w:val="21"/>
        </w:rPr>
        <w:t xml:space="preserve"> reference specific databases as benchmarks for common experimental conditions, with documented SEM values</w:t>
      </w:r>
    </w:p>
    <w:p w14:paraId="699E65A1" w14:textId="77777777" w:rsidR="00800C65" w:rsidRPr="00CA63A8" w:rsidRDefault="00000000">
      <w:pPr>
        <w:pStyle w:val="NormalWeb"/>
        <w:numPr>
          <w:ilvl w:val="0"/>
          <w:numId w:val="26"/>
        </w:numPr>
        <w:rPr>
          <w:rFonts w:ascii="Helvetica" w:hAnsi="Helvetica" w:cs="Helvetica"/>
          <w:sz w:val="21"/>
          <w:szCs w:val="21"/>
        </w:rPr>
      </w:pPr>
      <w:r w:rsidRPr="00CA63A8">
        <w:rPr>
          <w:rStyle w:val="Strong"/>
          <w:rFonts w:ascii="Helvetica" w:hAnsi="Helvetica" w:cs="Helvetica"/>
          <w:sz w:val="21"/>
          <w:szCs w:val="21"/>
        </w:rPr>
        <w:t>Failure modes</w:t>
      </w:r>
      <w:r w:rsidRPr="00CA63A8">
        <w:rPr>
          <w:rFonts w:ascii="Helvetica" w:hAnsi="Helvetica" w:cs="Helvetica"/>
          <w:sz w:val="21"/>
          <w:szCs w:val="21"/>
        </w:rPr>
        <w:t xml:space="preserve"> documented where simulation predictions require refinement</w:t>
      </w:r>
    </w:p>
    <w:p w14:paraId="7CADD19D" w14:textId="77777777" w:rsidR="00800C65" w:rsidRPr="00CA63A8" w:rsidRDefault="00000000">
      <w:pPr>
        <w:pStyle w:val="NormalWeb"/>
        <w:numPr>
          <w:ilvl w:val="0"/>
          <w:numId w:val="26"/>
        </w:numPr>
        <w:rPr>
          <w:rFonts w:ascii="Helvetica" w:hAnsi="Helvetica" w:cs="Helvetica"/>
          <w:sz w:val="21"/>
          <w:szCs w:val="21"/>
        </w:rPr>
      </w:pPr>
      <w:r w:rsidRPr="00CA63A8">
        <w:rPr>
          <w:rStyle w:val="Strong"/>
          <w:rFonts w:ascii="Helvetica" w:hAnsi="Helvetica" w:cs="Helvetica"/>
          <w:sz w:val="21"/>
          <w:szCs w:val="21"/>
        </w:rPr>
        <w:lastRenderedPageBreak/>
        <w:t>Validation summary</w:t>
      </w:r>
      <w:r w:rsidRPr="00CA63A8">
        <w:rPr>
          <w:rFonts w:ascii="Helvetica" w:hAnsi="Helvetica" w:cs="Helvetica"/>
          <w:sz w:val="21"/>
          <w:szCs w:val="21"/>
        </w:rPr>
        <w:t xml:space="preserve"> reports constellation agreement for each database, enabling assessment of framework reliability across different noise regimes</w:t>
      </w:r>
    </w:p>
    <w:p w14:paraId="334F651A"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7.7 Potential Bias Correction Application</w:t>
      </w:r>
    </w:p>
    <w:p w14:paraId="07E67409"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When the simulation accurately characterises pipeline behaviour (validation metrics indicate good agreement), and a simulated pipeline exhibits systematic bias that is consistent across repetitions (i.e., |mean(bias)| substantially exceeds SEM), this creates a potential secondary application: employing simulation-derived bias estimates to adjust empirical </w:t>
      </w:r>
      <w:r w:rsidRPr="00CA63A8">
        <w:rPr>
          <w:rFonts w:ascii="Helvetica" w:hAnsi="Helvetica" w:cs="Helvetica"/>
          <w:i/>
          <w:sz w:val="21"/>
          <w:szCs w:val="21"/>
        </w:rPr>
        <w:t>β</w:t>
      </w:r>
      <w:r w:rsidRPr="00CA63A8">
        <w:rPr>
          <w:rFonts w:ascii="Helvetica" w:hAnsi="Helvetica" w:cs="Helvetica"/>
          <w:sz w:val="21"/>
          <w:szCs w:val="21"/>
          <w:vertAlign w:val="subscript"/>
        </w:rPr>
        <w:t>rec</w:t>
      </w:r>
      <w:r w:rsidRPr="00CA63A8">
        <w:rPr>
          <w:rFonts w:ascii="Helvetica" w:hAnsi="Helvetica" w:cs="Helvetica"/>
          <w:sz w:val="21"/>
          <w:szCs w:val="21"/>
        </w:rPr>
        <w:t xml:space="preserve"> values toward underlying generators. Pipelines with negligible bias and SEM &lt; 0.011 require no correction; correction targets pipelines where predictable systematic error dominates random measurement error.</w:t>
      </w:r>
    </w:p>
    <w:p w14:paraId="2EFE2BBA"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Participant-Level Correction Requirement:</w:t>
      </w:r>
    </w:p>
    <w:p w14:paraId="67E049B9"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Correction will likely need to operate at the individual trial level rather than participant. The correction workflow would therefore proceed as follows:</w:t>
      </w:r>
    </w:p>
    <w:p w14:paraId="22791F2B" w14:textId="77777777" w:rsidR="00800C65" w:rsidRPr="00CA63A8" w:rsidRDefault="00000000">
      <w:pPr>
        <w:pStyle w:val="NormalWeb"/>
        <w:numPr>
          <w:ilvl w:val="0"/>
          <w:numId w:val="27"/>
        </w:numPr>
        <w:rPr>
          <w:rFonts w:ascii="Helvetica" w:hAnsi="Helvetica" w:cs="Helvetica"/>
          <w:sz w:val="21"/>
          <w:szCs w:val="21"/>
        </w:rPr>
      </w:pPr>
      <w:r w:rsidRPr="00CA63A8">
        <w:rPr>
          <w:rStyle w:val="Strong"/>
          <w:rFonts w:ascii="Helvetica" w:hAnsi="Helvetica" w:cs="Helvetica"/>
          <w:sz w:val="21"/>
          <w:szCs w:val="21"/>
        </w:rPr>
        <w:t>Characterise participant noise profile:</w:t>
      </w:r>
      <w:r w:rsidRPr="00CA63A8">
        <w:rPr>
          <w:rFonts w:ascii="Helvetica" w:hAnsi="Helvetica" w:cs="Helvetica"/>
          <w:sz w:val="21"/>
          <w:szCs w:val="21"/>
        </w:rPr>
        <w:t xml:space="preserve"> Apply pmtm spectral analysis to individual trajectory residuals, yielding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w:t>
      </w:r>
    </w:p>
    <w:p w14:paraId="1BAD69BF" w14:textId="77777777" w:rsidR="00800C65" w:rsidRPr="00CA63A8" w:rsidRDefault="00000000">
      <w:pPr>
        <w:pStyle w:val="NormalWeb"/>
        <w:numPr>
          <w:ilvl w:val="0"/>
          <w:numId w:val="27"/>
        </w:numPr>
        <w:rPr>
          <w:rFonts w:ascii="Helvetica" w:hAnsi="Helvetica" w:cs="Helvetica"/>
          <w:sz w:val="21"/>
          <w:szCs w:val="21"/>
        </w:rPr>
      </w:pPr>
      <w:r w:rsidRPr="00CA63A8">
        <w:rPr>
          <w:rStyle w:val="Strong"/>
          <w:rFonts w:ascii="Helvetica" w:hAnsi="Helvetica" w:cs="Helvetica"/>
          <w:sz w:val="21"/>
          <w:szCs w:val="21"/>
        </w:rPr>
        <w:t>Apply pipeline:</w:t>
      </w:r>
      <w:r w:rsidRPr="00CA63A8">
        <w:rPr>
          <w:rFonts w:ascii="Helvetica" w:hAnsi="Helvetica" w:cs="Helvetica"/>
          <w:sz w:val="21"/>
          <w:szCs w:val="21"/>
        </w:rPr>
        <w:t xml:space="preserve"> Extract (</w:t>
      </w:r>
      <w:r w:rsidRPr="00CA63A8">
        <w:rPr>
          <w:rFonts w:ascii="Helvetica" w:hAnsi="Helvetica" w:cs="Helvetica"/>
          <w:i/>
          <w:sz w:val="21"/>
          <w:szCs w:val="21"/>
        </w:rPr>
        <w:t>β</w:t>
      </w:r>
      <w:r w:rsidRPr="00CA63A8">
        <w:rPr>
          <w:rFonts w:ascii="Helvetica" w:hAnsi="Helvetica" w:cs="Helvetica"/>
          <w:sz w:val="21"/>
          <w:szCs w:val="21"/>
          <w:vertAlign w:val="subscript"/>
        </w:rPr>
        <w:t>rec</w:t>
      </w:r>
      <w:r w:rsidRPr="00CA63A8">
        <w:rPr>
          <w:rStyle w:val="Emphasis"/>
          <w:rFonts w:ascii="Helvetica" w:hAnsi="Helvetica" w:cs="Helvetica"/>
          <w:sz w:val="21"/>
          <w:szCs w:val="21"/>
        </w:rPr>
        <w:t>, VGF</w:t>
      </w:r>
      <w:r w:rsidRPr="00CA63A8">
        <w:rPr>
          <w:rFonts w:ascii="Helvetica" w:hAnsi="Helvetica" w:cs="Helvetica"/>
          <w:sz w:val="21"/>
          <w:szCs w:val="21"/>
          <w:vertAlign w:val="subscript"/>
        </w:rPr>
        <w:t>rec</w:t>
      </w:r>
      <w:r w:rsidRPr="00CA63A8">
        <w:rPr>
          <w:rFonts w:ascii="Helvetica" w:hAnsi="Helvetica" w:cs="Helvetica"/>
          <w:sz w:val="21"/>
          <w:szCs w:val="21"/>
        </w:rPr>
        <w:t>)</w:t>
      </w:r>
    </w:p>
    <w:p w14:paraId="66BE95E8" w14:textId="77777777" w:rsidR="00800C65" w:rsidRPr="00CA63A8" w:rsidRDefault="00000000">
      <w:pPr>
        <w:pStyle w:val="NormalWeb"/>
        <w:numPr>
          <w:ilvl w:val="0"/>
          <w:numId w:val="27"/>
        </w:numPr>
        <w:rPr>
          <w:rFonts w:ascii="Helvetica" w:hAnsi="Helvetica" w:cs="Helvetica"/>
          <w:sz w:val="21"/>
          <w:szCs w:val="21"/>
        </w:rPr>
      </w:pPr>
      <w:r w:rsidRPr="00CA63A8">
        <w:rPr>
          <w:rStyle w:val="Strong"/>
          <w:rFonts w:ascii="Helvetica" w:hAnsi="Helvetica" w:cs="Helvetica"/>
          <w:sz w:val="21"/>
          <w:szCs w:val="21"/>
        </w:rPr>
        <w:t>Query simulation database:</w:t>
      </w:r>
      <w:r w:rsidRPr="00CA63A8">
        <w:rPr>
          <w:rFonts w:ascii="Helvetica" w:hAnsi="Helvetica" w:cs="Helvetica"/>
          <w:sz w:val="21"/>
          <w:szCs w:val="21"/>
        </w:rPr>
        <w:t xml:space="preserve"> Lookup bias at coordinates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xml:space="preserve">, fs, </w:t>
      </w:r>
      <w:r w:rsidRPr="00CA63A8">
        <w:rPr>
          <w:rFonts w:ascii="Helvetica" w:hAnsi="Helvetica" w:cs="Helvetica"/>
          <w:i/>
          <w:sz w:val="21"/>
          <w:szCs w:val="21"/>
        </w:rPr>
        <w:t>β</w:t>
      </w:r>
      <w:r w:rsidRPr="00CA63A8">
        <w:rPr>
          <w:rFonts w:ascii="Helvetica" w:hAnsi="Helvetica" w:cs="Helvetica"/>
          <w:sz w:val="21"/>
          <w:szCs w:val="21"/>
          <w:vertAlign w:val="subscript"/>
        </w:rPr>
        <w:t>rec</w:t>
      </w:r>
      <w:r w:rsidRPr="00CA63A8">
        <w:rPr>
          <w:rStyle w:val="Emphasis"/>
          <w:rFonts w:ascii="Helvetica" w:hAnsi="Helvetica" w:cs="Helvetica"/>
          <w:sz w:val="21"/>
          <w:szCs w:val="21"/>
        </w:rPr>
        <w:t>, VGF</w:t>
      </w:r>
      <w:r w:rsidRPr="00CA63A8">
        <w:rPr>
          <w:rFonts w:ascii="Helvetica" w:hAnsi="Helvetica" w:cs="Helvetica"/>
          <w:sz w:val="21"/>
          <w:szCs w:val="21"/>
          <w:vertAlign w:val="subscript"/>
        </w:rPr>
        <w:t>rec</w:t>
      </w:r>
      <w:r w:rsidRPr="00CA63A8">
        <w:rPr>
          <w:rFonts w:ascii="Helvetica" w:hAnsi="Helvetica" w:cs="Helvetica"/>
          <w:sz w:val="21"/>
          <w:szCs w:val="21"/>
        </w:rPr>
        <w:t>)</w:t>
      </w:r>
    </w:p>
    <w:p w14:paraId="3889D719" w14:textId="77777777" w:rsidR="00800C65" w:rsidRPr="00CA63A8" w:rsidRDefault="00000000">
      <w:pPr>
        <w:pStyle w:val="NormalWeb"/>
        <w:numPr>
          <w:ilvl w:val="0"/>
          <w:numId w:val="27"/>
        </w:numPr>
        <w:rPr>
          <w:rFonts w:ascii="Helvetica" w:hAnsi="Helvetica" w:cs="Helvetica"/>
          <w:sz w:val="21"/>
          <w:szCs w:val="21"/>
        </w:rPr>
      </w:pPr>
      <w:r w:rsidRPr="00CA63A8">
        <w:rPr>
          <w:rStyle w:val="Strong"/>
          <w:rFonts w:ascii="Helvetica" w:hAnsi="Helvetica" w:cs="Helvetica"/>
          <w:sz w:val="21"/>
          <w:szCs w:val="21"/>
        </w:rPr>
        <w:t>Correct:</w:t>
      </w:r>
      <w:r w:rsidRPr="00CA63A8">
        <w:rPr>
          <w:rFonts w:ascii="Helvetica" w:hAnsi="Helvetica" w:cs="Helvetica"/>
          <w:sz w:val="21"/>
          <w:szCs w:val="21"/>
        </w:rPr>
        <w:t xml:space="preserve"> </w:t>
      </w:r>
      <w:r w:rsidRPr="00CA63A8">
        <w:rPr>
          <w:rFonts w:ascii="Helvetica" w:hAnsi="Helvetica" w:cs="Helvetica"/>
          <w:i/>
          <w:sz w:val="21"/>
          <w:szCs w:val="21"/>
        </w:rPr>
        <w:t>β</w:t>
      </w:r>
      <w:r w:rsidRPr="00CA63A8">
        <w:rPr>
          <w:rFonts w:ascii="Helvetica" w:hAnsi="Helvetica" w:cs="Helvetica"/>
          <w:sz w:val="21"/>
          <w:szCs w:val="21"/>
          <w:vertAlign w:val="subscript"/>
        </w:rPr>
        <w:t>corrected</w:t>
      </w:r>
      <w:r w:rsidRPr="00CA63A8">
        <w:rPr>
          <w:rStyle w:val="Emphasis"/>
          <w:rFonts w:ascii="Helvetica" w:hAnsi="Helvetica" w:cs="Helvetica"/>
          <w:sz w:val="21"/>
          <w:szCs w:val="21"/>
        </w:rPr>
        <w:t xml:space="preserve"> = β</w:t>
      </w:r>
      <w:r w:rsidRPr="00CA63A8">
        <w:rPr>
          <w:rFonts w:ascii="Helvetica" w:hAnsi="Helvetica" w:cs="Helvetica"/>
          <w:sz w:val="21"/>
          <w:szCs w:val="21"/>
          <w:vertAlign w:val="subscript"/>
        </w:rPr>
        <w:t>rec</w:t>
      </w:r>
      <w:r w:rsidRPr="00CA63A8">
        <w:rPr>
          <w:rFonts w:ascii="Helvetica" w:hAnsi="Helvetica" w:cs="Helvetica"/>
          <w:sz w:val="21"/>
          <w:szCs w:val="21"/>
        </w:rPr>
        <w:t xml:space="preserve"> + bias</w:t>
      </w:r>
    </w:p>
    <w:p w14:paraId="1B0DB08D" w14:textId="77777777" w:rsidR="00800C65" w:rsidRPr="00CA63A8" w:rsidRDefault="00000000">
      <w:pPr>
        <w:pStyle w:val="NormalWeb"/>
        <w:numPr>
          <w:ilvl w:val="0"/>
          <w:numId w:val="27"/>
        </w:numPr>
        <w:rPr>
          <w:rFonts w:ascii="Helvetica" w:hAnsi="Helvetica" w:cs="Helvetica"/>
          <w:sz w:val="21"/>
          <w:szCs w:val="21"/>
        </w:rPr>
      </w:pPr>
      <w:r w:rsidRPr="00CA63A8">
        <w:rPr>
          <w:rStyle w:val="Strong"/>
          <w:rFonts w:ascii="Helvetica" w:hAnsi="Helvetica" w:cs="Helvetica"/>
          <w:sz w:val="21"/>
          <w:szCs w:val="21"/>
        </w:rPr>
        <w:t>Aggregate:</w:t>
      </w:r>
      <w:r w:rsidRPr="00CA63A8">
        <w:rPr>
          <w:rFonts w:ascii="Helvetica" w:hAnsi="Helvetica" w:cs="Helvetica"/>
          <w:sz w:val="21"/>
          <w:szCs w:val="21"/>
        </w:rPr>
        <w:t xml:space="preserve"> Population comparisons subsequently employ corrected values</w:t>
      </w:r>
    </w:p>
    <w:p w14:paraId="773ADC39"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Inverse Lookup Requirement:</w:t>
      </w:r>
    </w:p>
    <w:p w14:paraId="281F7018"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The simulation constructs a forward mapping from generator to recovered values. Correction, however, requires the </w:t>
      </w:r>
      <w:r w:rsidRPr="00CA63A8">
        <w:rPr>
          <w:rStyle w:val="Emphasis"/>
          <w:rFonts w:ascii="Helvetica" w:hAnsi="Helvetica" w:cs="Helvetica"/>
          <w:sz w:val="21"/>
          <w:szCs w:val="21"/>
        </w:rPr>
        <w:t>inverse</w:t>
      </w:r>
      <w:r w:rsidRPr="00CA63A8">
        <w:rPr>
          <w:rFonts w:ascii="Helvetica" w:hAnsi="Helvetica" w:cs="Helvetica"/>
          <w:sz w:val="21"/>
          <w:szCs w:val="21"/>
        </w:rPr>
        <w:t>: given observable quantities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xml:space="preserve">, fs, </w:t>
      </w:r>
      <w:r w:rsidRPr="00CA63A8">
        <w:rPr>
          <w:rFonts w:ascii="Helvetica" w:hAnsi="Helvetica" w:cs="Helvetica"/>
          <w:i/>
          <w:sz w:val="21"/>
          <w:szCs w:val="21"/>
        </w:rPr>
        <w:t>β</w:t>
      </w:r>
      <w:r w:rsidRPr="00CA63A8">
        <w:rPr>
          <w:rFonts w:ascii="Helvetica" w:hAnsi="Helvetica" w:cs="Helvetica"/>
          <w:sz w:val="21"/>
          <w:szCs w:val="21"/>
          <w:vertAlign w:val="subscript"/>
        </w:rPr>
        <w:t>rec</w:t>
      </w:r>
      <w:r w:rsidRPr="00CA63A8">
        <w:rPr>
          <w:rStyle w:val="Emphasis"/>
          <w:rFonts w:ascii="Helvetica" w:hAnsi="Helvetica" w:cs="Helvetica"/>
          <w:sz w:val="21"/>
          <w:szCs w:val="21"/>
        </w:rPr>
        <w:t>, VGF</w:t>
      </w:r>
      <w:r w:rsidRPr="00CA63A8">
        <w:rPr>
          <w:rFonts w:ascii="Helvetica" w:hAnsi="Helvetica" w:cs="Helvetica"/>
          <w:sz w:val="21"/>
          <w:szCs w:val="21"/>
          <w:vertAlign w:val="subscript"/>
        </w:rPr>
        <w:t>rec</w:t>
      </w:r>
      <w:r w:rsidRPr="00CA63A8">
        <w:rPr>
          <w:rFonts w:ascii="Helvetica" w:hAnsi="Helvetica" w:cs="Helvetica"/>
          <w:sz w:val="21"/>
          <w:szCs w:val="21"/>
        </w:rPr>
        <w:t xml:space="preserve">), estimate the generator. This formulation employs recovered values as lookup coordinates precisely because </w:t>
      </w:r>
      <w:r w:rsidRPr="00CA63A8">
        <w:rPr>
          <w:rFonts w:ascii="Helvetica" w:hAnsi="Helvetica" w:cs="Helvetica"/>
          <w:i/>
          <w:sz w:val="21"/>
          <w:szCs w:val="21"/>
        </w:rPr>
        <w:t>β</w:t>
      </w:r>
      <w:r w:rsidRPr="00CA63A8">
        <w:rPr>
          <w:rFonts w:ascii="Helvetica" w:hAnsi="Helvetica" w:cs="Helvetica"/>
          <w:sz w:val="21"/>
          <w:szCs w:val="21"/>
          <w:vertAlign w:val="subscript"/>
        </w:rPr>
        <w:t>gen</w:t>
      </w:r>
      <w:r w:rsidRPr="00CA63A8">
        <w:rPr>
          <w:rStyle w:val="Emphasis"/>
          <w:rFonts w:ascii="Helvetica" w:hAnsi="Helvetica" w:cs="Helvetica"/>
          <w:sz w:val="21"/>
          <w:szCs w:val="21"/>
        </w:rPr>
        <w:t xml:space="preserve"> and VGF</w:t>
      </w:r>
      <w:r w:rsidRPr="00CA63A8">
        <w:rPr>
          <w:rFonts w:ascii="Helvetica" w:hAnsi="Helvetica" w:cs="Helvetica"/>
          <w:sz w:val="21"/>
          <w:szCs w:val="21"/>
          <w:vertAlign w:val="subscript"/>
        </w:rPr>
        <w:t>gen</w:t>
      </w:r>
      <w:r w:rsidRPr="00CA63A8">
        <w:rPr>
          <w:rFonts w:ascii="Helvetica" w:hAnsi="Helvetica" w:cs="Helvetica"/>
          <w:sz w:val="21"/>
          <w:szCs w:val="21"/>
        </w:rPr>
        <w:t xml:space="preserve"> remain unknown in empirical contexts, whereas </w:t>
      </w:r>
      <w:r w:rsidRPr="00CA63A8">
        <w:rPr>
          <w:rFonts w:ascii="Helvetica" w:hAnsi="Helvetica" w:cs="Helvetica"/>
          <w:i/>
          <w:sz w:val="21"/>
          <w:szCs w:val="21"/>
        </w:rPr>
        <w:t>β</w:t>
      </w:r>
      <w:r w:rsidRPr="00CA63A8">
        <w:rPr>
          <w:rFonts w:ascii="Helvetica" w:hAnsi="Helvetica" w:cs="Helvetica"/>
          <w:sz w:val="21"/>
          <w:szCs w:val="21"/>
          <w:vertAlign w:val="subscript"/>
        </w:rPr>
        <w:t>rec</w:t>
      </w:r>
      <w:r w:rsidRPr="00CA63A8">
        <w:rPr>
          <w:rStyle w:val="Emphasis"/>
          <w:rFonts w:ascii="Helvetica" w:hAnsi="Helvetica" w:cs="Helvetica"/>
          <w:sz w:val="21"/>
          <w:szCs w:val="21"/>
        </w:rPr>
        <w:t xml:space="preserve"> and VGF</w:t>
      </w:r>
      <w:r w:rsidRPr="00CA63A8">
        <w:rPr>
          <w:rFonts w:ascii="Helvetica" w:hAnsi="Helvetica" w:cs="Helvetica"/>
          <w:sz w:val="21"/>
          <w:szCs w:val="21"/>
          <w:vertAlign w:val="subscript"/>
        </w:rPr>
        <w:t>rec</w:t>
      </w:r>
      <w:r w:rsidRPr="00CA63A8">
        <w:rPr>
          <w:rFonts w:ascii="Helvetica" w:hAnsi="Helvetica" w:cs="Helvetica"/>
          <w:sz w:val="21"/>
          <w:szCs w:val="21"/>
        </w:rPr>
        <w:t xml:space="preserve"> are directly observable post-pipeline.</w:t>
      </w:r>
    </w:p>
    <w:p w14:paraId="591C0615"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This inversion is tractable only for pipelines exhibiting near-monotonic mappings. Pipelines demonstrating strong compression - for instance, BWFD-OLS collapsing multiple </w:t>
      </w:r>
      <w:r w:rsidRPr="00CA63A8">
        <w:rPr>
          <w:rFonts w:ascii="Helvetica" w:hAnsi="Helvetica" w:cs="Helvetica"/>
          <w:i/>
          <w:sz w:val="21"/>
          <w:szCs w:val="21"/>
        </w:rPr>
        <w:t>β</w:t>
      </w:r>
      <w:r w:rsidRPr="00CA63A8">
        <w:rPr>
          <w:rFonts w:ascii="Helvetica" w:hAnsi="Helvetica" w:cs="Helvetica"/>
          <w:sz w:val="21"/>
          <w:szCs w:val="21"/>
          <w:vertAlign w:val="subscript"/>
        </w:rPr>
        <w:t>gen</w:t>
      </w:r>
      <w:r w:rsidRPr="00CA63A8">
        <w:rPr>
          <w:rStyle w:val="Emphasis"/>
          <w:rFonts w:ascii="Helvetica" w:hAnsi="Helvetica" w:cs="Helvetica"/>
          <w:sz w:val="21"/>
          <w:szCs w:val="21"/>
        </w:rPr>
        <w:t xml:space="preserve"> </w:t>
      </w:r>
      <w:r w:rsidRPr="00CA63A8">
        <w:rPr>
          <w:rStyle w:val="Emphasis"/>
          <w:rFonts w:ascii="Helvetica" w:hAnsi="Helvetica" w:cs="Helvetica"/>
          <w:i w:val="0"/>
          <w:iCs w:val="0"/>
          <w:sz w:val="21"/>
          <w:szCs w:val="21"/>
        </w:rPr>
        <w:t>values toward approximately 0.33 - may create many-to-one mappings that cannot be cleanly inverted. The same</w:t>
      </w:r>
      <w:r w:rsidRPr="00CA63A8">
        <w:rPr>
          <w:rStyle w:val="Emphasis"/>
          <w:rFonts w:ascii="Helvetica" w:hAnsi="Helvetica" w:cs="Helvetica"/>
          <w:sz w:val="21"/>
          <w:szCs w:val="21"/>
        </w:rPr>
        <w:t xml:space="preserve"> β</w:t>
      </w:r>
      <w:r w:rsidRPr="00CA63A8">
        <w:rPr>
          <w:rFonts w:ascii="Helvetica" w:hAnsi="Helvetica" w:cs="Helvetica"/>
          <w:sz w:val="21"/>
          <w:szCs w:val="21"/>
          <w:vertAlign w:val="subscript"/>
        </w:rPr>
        <w:t>rec</w:t>
      </w:r>
      <w:r w:rsidRPr="00CA63A8">
        <w:rPr>
          <w:rFonts w:ascii="Helvetica" w:hAnsi="Helvetica" w:cs="Helvetica"/>
          <w:sz w:val="21"/>
          <w:szCs w:val="21"/>
        </w:rPr>
        <w:t xml:space="preserve"> ≈ 0.33 could originate from </w:t>
      </w:r>
      <w:r w:rsidRPr="00CA63A8">
        <w:rPr>
          <w:rFonts w:ascii="Helvetica" w:hAnsi="Helvetica" w:cs="Helvetica"/>
          <w:i/>
          <w:sz w:val="21"/>
          <w:szCs w:val="21"/>
        </w:rPr>
        <w:t>β</w:t>
      </w:r>
      <w:r w:rsidRPr="00CA63A8">
        <w:rPr>
          <w:rFonts w:ascii="Helvetica" w:hAnsi="Helvetica" w:cs="Helvetica"/>
          <w:sz w:val="21"/>
          <w:szCs w:val="21"/>
          <w:vertAlign w:val="subscript"/>
        </w:rPr>
        <w:t>gen</w:t>
      </w:r>
      <w:r w:rsidRPr="00CA63A8">
        <w:rPr>
          <w:rFonts w:ascii="Helvetica" w:hAnsi="Helvetica" w:cs="Helvetica"/>
          <w:sz w:val="21"/>
          <w:szCs w:val="21"/>
        </w:rPr>
        <w:t xml:space="preserve"> </w:t>
      </w:r>
      <w:r w:rsidRPr="00CA63A8">
        <w:rPr>
          <w:rFonts w:ascii="Cambria Math" w:hAnsi="Cambria Math" w:cs="Cambria Math"/>
          <w:sz w:val="21"/>
          <w:szCs w:val="21"/>
        </w:rPr>
        <w:t>∈</w:t>
      </w:r>
      <w:r w:rsidRPr="00CA63A8">
        <w:rPr>
          <w:rFonts w:ascii="Helvetica" w:hAnsi="Helvetica" w:cs="Helvetica"/>
          <w:sz w:val="21"/>
          <w:szCs w:val="21"/>
        </w:rPr>
        <w:t xml:space="preserve"> [0.2, 0.5], rendering correction indeterminate. Such pipelines are not merely biased but fundamentally uncorrectable.</w:t>
      </w:r>
    </w:p>
    <w:p w14:paraId="23224AC4"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Invertibility as Pipeline Selection Criterion:</w:t>
      </w:r>
    </w:p>
    <w:p w14:paraId="759B13B2"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Pipeline utility therefore requires not merely low SEM but also invertibility. Cleanly invertible pipelines - those approaching identity mapping between generator and recovered values - confer several advantages:</w:t>
      </w:r>
    </w:p>
    <w:p w14:paraId="594F9357" w14:textId="77777777" w:rsidR="00800C65" w:rsidRPr="00CA63A8" w:rsidRDefault="00000000">
      <w:pPr>
        <w:pStyle w:val="NormalWeb"/>
        <w:numPr>
          <w:ilvl w:val="0"/>
          <w:numId w:val="28"/>
        </w:numPr>
        <w:rPr>
          <w:rFonts w:ascii="Helvetica" w:hAnsi="Helvetica" w:cs="Helvetica"/>
          <w:sz w:val="21"/>
          <w:szCs w:val="21"/>
        </w:rPr>
      </w:pPr>
      <w:r w:rsidRPr="00CA63A8">
        <w:rPr>
          <w:rFonts w:ascii="Helvetica" w:hAnsi="Helvetica" w:cs="Helvetica"/>
          <w:sz w:val="21"/>
          <w:szCs w:val="21"/>
        </w:rPr>
        <w:t>Unambiguous correction from recovered to generator values</w:t>
      </w:r>
    </w:p>
    <w:p w14:paraId="5CD45E39" w14:textId="0CA03F0B" w:rsidR="00800C65" w:rsidRPr="00CA63A8" w:rsidRDefault="00000000">
      <w:pPr>
        <w:pStyle w:val="NormalWeb"/>
        <w:numPr>
          <w:ilvl w:val="0"/>
          <w:numId w:val="28"/>
        </w:numPr>
        <w:rPr>
          <w:rFonts w:ascii="Helvetica" w:hAnsi="Helvetica" w:cs="Helvetica"/>
          <w:i/>
          <w:iCs/>
          <w:sz w:val="21"/>
          <w:szCs w:val="21"/>
        </w:rPr>
      </w:pPr>
      <w:r w:rsidRPr="00CA63A8">
        <w:rPr>
          <w:rStyle w:val="Emphasis"/>
          <w:rFonts w:ascii="Helvetica" w:hAnsi="Helvetica" w:cs="Helvetica"/>
          <w:i w:val="0"/>
          <w:iCs w:val="0"/>
          <w:sz w:val="21"/>
          <w:szCs w:val="21"/>
        </w:rPr>
        <w:t>Expansion</w:t>
      </w:r>
      <w:r w:rsidRPr="00CA63A8">
        <w:rPr>
          <w:rFonts w:ascii="Helvetica" w:hAnsi="Helvetica" w:cs="Helvetica"/>
          <w:sz w:val="21"/>
          <w:szCs w:val="21"/>
        </w:rPr>
        <w:t xml:space="preserve"> of observed clinical differences: if |Δ</w:t>
      </w:r>
      <w:r w:rsidRPr="00CA63A8">
        <w:rPr>
          <w:rFonts w:ascii="Helvetica" w:hAnsi="Helvetica" w:cs="Helvetica"/>
          <w:i/>
          <w:sz w:val="21"/>
          <w:szCs w:val="21"/>
        </w:rPr>
        <w:t>β</w:t>
      </w:r>
      <w:r w:rsidRPr="00CA63A8">
        <w:rPr>
          <w:rFonts w:ascii="Helvetica" w:hAnsi="Helvetica" w:cs="Helvetica"/>
          <w:sz w:val="21"/>
          <w:szCs w:val="21"/>
          <w:vertAlign w:val="subscript"/>
        </w:rPr>
        <w:t>observed</w:t>
      </w:r>
      <w:r w:rsidRPr="00CA63A8">
        <w:rPr>
          <w:rStyle w:val="Emphasis"/>
          <w:rFonts w:ascii="Helvetica" w:hAnsi="Helvetica" w:cs="Helvetica"/>
          <w:i w:val="0"/>
          <w:iCs w:val="0"/>
          <w:sz w:val="21"/>
          <w:szCs w:val="21"/>
        </w:rPr>
        <w:t>|</w:t>
      </w:r>
      <w:r w:rsidRPr="00CA63A8">
        <w:rPr>
          <w:rStyle w:val="Emphasis"/>
          <w:rFonts w:ascii="Helvetica" w:hAnsi="Helvetica" w:cs="Helvetica"/>
          <w:sz w:val="21"/>
          <w:szCs w:val="21"/>
        </w:rPr>
        <w:t xml:space="preserve"> = </w:t>
      </w:r>
      <w:r w:rsidRPr="00CA63A8">
        <w:rPr>
          <w:rStyle w:val="Emphasis"/>
          <w:rFonts w:ascii="Helvetica" w:hAnsi="Helvetica" w:cs="Helvetica"/>
          <w:i w:val="0"/>
          <w:iCs w:val="0"/>
          <w:sz w:val="21"/>
          <w:szCs w:val="21"/>
        </w:rPr>
        <w:t>0.03 reflects compressed values, true |Δβ</w:t>
      </w:r>
      <w:r w:rsidRPr="00CA63A8">
        <w:rPr>
          <w:rFonts w:ascii="Helvetica" w:hAnsi="Helvetica" w:cs="Helvetica"/>
          <w:i/>
          <w:iCs/>
          <w:sz w:val="21"/>
          <w:szCs w:val="21"/>
          <w:vertAlign w:val="subscript"/>
        </w:rPr>
        <w:t xml:space="preserve">gen </w:t>
      </w:r>
      <w:r w:rsidRPr="00CA63A8">
        <w:rPr>
          <w:rFonts w:ascii="Helvetica" w:hAnsi="Helvetica" w:cs="Helvetica"/>
          <w:sz w:val="21"/>
          <w:szCs w:val="21"/>
        </w:rPr>
        <w:t>| may substantially exceed 0.03</w:t>
      </w:r>
    </w:p>
    <w:p w14:paraId="5A2FA6F1" w14:textId="77777777" w:rsidR="00800C65" w:rsidRPr="00CA63A8" w:rsidRDefault="00000000">
      <w:pPr>
        <w:pStyle w:val="NormalWeb"/>
        <w:numPr>
          <w:ilvl w:val="0"/>
          <w:numId w:val="28"/>
        </w:numPr>
        <w:rPr>
          <w:rFonts w:ascii="Helvetica" w:hAnsi="Helvetica" w:cs="Helvetica"/>
          <w:sz w:val="21"/>
          <w:szCs w:val="21"/>
        </w:rPr>
      </w:pPr>
      <w:r w:rsidRPr="00CA63A8">
        <w:rPr>
          <w:rFonts w:ascii="Helvetica" w:hAnsi="Helvetica" w:cs="Helvetica"/>
          <w:sz w:val="21"/>
          <w:szCs w:val="21"/>
        </w:rPr>
        <w:t>Reliable trial / individual-level correction supporting clinical applications</w:t>
      </w:r>
    </w:p>
    <w:p w14:paraId="71245D84"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lastRenderedPageBreak/>
        <w:t>The simulation framework will have characterised mapping monotonicity for each pipeline across parameter space, identifying regions where inversion remains well-posed versus regions exhibiting degeneracy.</w:t>
      </w:r>
    </w:p>
    <w:p w14:paraId="1B24755C"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Recovered Noise Profile Considerations:</w:t>
      </w:r>
    </w:p>
    <w:p w14:paraId="60B70D2E"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The lookup coordinates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xml:space="preserve">) may themselves require estimation from recovered (processed simulated) trajectories rather than referring to the known values added to the coordinates. Noise is added in x and y coordinates independently, the aggregate kinematic quantities (velocity, curvature) may transform this noise in pipeline-dependent fashion. This may necessitate applying pmtm to simulation outputs, thereby characterising </w:t>
      </w:r>
      <w:r w:rsidRPr="00CA63A8">
        <w:rPr>
          <w:rStyle w:val="Emphasis"/>
          <w:rFonts w:ascii="Helvetica" w:hAnsi="Helvetica" w:cs="Helvetica"/>
          <w:sz w:val="21"/>
          <w:szCs w:val="21"/>
        </w:rPr>
        <w:t>recovered</w:t>
      </w:r>
      <w:r w:rsidRPr="00CA63A8">
        <w:rPr>
          <w:rFonts w:ascii="Helvetica" w:hAnsi="Helvetica" w:cs="Helvetica"/>
          <w:sz w:val="21"/>
          <w:szCs w:val="21"/>
        </w:rPr>
        <w:t xml:space="preserve"> noise profiles and enabling lookup by quantities observable subsequent to pipeline application.</w:t>
      </w:r>
    </w:p>
    <w:p w14:paraId="698197D8"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Application Conditions:</w:t>
      </w:r>
    </w:p>
    <w:p w14:paraId="2BAB1628" w14:textId="77777777" w:rsidR="00800C65" w:rsidRPr="00CA63A8" w:rsidRDefault="00000000">
      <w:pPr>
        <w:pStyle w:val="NormalWeb"/>
        <w:numPr>
          <w:ilvl w:val="0"/>
          <w:numId w:val="29"/>
        </w:numPr>
        <w:rPr>
          <w:rFonts w:ascii="Helvetica" w:hAnsi="Helvetica" w:cs="Helvetica"/>
          <w:sz w:val="21"/>
          <w:szCs w:val="21"/>
        </w:rPr>
      </w:pPr>
      <w:r w:rsidRPr="00CA63A8">
        <w:rPr>
          <w:rFonts w:ascii="Helvetica" w:hAnsi="Helvetica" w:cs="Helvetica"/>
          <w:sz w:val="21"/>
          <w:szCs w:val="21"/>
        </w:rPr>
        <w:t>Validation succeeded for that parameter region (agreement metrics indicate good correspondence in Section 7.5)</w:t>
      </w:r>
    </w:p>
    <w:p w14:paraId="5D7DCA75" w14:textId="77777777" w:rsidR="00800C65" w:rsidRPr="00CA63A8" w:rsidRDefault="00000000">
      <w:pPr>
        <w:pStyle w:val="NormalWeb"/>
        <w:numPr>
          <w:ilvl w:val="0"/>
          <w:numId w:val="29"/>
        </w:numPr>
        <w:rPr>
          <w:rFonts w:ascii="Helvetica" w:hAnsi="Helvetica" w:cs="Helvetica"/>
          <w:sz w:val="21"/>
          <w:szCs w:val="21"/>
        </w:rPr>
      </w:pPr>
      <w:r w:rsidRPr="00CA63A8">
        <w:rPr>
          <w:rFonts w:ascii="Helvetica" w:hAnsi="Helvetica" w:cs="Helvetica"/>
          <w:sz w:val="21"/>
          <w:szCs w:val="21"/>
        </w:rPr>
        <w:t xml:space="preserve">Pipeline exhibits invertible mapping (assessed via simulation; near-monotonic </w:t>
      </w:r>
      <w:r w:rsidRPr="00CA63A8">
        <w:rPr>
          <w:rFonts w:ascii="Helvetica" w:hAnsi="Helvetica" w:cs="Helvetica"/>
          <w:i/>
          <w:sz w:val="21"/>
          <w:szCs w:val="21"/>
        </w:rPr>
        <w:t>β</w:t>
      </w:r>
      <w:r w:rsidRPr="00CA63A8">
        <w:rPr>
          <w:rFonts w:ascii="Helvetica" w:hAnsi="Helvetica" w:cs="Helvetica"/>
          <w:sz w:val="21"/>
          <w:szCs w:val="21"/>
          <w:vertAlign w:val="subscript"/>
        </w:rPr>
        <w:t>gen</w:t>
      </w:r>
      <w:r w:rsidRPr="00CA63A8">
        <w:rPr>
          <w:rStyle w:val="Emphasis"/>
          <w:rFonts w:ascii="Helvetica" w:hAnsi="Helvetica" w:cs="Helvetica"/>
          <w:sz w:val="21"/>
          <w:szCs w:val="21"/>
        </w:rPr>
        <w:t xml:space="preserve"> → β</w:t>
      </w:r>
      <w:r w:rsidRPr="00CA63A8">
        <w:rPr>
          <w:rFonts w:ascii="Helvetica" w:hAnsi="Helvetica" w:cs="Helvetica"/>
          <w:sz w:val="21"/>
          <w:szCs w:val="21"/>
          <w:vertAlign w:val="subscript"/>
        </w:rPr>
        <w:t>rec</w:t>
      </w:r>
      <w:r w:rsidRPr="00CA63A8">
        <w:rPr>
          <w:rFonts w:ascii="Helvetica" w:hAnsi="Helvetica" w:cs="Helvetica"/>
          <w:sz w:val="21"/>
          <w:szCs w:val="21"/>
        </w:rPr>
        <w:t xml:space="preserve"> relationship)</w:t>
      </w:r>
    </w:p>
    <w:p w14:paraId="3DCCC0BF" w14:textId="77777777" w:rsidR="00800C65" w:rsidRPr="00CA63A8" w:rsidRDefault="00000000">
      <w:pPr>
        <w:pStyle w:val="NormalWeb"/>
        <w:numPr>
          <w:ilvl w:val="0"/>
          <w:numId w:val="29"/>
        </w:numPr>
        <w:rPr>
          <w:rFonts w:ascii="Helvetica" w:hAnsi="Helvetica" w:cs="Helvetica"/>
          <w:sz w:val="21"/>
          <w:szCs w:val="21"/>
        </w:rPr>
      </w:pPr>
      <w:r w:rsidRPr="00CA63A8">
        <w:rPr>
          <w:rFonts w:ascii="Helvetica" w:hAnsi="Helvetica" w:cs="Helvetica"/>
          <w:sz w:val="21"/>
          <w:szCs w:val="21"/>
        </w:rPr>
        <w:t>Systematic bias substantially exceeds random error (SEM)</w:t>
      </w:r>
    </w:p>
    <w:p w14:paraId="730B3BD8" w14:textId="77777777" w:rsidR="00800C65" w:rsidRPr="00CA63A8" w:rsidRDefault="00000000">
      <w:pPr>
        <w:pStyle w:val="NormalWeb"/>
        <w:numPr>
          <w:ilvl w:val="0"/>
          <w:numId w:val="29"/>
        </w:numPr>
        <w:rPr>
          <w:rFonts w:ascii="Helvetica" w:hAnsi="Helvetica" w:cs="Helvetica"/>
          <w:sz w:val="21"/>
          <w:szCs w:val="21"/>
        </w:rPr>
      </w:pPr>
      <w:r w:rsidRPr="00CA63A8">
        <w:rPr>
          <w:rFonts w:ascii="Helvetica" w:hAnsi="Helvetica" w:cs="Helvetica"/>
          <w:sz w:val="21"/>
          <w:szCs w:val="21"/>
        </w:rPr>
        <w:t>Participant noise profile remains sufficiently stationary within trajectory</w:t>
      </w:r>
    </w:p>
    <w:p w14:paraId="1103D338" w14:textId="77777777" w:rsidR="00800C65" w:rsidRPr="00CA63A8" w:rsidRDefault="00000000">
      <w:pPr>
        <w:pStyle w:val="NormalWeb"/>
        <w:numPr>
          <w:ilvl w:val="0"/>
          <w:numId w:val="29"/>
        </w:numPr>
        <w:rPr>
          <w:rFonts w:ascii="Helvetica" w:hAnsi="Helvetica" w:cs="Helvetica"/>
          <w:sz w:val="21"/>
          <w:szCs w:val="21"/>
        </w:rPr>
      </w:pPr>
      <w:r w:rsidRPr="00CA63A8">
        <w:rPr>
          <w:rFonts w:ascii="Helvetica" w:hAnsi="Helvetica" w:cs="Helvetica"/>
          <w:sz w:val="21"/>
          <w:szCs w:val="21"/>
        </w:rPr>
        <w:t>Propagated uncertainty following correction maintains SEM &lt; 0.011</w:t>
      </w:r>
    </w:p>
    <w:p w14:paraId="5ACAC7A9"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Deliverables:</w:t>
      </w:r>
    </w:p>
    <w:p w14:paraId="305A80B4" w14:textId="77777777" w:rsidR="00800C65" w:rsidRPr="00CA63A8" w:rsidRDefault="00000000">
      <w:pPr>
        <w:pStyle w:val="NormalWeb"/>
        <w:numPr>
          <w:ilvl w:val="0"/>
          <w:numId w:val="30"/>
        </w:numPr>
        <w:rPr>
          <w:rFonts w:ascii="Helvetica" w:hAnsi="Helvetica" w:cs="Helvetica"/>
          <w:sz w:val="21"/>
          <w:szCs w:val="21"/>
        </w:rPr>
      </w:pPr>
      <w:r w:rsidRPr="00CA63A8">
        <w:rPr>
          <w:rFonts w:ascii="Helvetica" w:hAnsi="Helvetica" w:cs="Helvetica"/>
          <w:sz w:val="21"/>
          <w:szCs w:val="21"/>
        </w:rPr>
        <w:t>Inverse lookup tables indexed by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xml:space="preserve">, fs, </w:t>
      </w:r>
      <w:r w:rsidRPr="00CA63A8">
        <w:rPr>
          <w:rFonts w:ascii="Helvetica" w:hAnsi="Helvetica" w:cs="Helvetica"/>
          <w:i/>
          <w:sz w:val="21"/>
          <w:szCs w:val="21"/>
        </w:rPr>
        <w:t>β</w:t>
      </w:r>
      <w:r w:rsidRPr="00CA63A8">
        <w:rPr>
          <w:rFonts w:ascii="Helvetica" w:hAnsi="Helvetica" w:cs="Helvetica"/>
          <w:sz w:val="21"/>
          <w:szCs w:val="21"/>
          <w:vertAlign w:val="subscript"/>
        </w:rPr>
        <w:t>rec</w:t>
      </w:r>
      <w:r w:rsidRPr="00CA63A8">
        <w:rPr>
          <w:rStyle w:val="Emphasis"/>
          <w:rFonts w:ascii="Helvetica" w:hAnsi="Helvetica" w:cs="Helvetica"/>
          <w:sz w:val="21"/>
          <w:szCs w:val="21"/>
        </w:rPr>
        <w:t>, VGF</w:t>
      </w:r>
      <w:r w:rsidRPr="00CA63A8">
        <w:rPr>
          <w:rFonts w:ascii="Helvetica" w:hAnsi="Helvetica" w:cs="Helvetica"/>
          <w:sz w:val="21"/>
          <w:szCs w:val="21"/>
          <w:vertAlign w:val="subscript"/>
        </w:rPr>
        <w:t>rec</w:t>
      </w:r>
      <w:r w:rsidRPr="00CA63A8">
        <w:rPr>
          <w:rFonts w:ascii="Helvetica" w:hAnsi="Helvetica" w:cs="Helvetica"/>
          <w:sz w:val="21"/>
          <w:szCs w:val="21"/>
        </w:rPr>
        <w:t>) for correctable pipelines</w:t>
      </w:r>
    </w:p>
    <w:p w14:paraId="1B0838DC" w14:textId="77777777" w:rsidR="00800C65" w:rsidRPr="00CA63A8" w:rsidRDefault="00000000">
      <w:pPr>
        <w:pStyle w:val="NormalWeb"/>
        <w:numPr>
          <w:ilvl w:val="0"/>
          <w:numId w:val="30"/>
        </w:numPr>
        <w:rPr>
          <w:rFonts w:ascii="Helvetica" w:hAnsi="Helvetica" w:cs="Helvetica"/>
          <w:sz w:val="21"/>
          <w:szCs w:val="21"/>
        </w:rPr>
      </w:pPr>
      <w:r w:rsidRPr="00CA63A8">
        <w:rPr>
          <w:rFonts w:ascii="Helvetica" w:hAnsi="Helvetica" w:cs="Helvetica"/>
          <w:sz w:val="21"/>
          <w:szCs w:val="21"/>
        </w:rPr>
        <w:t>Invertibility assessment for each pipeline (mapping monotonicity, degeneracy zones)</w:t>
      </w:r>
    </w:p>
    <w:p w14:paraId="2579FDA1" w14:textId="77777777" w:rsidR="00800C65" w:rsidRPr="00CA63A8" w:rsidRDefault="00000000">
      <w:pPr>
        <w:pStyle w:val="NormalWeb"/>
        <w:numPr>
          <w:ilvl w:val="0"/>
          <w:numId w:val="30"/>
        </w:numPr>
        <w:rPr>
          <w:rFonts w:ascii="Helvetica" w:hAnsi="Helvetica" w:cs="Helvetica"/>
          <w:sz w:val="21"/>
          <w:szCs w:val="21"/>
        </w:rPr>
      </w:pPr>
      <w:r w:rsidRPr="00CA63A8">
        <w:rPr>
          <w:rFonts w:ascii="Helvetica" w:hAnsi="Helvetica" w:cs="Helvetica"/>
          <w:sz w:val="21"/>
          <w:szCs w:val="21"/>
        </w:rPr>
        <w:t>Documented SEM before and after correction at participant level</w:t>
      </w:r>
    </w:p>
    <w:p w14:paraId="5403DBAF" w14:textId="77777777" w:rsidR="00800C65" w:rsidRPr="00CA63A8" w:rsidRDefault="00000000">
      <w:pPr>
        <w:pStyle w:val="NormalWeb"/>
        <w:numPr>
          <w:ilvl w:val="0"/>
          <w:numId w:val="30"/>
        </w:numPr>
        <w:rPr>
          <w:rFonts w:ascii="Helvetica" w:hAnsi="Helvetica" w:cs="Helvetica"/>
          <w:sz w:val="21"/>
          <w:szCs w:val="21"/>
        </w:rPr>
      </w:pPr>
      <w:r w:rsidRPr="00CA63A8">
        <w:rPr>
          <w:rFonts w:ascii="Helvetica" w:hAnsi="Helvetica" w:cs="Helvetica"/>
          <w:sz w:val="21"/>
          <w:szCs w:val="21"/>
        </w:rPr>
        <w:t>Clear contraindications where correction proves inappropriate (non-invertible pipelines, excessive SEM, heterogeneous noise within participant)</w:t>
      </w:r>
    </w:p>
    <w:p w14:paraId="330FAC61"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This correction framework may enhance clinical sensitivity when detecting subtle kinematic differences between populations. Observed |Δ</w:t>
      </w:r>
      <w:r w:rsidRPr="00CA63A8">
        <w:rPr>
          <w:rFonts w:ascii="Helvetica" w:hAnsi="Helvetica" w:cs="Helvetica"/>
          <w:i/>
          <w:sz w:val="21"/>
          <w:szCs w:val="21"/>
        </w:rPr>
        <w:t>β</w:t>
      </w:r>
      <w:r w:rsidRPr="00CA63A8">
        <w:rPr>
          <w:rFonts w:ascii="Helvetica" w:hAnsi="Helvetica" w:cs="Helvetica"/>
          <w:sz w:val="21"/>
          <w:szCs w:val="21"/>
        </w:rPr>
        <w:t>| = 0.03 between autistic and neurotypical groups may reflect compressed values; correction via invertible pipelines could reveal larger true population differences. However, corrections address systematic bias rather than improving fundamental measurement precision. If a pipeline exhibits high SEM (&gt; 0.011), correction cannot salvage inadequate measurement quality; if a pipeline proves non-invertible, correction remains indeterminate regardless of SEM.</w:t>
      </w:r>
    </w:p>
    <w:p w14:paraId="7B54DCFA"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Relationship to structural validation (Section 7.5):</w:t>
      </w:r>
    </w:p>
    <w:p w14:paraId="01AE5790"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Structural validation via RSA assesses whether the simulation's forward model faithfully captures the topology of pipeline behaviour across parameter space. This is necessary but insufficient for correction: accurately predicting many-to-one compression does not render it invertible. The validation framework therefore operates on two orthogonal axes: (i) forward model accuracy, assessed by first-order metrics (CCC, MAE) for magnitude fidelity and second-order metrics (Mantel test) for topological fidelity; and (ii) pipeline invertibility, assessed by mapping monotonicity. Both must be satisfied before bias correction can be applied.</w:t>
      </w:r>
    </w:p>
    <w:p w14:paraId="1861E2CA" w14:textId="77777777" w:rsidR="00800C65" w:rsidRPr="00CA63A8" w:rsidRDefault="00000000">
      <w:pPr>
        <w:pStyle w:val="Heading2"/>
        <w:rPr>
          <w:rFonts w:ascii="Helvetica" w:eastAsia="Times New Roman" w:hAnsi="Helvetica" w:cs="Helvetica"/>
        </w:rPr>
      </w:pPr>
      <w:r w:rsidRPr="00CA63A8">
        <w:rPr>
          <w:rFonts w:ascii="Helvetica" w:eastAsia="Times New Roman" w:hAnsi="Helvetica" w:cs="Helvetica"/>
        </w:rPr>
        <w:lastRenderedPageBreak/>
        <w:t>8. Expected Outcomes and Deliverables</w:t>
      </w:r>
    </w:p>
    <w:p w14:paraId="7E46310E"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8.1 Anticipated Results</w:t>
      </w:r>
    </w:p>
    <w:p w14:paraId="65D4D67A"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Based on Fraser et al. (2025), we anticipate substantial interactions between analytical components. Rather than reporting averaged "main effects", we present hypotheses as simple effects - specific comparisons holding one factor constant. These simple effects decompose the anticipated kinematic derivation × regression interaction; if this interaction is non-significant, they reduce to the corresponding main effects.</w:t>
      </w:r>
    </w:p>
    <w:p w14:paraId="3134F1D8"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Simple Effects of Kinematic Derivation (BWFD vs SG within each regression method):</w:t>
      </w:r>
    </w:p>
    <w:tbl>
      <w:tblPr>
        <w:tblW w:w="0" w:type="auto"/>
        <w:tblCellMar>
          <w:left w:w="0" w:type="dxa"/>
          <w:right w:w="0" w:type="dxa"/>
        </w:tblCellMar>
        <w:tblLook w:val="04A0" w:firstRow="1" w:lastRow="0" w:firstColumn="1" w:lastColumn="0" w:noHBand="0" w:noVBand="1"/>
      </w:tblPr>
      <w:tblGrid>
        <w:gridCol w:w="2210"/>
        <w:gridCol w:w="2495"/>
        <w:gridCol w:w="4305"/>
      </w:tblGrid>
      <w:tr w:rsidR="00800C65" w:rsidRPr="00CA63A8" w14:paraId="20965A4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72EB80B"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Comparison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6577043"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Expected Outcome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37A9441"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Rationale</w:t>
            </w:r>
          </w:p>
        </w:tc>
      </w:tr>
      <w:tr w:rsidR="00800C65" w:rsidRPr="00CA63A8" w14:paraId="58532E7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31144E2"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BWFD-OLS vs SG-OLS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88C60B4"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SG &gt;&gt; BWFD (large advantage)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C66A1A0"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BWFD filtering artefacts + OLS heteroscedasticity compound</w:t>
            </w:r>
          </w:p>
        </w:tc>
      </w:tr>
      <w:tr w:rsidR="00800C65" w:rsidRPr="00CA63A8" w14:paraId="1B49CB9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A2BA0E5"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BWFD-LMLS vs SG-LMLS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6C8341A"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SG &gt; BWFD (moderate advantage)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983AB28"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Nonlinear fit partially compensates for BWFD distortions</w:t>
            </w:r>
          </w:p>
        </w:tc>
      </w:tr>
      <w:tr w:rsidR="00800C65" w:rsidRPr="00CA63A8" w14:paraId="0EB60CA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91514B5"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BWFD-IRLS vs SG-IRLS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8C85951"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SG ≥ BWFD (smaller advantage)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917521D"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Robust regression may substantially compensate for BWFD artefacts</w:t>
            </w:r>
          </w:p>
        </w:tc>
      </w:tr>
    </w:tbl>
    <w:p w14:paraId="790F847B"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If the SG advantage diminishes as regression robustness increases, this indicates regression method can partially compensate for kinematic derivation artefacts.</w:t>
      </w:r>
    </w:p>
    <w:p w14:paraId="635A5685"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Simple Effects of Regression (OLS vs LMLS vs IRLS within each kinematic derivation method):</w:t>
      </w:r>
    </w:p>
    <w:tbl>
      <w:tblPr>
        <w:tblW w:w="0" w:type="auto"/>
        <w:tblCellMar>
          <w:left w:w="0" w:type="dxa"/>
          <w:right w:w="0" w:type="dxa"/>
        </w:tblCellMar>
        <w:tblLook w:val="04A0" w:firstRow="1" w:lastRow="0" w:firstColumn="1" w:lastColumn="0" w:noHBand="0" w:noVBand="1"/>
      </w:tblPr>
      <w:tblGrid>
        <w:gridCol w:w="2162"/>
        <w:gridCol w:w="1995"/>
        <w:gridCol w:w="4853"/>
      </w:tblGrid>
      <w:tr w:rsidR="00800C65" w:rsidRPr="00CA63A8" w14:paraId="71B62F8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BB625A1"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Comparison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5CE47E3"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Expected Outcome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5A8A45C"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Rationale</w:t>
            </w:r>
          </w:p>
        </w:tc>
      </w:tr>
      <w:tr w:rsidR="00800C65" w:rsidRPr="00CA63A8" w14:paraId="5BC6042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54AC454"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Within BWFD methods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05ACCD1"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IRLS &gt;&gt; LMLS &gt; OLS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67042F8"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Robust regression critical for managing BWFD-induced outliers</w:t>
            </w:r>
          </w:p>
        </w:tc>
      </w:tr>
      <w:tr w:rsidR="00800C65" w:rsidRPr="00CA63A8" w14:paraId="79A99B8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69A20C3"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Within SG methods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1E7B573"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IRLS ≥ LMLS ≥ OLS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128EA19"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Cleaner derivatives reduce outlier burden; regression choice less critical</w:t>
            </w:r>
          </w:p>
        </w:tc>
      </w:tr>
    </w:tbl>
    <w:p w14:paraId="7AC0205E"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If the IRLS advantage is larger with BWFD than with SG, this suggests regression robustness is more critical when kinematic derivation introduces artefacts.</w:t>
      </w:r>
    </w:p>
    <w:p w14:paraId="37A6BB72"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Critical Simple Effect Comparisons:</w:t>
      </w:r>
    </w:p>
    <w:p w14:paraId="1271E3A7" w14:textId="77777777" w:rsidR="00800C65" w:rsidRPr="00CA63A8" w:rsidRDefault="00000000">
      <w:pPr>
        <w:pStyle w:val="NormalWeb"/>
        <w:numPr>
          <w:ilvl w:val="0"/>
          <w:numId w:val="31"/>
        </w:numPr>
        <w:rPr>
          <w:rFonts w:ascii="Helvetica" w:hAnsi="Helvetica" w:cs="Helvetica"/>
          <w:sz w:val="21"/>
          <w:szCs w:val="21"/>
        </w:rPr>
      </w:pPr>
      <w:r w:rsidRPr="00CA63A8">
        <w:rPr>
          <w:rStyle w:val="Strong"/>
          <w:rFonts w:ascii="Helvetica" w:hAnsi="Helvetica" w:cs="Helvetica"/>
          <w:sz w:val="21"/>
          <w:szCs w:val="21"/>
        </w:rPr>
        <w:t>SG-OLS vs BWFD-IRLS:</w:t>
      </w:r>
      <w:r w:rsidRPr="00CA63A8">
        <w:rPr>
          <w:rFonts w:ascii="Helvetica" w:hAnsi="Helvetica" w:cs="Helvetica"/>
          <w:sz w:val="21"/>
          <w:szCs w:val="21"/>
        </w:rPr>
        <w:t xml:space="preserve"> If SG-OLS outperforms BWFD-IRLS, kinematic derivation method dominates - even robust regression cannot fully compensate for BWFD artefacts. If BWFD-IRLS ≈ SG-OLS, regression and kinematic derivation contribute comparably.</w:t>
      </w:r>
    </w:p>
    <w:p w14:paraId="36372BF9" w14:textId="77777777" w:rsidR="00800C65" w:rsidRPr="00CA63A8" w:rsidRDefault="00000000">
      <w:pPr>
        <w:pStyle w:val="NormalWeb"/>
        <w:numPr>
          <w:ilvl w:val="0"/>
          <w:numId w:val="31"/>
        </w:numPr>
        <w:rPr>
          <w:rFonts w:ascii="Helvetica" w:hAnsi="Helvetica" w:cs="Helvetica"/>
          <w:sz w:val="21"/>
          <w:szCs w:val="21"/>
        </w:rPr>
      </w:pPr>
      <w:r w:rsidRPr="00CA63A8">
        <w:rPr>
          <w:rStyle w:val="Strong"/>
          <w:rFonts w:ascii="Helvetica" w:hAnsi="Helvetica" w:cs="Helvetica"/>
          <w:sz w:val="21"/>
          <w:szCs w:val="21"/>
        </w:rPr>
        <w:t>SG-LMLS vs SG-IRLS:</w:t>
      </w:r>
      <w:r w:rsidRPr="00CA63A8">
        <w:rPr>
          <w:rFonts w:ascii="Helvetica" w:hAnsi="Helvetica" w:cs="Helvetica"/>
          <w:sz w:val="21"/>
          <w:szCs w:val="21"/>
        </w:rPr>
        <w:t xml:space="preserve"> Does IRLS provide meaningful advantage over LMLS when kinematic derivation is already optimal? If SG-LMLS ≈ SG-IRLS, the simpler (faster) LMLS may be preferred with SG.</w:t>
      </w:r>
    </w:p>
    <w:p w14:paraId="7D9ED309" w14:textId="77777777" w:rsidR="00800C65" w:rsidRPr="00CA63A8" w:rsidRDefault="00000000">
      <w:pPr>
        <w:pStyle w:val="NormalWeb"/>
        <w:numPr>
          <w:ilvl w:val="0"/>
          <w:numId w:val="31"/>
        </w:numPr>
        <w:rPr>
          <w:rFonts w:ascii="Helvetica" w:hAnsi="Helvetica" w:cs="Helvetica"/>
          <w:sz w:val="21"/>
          <w:szCs w:val="21"/>
        </w:rPr>
      </w:pPr>
      <w:r w:rsidRPr="00CA63A8">
        <w:rPr>
          <w:rStyle w:val="Strong"/>
          <w:rFonts w:ascii="Helvetica" w:hAnsi="Helvetica" w:cs="Helvetica"/>
          <w:sz w:val="21"/>
          <w:szCs w:val="21"/>
        </w:rPr>
        <w:t>Interaction magnitude across (</w:t>
      </w:r>
      <w:r w:rsidRPr="00CA63A8">
        <w:rPr>
          <w:rStyle w:val="Strong"/>
          <w:rFonts w:ascii="Helvetica" w:hAnsi="Helvetica" w:cs="Helvetica"/>
          <w:i/>
          <w:sz w:val="21"/>
          <w:szCs w:val="21"/>
        </w:rPr>
        <w:t>α</w:t>
      </w:r>
      <w:r w:rsidRPr="00CA63A8">
        <w:rPr>
          <w:rStyle w:val="Strong"/>
          <w:rFonts w:ascii="Helvetica" w:hAnsi="Helvetica" w:cs="Helvetica"/>
          <w:sz w:val="21"/>
          <w:szCs w:val="21"/>
        </w:rPr>
        <w:t xml:space="preserve">, </w:t>
      </w:r>
      <w:r w:rsidRPr="00CA63A8">
        <w:rPr>
          <w:rStyle w:val="Strong"/>
          <w:rFonts w:ascii="Helvetica" w:hAnsi="Helvetica" w:cs="Helvetica"/>
          <w:i/>
          <w:sz w:val="21"/>
          <w:szCs w:val="21"/>
        </w:rPr>
        <w:t>σ</w:t>
      </w:r>
      <w:r w:rsidRPr="00CA63A8">
        <w:rPr>
          <w:rStyle w:val="Strong"/>
          <w:rFonts w:ascii="Helvetica" w:hAnsi="Helvetica" w:cs="Helvetica"/>
          <w:sz w:val="21"/>
          <w:szCs w:val="21"/>
        </w:rPr>
        <w:t>, fs):</w:t>
      </w:r>
      <w:r w:rsidRPr="00CA63A8">
        <w:rPr>
          <w:rFonts w:ascii="Helvetica" w:hAnsi="Helvetica" w:cs="Helvetica"/>
          <w:sz w:val="21"/>
          <w:szCs w:val="21"/>
        </w:rPr>
        <w:t xml:space="preserve"> Do these simple effect patterns hold uniformly, or do rankings shift across parameter space?</w:t>
      </w:r>
    </w:p>
    <w:p w14:paraId="5112E978"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lastRenderedPageBreak/>
        <w:t>Noise-Specific Expectations:</w:t>
      </w:r>
    </w:p>
    <w:p w14:paraId="5D937B55" w14:textId="77777777" w:rsidR="00800C65" w:rsidRPr="00CA63A8" w:rsidRDefault="00000000">
      <w:pPr>
        <w:pStyle w:val="NormalWeb"/>
        <w:numPr>
          <w:ilvl w:val="0"/>
          <w:numId w:val="32"/>
        </w:numPr>
        <w:rPr>
          <w:rFonts w:ascii="Helvetica" w:hAnsi="Helvetica" w:cs="Helvetica"/>
          <w:sz w:val="21"/>
          <w:szCs w:val="21"/>
        </w:rPr>
      </w:pPr>
      <w:r w:rsidRPr="00CA63A8">
        <w:rPr>
          <w:rFonts w:ascii="Helvetica" w:hAnsi="Helvetica" w:cs="Helvetica"/>
          <w:sz w:val="21"/>
          <w:szCs w:val="21"/>
        </w:rPr>
        <w:t>For white noise (</w:t>
      </w:r>
      <w:r w:rsidRPr="00CA63A8">
        <w:rPr>
          <w:rFonts w:ascii="Helvetica" w:hAnsi="Helvetica" w:cs="Helvetica"/>
          <w:i/>
          <w:sz w:val="21"/>
          <w:szCs w:val="21"/>
        </w:rPr>
        <w:t>α</w:t>
      </w:r>
      <w:r w:rsidRPr="00CA63A8">
        <w:rPr>
          <w:rFonts w:ascii="Helvetica" w:hAnsi="Helvetica" w:cs="Helvetica"/>
          <w:sz w:val="21"/>
          <w:szCs w:val="21"/>
        </w:rPr>
        <w:t>=0) at magnitudes exceeding instrument precision (&gt;0.1mm), progressive measurement error (increasing SEM) in all pipelines, with BWFD-OLS exceeding SEM = 0.011 at lower noise magnitudes than SG-based pipelines</w:t>
      </w:r>
    </w:p>
    <w:p w14:paraId="7DEF4471" w14:textId="77777777" w:rsidR="00800C65" w:rsidRPr="00CA63A8" w:rsidRDefault="00000000">
      <w:pPr>
        <w:pStyle w:val="NormalWeb"/>
        <w:numPr>
          <w:ilvl w:val="0"/>
          <w:numId w:val="32"/>
        </w:numPr>
        <w:rPr>
          <w:rFonts w:ascii="Helvetica" w:hAnsi="Helvetica" w:cs="Helvetica"/>
          <w:sz w:val="21"/>
          <w:szCs w:val="21"/>
        </w:rPr>
      </w:pPr>
      <w:r w:rsidRPr="00CA63A8">
        <w:rPr>
          <w:rFonts w:ascii="Helvetica" w:hAnsi="Helvetica" w:cs="Helvetica"/>
          <w:sz w:val="21"/>
          <w:szCs w:val="21"/>
        </w:rPr>
        <w:t>For pink noise (</w:t>
      </w:r>
      <w:r w:rsidRPr="00CA63A8">
        <w:rPr>
          <w:rFonts w:ascii="Helvetica" w:hAnsi="Helvetica" w:cs="Helvetica"/>
          <w:i/>
          <w:sz w:val="21"/>
          <w:szCs w:val="21"/>
        </w:rPr>
        <w:t>α</w:t>
      </w:r>
      <w:r w:rsidRPr="00CA63A8">
        <w:rPr>
          <w:rFonts w:ascii="Helvetica" w:hAnsi="Helvetica" w:cs="Helvetica"/>
          <w:sz w:val="21"/>
          <w:szCs w:val="21"/>
        </w:rPr>
        <w:t>≈1) beyond average human error (&gt;~2mm), measurement error boundaries (SEM ≈ 0.011) will arise for multiple pipelines, with SG-based pipelines maintaining adequate precision across a wider noise range</w:t>
      </w:r>
    </w:p>
    <w:p w14:paraId="5F2197B6" w14:textId="77777777" w:rsidR="00800C65" w:rsidRPr="00CA63A8" w:rsidRDefault="00000000">
      <w:pPr>
        <w:pStyle w:val="NormalWeb"/>
        <w:numPr>
          <w:ilvl w:val="0"/>
          <w:numId w:val="32"/>
        </w:numPr>
        <w:rPr>
          <w:rFonts w:ascii="Helvetica" w:hAnsi="Helvetica" w:cs="Helvetica"/>
          <w:sz w:val="21"/>
          <w:szCs w:val="21"/>
        </w:rPr>
      </w:pPr>
      <w:r w:rsidRPr="00CA63A8">
        <w:rPr>
          <w:rFonts w:ascii="Helvetica" w:hAnsi="Helvetica" w:cs="Helvetica"/>
          <w:sz w:val="21"/>
          <w:szCs w:val="21"/>
        </w:rPr>
        <w:t>For red noise (</w:t>
      </w:r>
      <w:r w:rsidRPr="00CA63A8">
        <w:rPr>
          <w:rFonts w:ascii="Helvetica" w:hAnsi="Helvetica" w:cs="Helvetica"/>
          <w:i/>
          <w:sz w:val="21"/>
          <w:szCs w:val="21"/>
        </w:rPr>
        <w:t>α</w:t>
      </w:r>
      <w:r w:rsidRPr="00CA63A8">
        <w:rPr>
          <w:rFonts w:ascii="Helvetica" w:hAnsi="Helvetica" w:cs="Helvetica"/>
          <w:sz w:val="21"/>
          <w:szCs w:val="21"/>
        </w:rPr>
        <w:t>=2), pipelines may tolerate challenging noise magnitudes (~10mm) before SEM exceeds 0.011</w:t>
      </w:r>
    </w:p>
    <w:p w14:paraId="26C61A47" w14:textId="77777777" w:rsidR="00800C65" w:rsidRPr="00CA63A8" w:rsidRDefault="00000000">
      <w:pPr>
        <w:pStyle w:val="NormalWeb"/>
        <w:numPr>
          <w:ilvl w:val="0"/>
          <w:numId w:val="32"/>
        </w:numPr>
        <w:rPr>
          <w:rFonts w:ascii="Helvetica" w:hAnsi="Helvetica" w:cs="Helvetica"/>
          <w:sz w:val="21"/>
          <w:szCs w:val="21"/>
        </w:rPr>
      </w:pPr>
      <w:r w:rsidRPr="00CA63A8">
        <w:rPr>
          <w:rFonts w:ascii="Helvetica" w:hAnsi="Helvetica" w:cs="Helvetica"/>
          <w:sz w:val="21"/>
          <w:szCs w:val="21"/>
        </w:rPr>
        <w:t>For black noise (</w:t>
      </w:r>
      <w:r w:rsidRPr="00CA63A8">
        <w:rPr>
          <w:rFonts w:ascii="Helvetica" w:hAnsi="Helvetica" w:cs="Helvetica"/>
          <w:i/>
          <w:sz w:val="21"/>
          <w:szCs w:val="21"/>
        </w:rPr>
        <w:t>α</w:t>
      </w:r>
      <w:r w:rsidRPr="00CA63A8">
        <w:rPr>
          <w:rFonts w:ascii="Helvetica" w:hAnsi="Helvetica" w:cs="Helvetica"/>
          <w:sz w:val="21"/>
          <w:szCs w:val="21"/>
        </w:rPr>
        <w:t>=3), potential adequacy (SEM &lt; 0.011) across all noise magnitudes due to spectral characteristics enforcing trajectory smoothness</w:t>
      </w:r>
    </w:p>
    <w:p w14:paraId="18EAE49F"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These patterns will manifest as improved noise magnitude tolerance in SG-based pipelines compared to BWFD-OLS, with all pipelines demonstrating better performance (lower SEM) at higher </w:t>
      </w:r>
      <w:r w:rsidRPr="00CA63A8">
        <w:rPr>
          <w:rFonts w:ascii="Helvetica" w:hAnsi="Helvetica" w:cs="Helvetica"/>
          <w:i/>
          <w:sz w:val="21"/>
          <w:szCs w:val="21"/>
        </w:rPr>
        <w:t>α</w:t>
      </w:r>
      <w:r w:rsidRPr="00CA63A8">
        <w:rPr>
          <w:rFonts w:ascii="Helvetica" w:hAnsi="Helvetica" w:cs="Helvetica"/>
          <w:sz w:val="21"/>
          <w:szCs w:val="21"/>
        </w:rPr>
        <w:t xml:space="preserve"> values (more temporal correlation in noise).</w:t>
      </w:r>
    </w:p>
    <w:p w14:paraId="06515E8A"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VGF-Specific Expectations:</w:t>
      </w:r>
    </w:p>
    <w:p w14:paraId="7AA47F23" w14:textId="77777777" w:rsidR="00800C65" w:rsidRPr="00CA63A8" w:rsidRDefault="00000000">
      <w:pPr>
        <w:pStyle w:val="NormalWeb"/>
        <w:numPr>
          <w:ilvl w:val="0"/>
          <w:numId w:val="33"/>
        </w:numPr>
        <w:rPr>
          <w:rFonts w:ascii="Helvetica" w:hAnsi="Helvetica" w:cs="Helvetica"/>
          <w:sz w:val="21"/>
          <w:szCs w:val="21"/>
        </w:rPr>
      </w:pPr>
      <w:r w:rsidRPr="00CA63A8">
        <w:rPr>
          <w:rFonts w:ascii="Helvetica" w:hAnsi="Helvetica" w:cs="Helvetica"/>
          <w:sz w:val="21"/>
          <w:szCs w:val="21"/>
        </w:rPr>
        <w:t>VGF recovery will exhibit similar pipeline-dependent patterns but may demonstrate different noise sensitivity profiles</w:t>
      </w:r>
    </w:p>
    <w:p w14:paraId="13AE6BF6" w14:textId="77777777" w:rsidR="00800C65" w:rsidRPr="00CA63A8" w:rsidRDefault="00000000">
      <w:pPr>
        <w:pStyle w:val="NormalWeb"/>
        <w:numPr>
          <w:ilvl w:val="0"/>
          <w:numId w:val="33"/>
        </w:numPr>
        <w:rPr>
          <w:rFonts w:ascii="Helvetica" w:hAnsi="Helvetica" w:cs="Helvetica"/>
          <w:sz w:val="21"/>
          <w:szCs w:val="21"/>
        </w:rPr>
      </w:pPr>
      <w:r w:rsidRPr="00CA63A8">
        <w:rPr>
          <w:rFonts w:ascii="Helvetica" w:hAnsi="Helvetica" w:cs="Helvetica"/>
          <w:sz w:val="21"/>
          <w:szCs w:val="21"/>
        </w:rPr>
        <w:t>SG-based pipelines are expected to maintain better VGF consistency (lower SEM) across measurement repetitions</w:t>
      </w:r>
    </w:p>
    <w:p w14:paraId="257074CA"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8.2 Methodological Decision Support</w:t>
      </w:r>
    </w:p>
    <w:p w14:paraId="663D3A9A"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The component-wise framework enables pipeline selection mix and match, which will allow prior work to be evaluated against the characterised parameter space.</w:t>
      </w:r>
    </w:p>
    <w:p w14:paraId="55FE2240"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Deliverables:</w:t>
      </w:r>
    </w:p>
    <w:p w14:paraId="1174D834" w14:textId="77777777" w:rsidR="00800C65" w:rsidRPr="00CA63A8" w:rsidRDefault="00000000">
      <w:pPr>
        <w:pStyle w:val="NormalWeb"/>
        <w:numPr>
          <w:ilvl w:val="0"/>
          <w:numId w:val="34"/>
        </w:numPr>
        <w:rPr>
          <w:rFonts w:ascii="Helvetica" w:hAnsi="Helvetica" w:cs="Helvetica"/>
          <w:sz w:val="21"/>
          <w:szCs w:val="21"/>
        </w:rPr>
      </w:pPr>
      <w:r w:rsidRPr="00CA63A8">
        <w:rPr>
          <w:rStyle w:val="Strong"/>
          <w:rFonts w:ascii="Helvetica" w:hAnsi="Helvetica" w:cs="Helvetica"/>
          <w:sz w:val="21"/>
          <w:szCs w:val="21"/>
        </w:rPr>
        <w:t>Pipeline selection matrix:</w:t>
      </w:r>
      <w:r w:rsidRPr="00CA63A8">
        <w:rPr>
          <w:rFonts w:ascii="Helvetica" w:hAnsi="Helvetica" w:cs="Helvetica"/>
          <w:sz w:val="21"/>
          <w:szCs w:val="21"/>
        </w:rPr>
        <w:t xml:space="preserve"> For each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fs) coordinate, recommended pipeline with SEM estimate</w:t>
      </w:r>
    </w:p>
    <w:p w14:paraId="4A970C65" w14:textId="77777777" w:rsidR="00800C65" w:rsidRPr="00CA63A8" w:rsidRDefault="00000000">
      <w:pPr>
        <w:pStyle w:val="NormalWeb"/>
        <w:numPr>
          <w:ilvl w:val="0"/>
          <w:numId w:val="34"/>
        </w:numPr>
        <w:rPr>
          <w:rFonts w:ascii="Helvetica" w:hAnsi="Helvetica" w:cs="Helvetica"/>
          <w:sz w:val="21"/>
          <w:szCs w:val="21"/>
        </w:rPr>
      </w:pPr>
      <w:r w:rsidRPr="00CA63A8">
        <w:rPr>
          <w:rStyle w:val="Strong"/>
          <w:rFonts w:ascii="Helvetica" w:hAnsi="Helvetica" w:cs="Helvetica"/>
          <w:sz w:val="21"/>
          <w:szCs w:val="21"/>
        </w:rPr>
        <w:t>Component contribution maps:</w:t>
      </w:r>
    </w:p>
    <w:p w14:paraId="1FC35FCD" w14:textId="77777777" w:rsidR="00800C65" w:rsidRPr="00CA63A8" w:rsidRDefault="00000000">
      <w:pPr>
        <w:pStyle w:val="NormalWeb"/>
        <w:numPr>
          <w:ilvl w:val="1"/>
          <w:numId w:val="34"/>
        </w:numPr>
        <w:rPr>
          <w:rFonts w:ascii="Helvetica" w:hAnsi="Helvetica" w:cs="Helvetica"/>
          <w:sz w:val="21"/>
          <w:szCs w:val="21"/>
        </w:rPr>
      </w:pPr>
      <w:r w:rsidRPr="00CA63A8">
        <w:rPr>
          <w:rFonts w:ascii="Helvetica" w:hAnsi="Helvetica" w:cs="Helvetica"/>
          <w:sz w:val="21"/>
          <w:szCs w:val="21"/>
        </w:rPr>
        <w:t>Regions where kinematic derivation method dominates</w:t>
      </w:r>
    </w:p>
    <w:p w14:paraId="253EFE89" w14:textId="77777777" w:rsidR="00800C65" w:rsidRPr="00CA63A8" w:rsidRDefault="00000000">
      <w:pPr>
        <w:pStyle w:val="NormalWeb"/>
        <w:numPr>
          <w:ilvl w:val="1"/>
          <w:numId w:val="34"/>
        </w:numPr>
        <w:rPr>
          <w:rFonts w:ascii="Helvetica" w:hAnsi="Helvetica" w:cs="Helvetica"/>
          <w:sz w:val="21"/>
          <w:szCs w:val="21"/>
        </w:rPr>
      </w:pPr>
      <w:r w:rsidRPr="00CA63A8">
        <w:rPr>
          <w:rFonts w:ascii="Helvetica" w:hAnsi="Helvetica" w:cs="Helvetica"/>
          <w:sz w:val="21"/>
          <w:szCs w:val="21"/>
        </w:rPr>
        <w:t>Regions where regression method dominates</w:t>
      </w:r>
    </w:p>
    <w:p w14:paraId="7CB7970C" w14:textId="77777777" w:rsidR="00800C65" w:rsidRPr="00CA63A8" w:rsidRDefault="00000000">
      <w:pPr>
        <w:pStyle w:val="NormalWeb"/>
        <w:numPr>
          <w:ilvl w:val="1"/>
          <w:numId w:val="34"/>
        </w:numPr>
        <w:rPr>
          <w:rFonts w:ascii="Helvetica" w:hAnsi="Helvetica" w:cs="Helvetica"/>
          <w:sz w:val="21"/>
          <w:szCs w:val="21"/>
        </w:rPr>
      </w:pPr>
      <w:r w:rsidRPr="00CA63A8">
        <w:rPr>
          <w:rFonts w:ascii="Helvetica" w:hAnsi="Helvetica" w:cs="Helvetica"/>
          <w:sz w:val="21"/>
          <w:szCs w:val="21"/>
        </w:rPr>
        <w:t>Regions where interaction effects are critical</w:t>
      </w:r>
    </w:p>
    <w:p w14:paraId="2A2A99ED" w14:textId="77777777" w:rsidR="00800C65" w:rsidRPr="00CA63A8" w:rsidRDefault="00000000">
      <w:pPr>
        <w:pStyle w:val="NormalWeb"/>
        <w:numPr>
          <w:ilvl w:val="0"/>
          <w:numId w:val="34"/>
        </w:numPr>
        <w:rPr>
          <w:rFonts w:ascii="Helvetica" w:hAnsi="Helvetica" w:cs="Helvetica"/>
          <w:sz w:val="21"/>
          <w:szCs w:val="21"/>
        </w:rPr>
      </w:pPr>
      <w:r w:rsidRPr="00CA63A8">
        <w:rPr>
          <w:rStyle w:val="Strong"/>
          <w:rFonts w:ascii="Helvetica" w:hAnsi="Helvetica" w:cs="Helvetica"/>
          <w:sz w:val="21"/>
          <w:szCs w:val="21"/>
        </w:rPr>
        <w:t>Performance boundary maps:</w:t>
      </w:r>
      <w:r w:rsidRPr="00CA63A8">
        <w:rPr>
          <w:rFonts w:ascii="Helvetica" w:hAnsi="Helvetica" w:cs="Helvetica"/>
          <w:sz w:val="21"/>
          <w:szCs w:val="21"/>
        </w:rPr>
        <w:t xml:space="preserve"> SEM contours for each of 6 pipelines across parameter space</w:t>
      </w:r>
    </w:p>
    <w:p w14:paraId="3F5FE899" w14:textId="77777777" w:rsidR="00800C65" w:rsidRPr="00CA63A8" w:rsidRDefault="00000000">
      <w:pPr>
        <w:pStyle w:val="NormalWeb"/>
        <w:numPr>
          <w:ilvl w:val="0"/>
          <w:numId w:val="34"/>
        </w:numPr>
        <w:rPr>
          <w:rFonts w:ascii="Helvetica" w:hAnsi="Helvetica" w:cs="Helvetica"/>
          <w:sz w:val="21"/>
          <w:szCs w:val="21"/>
        </w:rPr>
      </w:pPr>
      <w:r w:rsidRPr="00CA63A8">
        <w:rPr>
          <w:rStyle w:val="Strong"/>
          <w:rFonts w:ascii="Helvetica" w:hAnsi="Helvetica" w:cs="Helvetica"/>
          <w:sz w:val="21"/>
          <w:szCs w:val="21"/>
        </w:rPr>
        <w:t>Equivalence zones:</w:t>
      </w:r>
      <w:r w:rsidRPr="00CA63A8">
        <w:rPr>
          <w:rFonts w:ascii="Helvetica" w:hAnsi="Helvetica" w:cs="Helvetica"/>
          <w:sz w:val="21"/>
          <w:szCs w:val="21"/>
        </w:rPr>
        <w:t xml:space="preserve"> Regions where multiple pipelines achieve comparable performance (enabling researcher choice based on computational cost or interpretability)</w:t>
      </w:r>
    </w:p>
    <w:p w14:paraId="5D6B04B4" w14:textId="77777777" w:rsidR="00800C65" w:rsidRPr="00CA63A8" w:rsidRDefault="00000000">
      <w:pPr>
        <w:pStyle w:val="NormalWeb"/>
        <w:numPr>
          <w:ilvl w:val="0"/>
          <w:numId w:val="34"/>
        </w:numPr>
        <w:rPr>
          <w:rFonts w:ascii="Helvetica" w:hAnsi="Helvetica" w:cs="Helvetica"/>
          <w:sz w:val="21"/>
          <w:szCs w:val="21"/>
        </w:rPr>
      </w:pPr>
      <w:r w:rsidRPr="00CA63A8">
        <w:rPr>
          <w:rStyle w:val="Strong"/>
          <w:rFonts w:ascii="Helvetica" w:hAnsi="Helvetica" w:cs="Helvetica"/>
          <w:sz w:val="21"/>
          <w:szCs w:val="21"/>
        </w:rPr>
        <w:t>Noise characterisation tool:</w:t>
      </w:r>
      <w:r w:rsidRPr="00CA63A8">
        <w:rPr>
          <w:rFonts w:ascii="Helvetica" w:hAnsi="Helvetica" w:cs="Helvetica"/>
          <w:sz w:val="21"/>
          <w:szCs w:val="21"/>
        </w:rPr>
        <w:t xml:space="preserve"> For researchers to estimate their data's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fs) and receive pipeline recommendations</w:t>
      </w:r>
    </w:p>
    <w:p w14:paraId="6DA06666" w14:textId="77777777" w:rsidR="00800C65" w:rsidRPr="00CA63A8" w:rsidRDefault="00000000">
      <w:pPr>
        <w:pStyle w:val="NormalWeb"/>
        <w:numPr>
          <w:ilvl w:val="0"/>
          <w:numId w:val="34"/>
        </w:numPr>
        <w:rPr>
          <w:rFonts w:ascii="Helvetica" w:hAnsi="Helvetica" w:cs="Helvetica"/>
          <w:sz w:val="21"/>
          <w:szCs w:val="21"/>
        </w:rPr>
      </w:pPr>
      <w:r w:rsidRPr="00CA63A8">
        <w:rPr>
          <w:rStyle w:val="Strong"/>
          <w:rFonts w:ascii="Helvetica" w:hAnsi="Helvetica" w:cs="Helvetica"/>
          <w:sz w:val="21"/>
          <w:szCs w:val="21"/>
        </w:rPr>
        <w:lastRenderedPageBreak/>
        <w:t>Invertibility maps:</w:t>
      </w:r>
      <w:r w:rsidRPr="00CA63A8">
        <w:rPr>
          <w:rFonts w:ascii="Helvetica" w:hAnsi="Helvetica" w:cs="Helvetica"/>
          <w:sz w:val="21"/>
          <w:szCs w:val="21"/>
        </w:rPr>
        <w:t xml:space="preserve"> For each pipeline, characterisation of mapping monotonicity across parameter space, identifying correctable versus non-correctable regions</w:t>
      </w:r>
    </w:p>
    <w:p w14:paraId="3D853E4E" w14:textId="77777777" w:rsidR="00800C65" w:rsidRPr="00CA63A8" w:rsidRDefault="00000000">
      <w:pPr>
        <w:pStyle w:val="NormalWeb"/>
        <w:numPr>
          <w:ilvl w:val="0"/>
          <w:numId w:val="34"/>
        </w:numPr>
        <w:rPr>
          <w:rFonts w:ascii="Helvetica" w:hAnsi="Helvetica" w:cs="Helvetica"/>
          <w:sz w:val="21"/>
          <w:szCs w:val="21"/>
        </w:rPr>
      </w:pPr>
      <w:r w:rsidRPr="00CA63A8">
        <w:rPr>
          <w:rStyle w:val="Strong"/>
          <w:rFonts w:ascii="Helvetica" w:hAnsi="Helvetica" w:cs="Helvetica"/>
          <w:sz w:val="21"/>
          <w:szCs w:val="21"/>
        </w:rPr>
        <w:t>Bias correction coefficients:</w:t>
      </w:r>
      <w:r w:rsidRPr="00CA63A8">
        <w:rPr>
          <w:rFonts w:ascii="Helvetica" w:hAnsi="Helvetica" w:cs="Helvetica"/>
          <w:sz w:val="21"/>
          <w:szCs w:val="21"/>
        </w:rPr>
        <w:t xml:space="preserve"> Where systematic bias is well-characterised and pipeline is invertible, inverse lookup tables indexed by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xml:space="preserve">, fs, </w:t>
      </w:r>
      <w:r w:rsidRPr="00CA63A8">
        <w:rPr>
          <w:rFonts w:ascii="Helvetica" w:hAnsi="Helvetica" w:cs="Helvetica"/>
          <w:i/>
          <w:sz w:val="21"/>
          <w:szCs w:val="21"/>
        </w:rPr>
        <w:t>β</w:t>
      </w:r>
      <w:r w:rsidRPr="00CA63A8">
        <w:rPr>
          <w:rFonts w:ascii="Helvetica" w:hAnsi="Helvetica" w:cs="Helvetica"/>
          <w:sz w:val="21"/>
          <w:szCs w:val="21"/>
          <w:vertAlign w:val="subscript"/>
        </w:rPr>
        <w:t>rec</w:t>
      </w:r>
      <w:r w:rsidRPr="00CA63A8">
        <w:rPr>
          <w:rStyle w:val="Emphasis"/>
          <w:rFonts w:ascii="Helvetica" w:hAnsi="Helvetica" w:cs="Helvetica"/>
          <w:sz w:val="21"/>
          <w:szCs w:val="21"/>
        </w:rPr>
        <w:t>, VGF</w:t>
      </w:r>
      <w:r w:rsidRPr="00CA63A8">
        <w:rPr>
          <w:rFonts w:ascii="Helvetica" w:hAnsi="Helvetica" w:cs="Helvetica"/>
          <w:sz w:val="21"/>
          <w:szCs w:val="21"/>
          <w:vertAlign w:val="subscript"/>
        </w:rPr>
        <w:t>rec</w:t>
      </w:r>
      <w:r w:rsidRPr="00CA63A8">
        <w:rPr>
          <w:rFonts w:ascii="Helvetica" w:hAnsi="Helvetica" w:cs="Helvetica"/>
          <w:sz w:val="21"/>
          <w:szCs w:val="21"/>
        </w:rPr>
        <w:t>)</w:t>
      </w:r>
    </w:p>
    <w:p w14:paraId="3BB41BDD" w14:textId="77777777" w:rsidR="00800C65" w:rsidRPr="00CA63A8" w:rsidRDefault="00000000">
      <w:pPr>
        <w:pStyle w:val="NormalWeb"/>
        <w:numPr>
          <w:ilvl w:val="0"/>
          <w:numId w:val="34"/>
        </w:numPr>
        <w:rPr>
          <w:rFonts w:ascii="Helvetica" w:hAnsi="Helvetica" w:cs="Helvetica"/>
          <w:sz w:val="21"/>
          <w:szCs w:val="21"/>
        </w:rPr>
      </w:pPr>
      <w:r w:rsidRPr="00CA63A8">
        <w:rPr>
          <w:rStyle w:val="Strong"/>
          <w:rFonts w:ascii="Helvetica" w:hAnsi="Helvetica" w:cs="Helvetica"/>
          <w:sz w:val="21"/>
          <w:szCs w:val="21"/>
        </w:rPr>
        <w:t>Uncertainty quantification tools:</w:t>
      </w:r>
      <w:r w:rsidRPr="00CA63A8">
        <w:rPr>
          <w:rFonts w:ascii="Helvetica" w:hAnsi="Helvetica" w:cs="Helvetica"/>
          <w:sz w:val="21"/>
          <w:szCs w:val="21"/>
        </w:rPr>
        <w:t xml:space="preserve"> For individual assessments supporting both </w:t>
      </w:r>
      <w:r w:rsidRPr="00CA63A8">
        <w:rPr>
          <w:rFonts w:ascii="Helvetica" w:hAnsi="Helvetica" w:cs="Helvetica"/>
          <w:i/>
          <w:sz w:val="21"/>
          <w:szCs w:val="21"/>
        </w:rPr>
        <w:t>β</w:t>
      </w:r>
      <w:r w:rsidRPr="00CA63A8">
        <w:rPr>
          <w:rFonts w:ascii="Helvetica" w:hAnsi="Helvetica" w:cs="Helvetica"/>
          <w:sz w:val="21"/>
          <w:szCs w:val="21"/>
        </w:rPr>
        <w:t xml:space="preserve"> and VGF evaluation at participant level</w:t>
      </w:r>
    </w:p>
    <w:p w14:paraId="079DCBD9" w14:textId="77777777" w:rsidR="00800C65" w:rsidRPr="00CA63A8" w:rsidRDefault="00000000">
      <w:pPr>
        <w:pStyle w:val="NormalWeb"/>
        <w:numPr>
          <w:ilvl w:val="0"/>
          <w:numId w:val="34"/>
        </w:numPr>
        <w:rPr>
          <w:rFonts w:ascii="Helvetica" w:hAnsi="Helvetica" w:cs="Helvetica"/>
          <w:sz w:val="21"/>
          <w:szCs w:val="21"/>
        </w:rPr>
      </w:pPr>
      <w:r w:rsidRPr="00CA63A8">
        <w:rPr>
          <w:rStyle w:val="Strong"/>
          <w:rFonts w:ascii="Helvetica" w:hAnsi="Helvetica" w:cs="Helvetica"/>
          <w:sz w:val="21"/>
          <w:szCs w:val="21"/>
        </w:rPr>
        <w:t>Database-specific case studies:</w:t>
      </w:r>
      <w:r w:rsidRPr="00CA63A8">
        <w:rPr>
          <w:rFonts w:ascii="Helvetica" w:hAnsi="Helvetica" w:cs="Helvetica"/>
          <w:sz w:val="21"/>
          <w:szCs w:val="21"/>
        </w:rPr>
        <w:t xml:space="preserve"> Demonstrating pipeline selection logic and achieved measurement precision</w:t>
      </w:r>
    </w:p>
    <w:p w14:paraId="4BA20026" w14:textId="77777777" w:rsidR="00800C65" w:rsidRPr="00CA63A8" w:rsidRDefault="00000000">
      <w:pPr>
        <w:pStyle w:val="NormalWeb"/>
        <w:numPr>
          <w:ilvl w:val="0"/>
          <w:numId w:val="34"/>
        </w:numPr>
        <w:rPr>
          <w:rFonts w:ascii="Helvetica" w:hAnsi="Helvetica" w:cs="Helvetica"/>
          <w:sz w:val="21"/>
          <w:szCs w:val="21"/>
        </w:rPr>
      </w:pPr>
      <w:r w:rsidRPr="00CA63A8">
        <w:rPr>
          <w:rStyle w:val="Strong"/>
          <w:rFonts w:ascii="Helvetica" w:hAnsi="Helvetica" w:cs="Helvetica"/>
          <w:sz w:val="21"/>
          <w:szCs w:val="21"/>
        </w:rPr>
        <w:t>Refinement recommendations:</w:t>
      </w:r>
      <w:r w:rsidRPr="00CA63A8">
        <w:rPr>
          <w:rFonts w:ascii="Helvetica" w:hAnsi="Helvetica" w:cs="Helvetica"/>
          <w:sz w:val="21"/>
          <w:szCs w:val="21"/>
        </w:rPr>
        <w:t xml:space="preserve"> Where simulation requires updating based on empirical findings</w:t>
      </w:r>
    </w:p>
    <w:p w14:paraId="20EC941D" w14:textId="77777777" w:rsidR="00800C65" w:rsidRPr="00CA63A8" w:rsidRDefault="00000000">
      <w:pPr>
        <w:pStyle w:val="NormalWeb"/>
        <w:numPr>
          <w:ilvl w:val="0"/>
          <w:numId w:val="34"/>
        </w:numPr>
        <w:rPr>
          <w:rFonts w:ascii="Helvetica" w:hAnsi="Helvetica" w:cs="Helvetica"/>
          <w:sz w:val="21"/>
          <w:szCs w:val="21"/>
        </w:rPr>
      </w:pPr>
      <w:r w:rsidRPr="00CA63A8">
        <w:rPr>
          <w:rStyle w:val="Strong"/>
          <w:rFonts w:ascii="Helvetica" w:hAnsi="Helvetica" w:cs="Helvetica"/>
          <w:sz w:val="21"/>
          <w:szCs w:val="21"/>
        </w:rPr>
        <w:t>Empirically validated boundary maps:</w:t>
      </w:r>
      <w:r w:rsidRPr="00CA63A8">
        <w:rPr>
          <w:rFonts w:ascii="Helvetica" w:hAnsi="Helvetica" w:cs="Helvetica"/>
          <w:sz w:val="21"/>
          <w:szCs w:val="21"/>
        </w:rPr>
        <w:t xml:space="preserve"> With real database results showing achieved SEM values and validation results</w:t>
      </w:r>
    </w:p>
    <w:p w14:paraId="2EFADC00" w14:textId="77777777" w:rsidR="00800C65" w:rsidRPr="00CA63A8" w:rsidRDefault="00000000">
      <w:pPr>
        <w:pStyle w:val="Heading3"/>
        <w:rPr>
          <w:rFonts w:ascii="Helvetica" w:eastAsia="Times New Roman" w:hAnsi="Helvetica" w:cs="Helvetica"/>
        </w:rPr>
      </w:pPr>
      <w:r w:rsidRPr="00CA63A8">
        <w:rPr>
          <w:rFonts w:ascii="Helvetica" w:eastAsia="Times New Roman" w:hAnsi="Helvetica" w:cs="Helvetica"/>
        </w:rPr>
        <w:t>8.3 Decision Matrix Example</w:t>
      </w:r>
    </w:p>
    <w:tbl>
      <w:tblPr>
        <w:tblW w:w="0" w:type="auto"/>
        <w:tblCellMar>
          <w:left w:w="0" w:type="dxa"/>
          <w:right w:w="0" w:type="dxa"/>
        </w:tblCellMar>
        <w:tblLook w:val="04A0" w:firstRow="1" w:lastRow="0" w:firstColumn="1" w:lastColumn="0" w:noHBand="0" w:noVBand="1"/>
      </w:tblPr>
      <w:tblGrid>
        <w:gridCol w:w="2278"/>
        <w:gridCol w:w="1896"/>
        <w:gridCol w:w="916"/>
        <w:gridCol w:w="1039"/>
        <w:gridCol w:w="2881"/>
      </w:tblGrid>
      <w:tr w:rsidR="00800C65" w:rsidRPr="00CA63A8" w14:paraId="6DDAE14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8D6C011"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Condition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19344BD"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Recommended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9C0C41A"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SEM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32FF12F"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Bias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1448CCF" w14:textId="77777777" w:rsidR="00800C65" w:rsidRPr="00CA63A8" w:rsidRDefault="00000000">
            <w:pPr>
              <w:jc w:val="center"/>
              <w:rPr>
                <w:rFonts w:ascii="Helvetica" w:eastAsia="Times New Roman" w:hAnsi="Helvetica" w:cs="Helvetica"/>
                <w:b/>
                <w:bCs/>
                <w:sz w:val="21"/>
                <w:szCs w:val="21"/>
              </w:rPr>
            </w:pPr>
            <w:r w:rsidRPr="00CA63A8">
              <w:rPr>
                <w:rStyle w:val="Strong"/>
                <w:rFonts w:ascii="Helvetica" w:eastAsia="Times New Roman" w:hAnsi="Helvetica" w:cs="Helvetica"/>
                <w:sz w:val="21"/>
                <w:szCs w:val="21"/>
              </w:rPr>
              <w:t>Alternatives</w:t>
            </w:r>
          </w:p>
        </w:tc>
      </w:tr>
      <w:tr w:rsidR="00800C65" w:rsidRPr="00CA63A8" w14:paraId="607ECB2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1003E6D"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i/>
                <w:sz w:val="21"/>
                <w:szCs w:val="21"/>
              </w:rPr>
              <w:t>α</w:t>
            </w:r>
            <w:r w:rsidRPr="00CA63A8">
              <w:rPr>
                <w:rFonts w:ascii="Helvetica" w:eastAsia="Times New Roman" w:hAnsi="Helvetica" w:cs="Helvetica"/>
                <w:sz w:val="21"/>
                <w:szCs w:val="21"/>
              </w:rPr>
              <w:t xml:space="preserve">=0, </w:t>
            </w:r>
            <w:r w:rsidRPr="00CA63A8">
              <w:rPr>
                <w:rFonts w:ascii="Helvetica" w:eastAsia="Times New Roman" w:hAnsi="Helvetica" w:cs="Helvetica"/>
                <w:i/>
                <w:sz w:val="21"/>
                <w:szCs w:val="21"/>
              </w:rPr>
              <w:t>σ</w:t>
            </w:r>
            <w:r w:rsidRPr="00CA63A8">
              <w:rPr>
                <w:rFonts w:ascii="Helvetica" w:eastAsia="Times New Roman" w:hAnsi="Helvetica" w:cs="Helvetica"/>
                <w:sz w:val="21"/>
                <w:szCs w:val="21"/>
              </w:rPr>
              <w:t>=0.5mm, fs=240Hz</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1679DEA"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SG-IRLS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F21C3F7"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0.008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D67DBA4"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-0.002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4620C4E"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SG-LMLS (0.009)</w:t>
            </w:r>
          </w:p>
        </w:tc>
      </w:tr>
      <w:tr w:rsidR="00800C65" w:rsidRPr="00CA63A8" w14:paraId="145A1AE2"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B436CB4"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i/>
                <w:sz w:val="21"/>
                <w:szCs w:val="21"/>
              </w:rPr>
              <w:t>α</w:t>
            </w:r>
            <w:r w:rsidRPr="00CA63A8">
              <w:rPr>
                <w:rFonts w:ascii="Helvetica" w:eastAsia="Times New Roman" w:hAnsi="Helvetica" w:cs="Helvetica"/>
                <w:sz w:val="21"/>
                <w:szCs w:val="21"/>
              </w:rPr>
              <w:t xml:space="preserve">=1, </w:t>
            </w:r>
            <w:r w:rsidRPr="00CA63A8">
              <w:rPr>
                <w:rFonts w:ascii="Helvetica" w:eastAsia="Times New Roman" w:hAnsi="Helvetica" w:cs="Helvetica"/>
                <w:i/>
                <w:sz w:val="21"/>
                <w:szCs w:val="21"/>
              </w:rPr>
              <w:t>σ</w:t>
            </w:r>
            <w:r w:rsidRPr="00CA63A8">
              <w:rPr>
                <w:rFonts w:ascii="Helvetica" w:eastAsia="Times New Roman" w:hAnsi="Helvetica" w:cs="Helvetica"/>
                <w:sz w:val="21"/>
                <w:szCs w:val="21"/>
              </w:rPr>
              <w:t>=1.0mm, fs=120Hz</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64AE2CAD"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SG-LMLS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8F4C949"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0.010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1DAA03B"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+0.001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B41BF71"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SG-IRLS (0.010), SG-OLS (0.012)</w:t>
            </w:r>
          </w:p>
        </w:tc>
      </w:tr>
      <w:tr w:rsidR="00800C65" w:rsidRPr="00CA63A8" w14:paraId="46582E86"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FC618DB"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i/>
                <w:sz w:val="21"/>
                <w:szCs w:val="21"/>
              </w:rPr>
              <w:t>α</w:t>
            </w:r>
            <w:r w:rsidRPr="00CA63A8">
              <w:rPr>
                <w:rFonts w:ascii="Helvetica" w:eastAsia="Times New Roman" w:hAnsi="Helvetica" w:cs="Helvetica"/>
                <w:sz w:val="21"/>
                <w:szCs w:val="21"/>
              </w:rPr>
              <w:t xml:space="preserve">=2, </w:t>
            </w:r>
            <w:r w:rsidRPr="00CA63A8">
              <w:rPr>
                <w:rFonts w:ascii="Helvetica" w:eastAsia="Times New Roman" w:hAnsi="Helvetica" w:cs="Helvetica"/>
                <w:i/>
                <w:sz w:val="21"/>
                <w:szCs w:val="21"/>
              </w:rPr>
              <w:t>σ</w:t>
            </w:r>
            <w:r w:rsidRPr="00CA63A8">
              <w:rPr>
                <w:rFonts w:ascii="Helvetica" w:eastAsia="Times New Roman" w:hAnsi="Helvetica" w:cs="Helvetica"/>
                <w:sz w:val="21"/>
                <w:szCs w:val="21"/>
              </w:rPr>
              <w:t>=2.0mm, fs=60Hz</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4DB471B5"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SG-IRLS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1E7B1907"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0.015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37BE713"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-0.003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735CB351"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BWFD-IRLS (0.018)</w:t>
            </w:r>
          </w:p>
        </w:tc>
      </w:tr>
      <w:tr w:rsidR="00800C65" w:rsidRPr="00CA63A8" w14:paraId="6AC6C53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3FFDAD83"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i/>
                <w:sz w:val="21"/>
                <w:szCs w:val="21"/>
              </w:rPr>
              <w:t>α</w:t>
            </w:r>
            <w:r w:rsidRPr="00CA63A8">
              <w:rPr>
                <w:rFonts w:ascii="Helvetica" w:eastAsia="Times New Roman" w:hAnsi="Helvetica" w:cs="Helvetica"/>
                <w:sz w:val="21"/>
                <w:szCs w:val="21"/>
              </w:rPr>
              <w:t xml:space="preserve">=3, </w:t>
            </w:r>
            <w:r w:rsidRPr="00CA63A8">
              <w:rPr>
                <w:rFonts w:ascii="Helvetica" w:eastAsia="Times New Roman" w:hAnsi="Helvetica" w:cs="Helvetica"/>
                <w:i/>
                <w:sz w:val="21"/>
                <w:szCs w:val="21"/>
              </w:rPr>
              <w:t>σ</w:t>
            </w:r>
            <w:r w:rsidRPr="00CA63A8">
              <w:rPr>
                <w:rFonts w:ascii="Helvetica" w:eastAsia="Times New Roman" w:hAnsi="Helvetica" w:cs="Helvetica"/>
                <w:sz w:val="21"/>
                <w:szCs w:val="21"/>
              </w:rPr>
              <w:t>=5.0mm, fs=240Hz</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01F64479"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SG-IRLS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FAD8D2D"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0.019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200DF289"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-0.008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14:paraId="521E2D90" w14:textId="77777777" w:rsidR="00800C65" w:rsidRPr="00CA63A8" w:rsidRDefault="00000000">
            <w:pPr>
              <w:rPr>
                <w:rFonts w:ascii="Helvetica" w:eastAsia="Times New Roman" w:hAnsi="Helvetica" w:cs="Helvetica"/>
                <w:sz w:val="21"/>
                <w:szCs w:val="21"/>
              </w:rPr>
            </w:pPr>
            <w:r w:rsidRPr="00CA63A8">
              <w:rPr>
                <w:rFonts w:ascii="Helvetica" w:eastAsia="Times New Roman" w:hAnsi="Helvetica" w:cs="Helvetica"/>
                <w:sz w:val="21"/>
                <w:szCs w:val="21"/>
              </w:rPr>
              <w:t>None below 0.020</w:t>
            </w:r>
          </w:p>
        </w:tc>
      </w:tr>
    </w:tbl>
    <w:p w14:paraId="66883833" w14:textId="77777777" w:rsidR="00800C65" w:rsidRPr="00CA63A8" w:rsidRDefault="00000000">
      <w:pPr>
        <w:pStyle w:val="Heading2"/>
        <w:rPr>
          <w:rFonts w:ascii="Helvetica" w:eastAsia="Times New Roman" w:hAnsi="Helvetica" w:cs="Helvetica"/>
        </w:rPr>
      </w:pPr>
      <w:r w:rsidRPr="00CA63A8">
        <w:rPr>
          <w:rFonts w:ascii="Helvetica" w:eastAsia="Times New Roman" w:hAnsi="Helvetica" w:cs="Helvetica"/>
        </w:rPr>
        <w:t>9. Significance and Future Directions</w:t>
      </w:r>
    </w:p>
    <w:p w14:paraId="12E0F457"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This investigation provides the first systematic, component-wise characterisation of velocity-curvature power law analytical approaches across comprehensive parameter space for both primary (</w:t>
      </w:r>
      <w:r w:rsidRPr="00CA63A8">
        <w:rPr>
          <w:rFonts w:ascii="Helvetica" w:hAnsi="Helvetica" w:cs="Helvetica"/>
          <w:i/>
          <w:sz w:val="21"/>
          <w:szCs w:val="21"/>
        </w:rPr>
        <w:t>β</w:t>
      </w:r>
      <w:r w:rsidRPr="00CA63A8">
        <w:rPr>
          <w:rFonts w:ascii="Helvetica" w:hAnsi="Helvetica" w:cs="Helvetica"/>
          <w:sz w:val="21"/>
          <w:szCs w:val="21"/>
        </w:rPr>
        <w:t>) and secondary (VGF) parameter recovery. By decomposing bundled protocols into their constituent components and testing all combinations, we enable:</w:t>
      </w:r>
    </w:p>
    <w:p w14:paraId="5B0A7217" w14:textId="77777777" w:rsidR="00800C65" w:rsidRPr="00CA63A8" w:rsidRDefault="00000000">
      <w:pPr>
        <w:pStyle w:val="NormalWeb"/>
        <w:numPr>
          <w:ilvl w:val="0"/>
          <w:numId w:val="35"/>
        </w:numPr>
        <w:rPr>
          <w:rFonts w:ascii="Helvetica" w:hAnsi="Helvetica" w:cs="Helvetica"/>
          <w:sz w:val="21"/>
          <w:szCs w:val="21"/>
        </w:rPr>
      </w:pPr>
      <w:r w:rsidRPr="00CA63A8">
        <w:rPr>
          <w:rStyle w:val="Strong"/>
          <w:rFonts w:ascii="Helvetica" w:hAnsi="Helvetica" w:cs="Helvetica"/>
          <w:sz w:val="21"/>
          <w:szCs w:val="21"/>
        </w:rPr>
        <w:t>Evidence-based pipeline selection</w:t>
      </w:r>
      <w:r w:rsidRPr="00CA63A8">
        <w:rPr>
          <w:rFonts w:ascii="Helvetica" w:hAnsi="Helvetica" w:cs="Helvetica"/>
          <w:sz w:val="21"/>
          <w:szCs w:val="21"/>
        </w:rPr>
        <w:t xml:space="preserve"> tailored to specific measurement conditions</w:t>
      </w:r>
    </w:p>
    <w:p w14:paraId="3AC7B6F2" w14:textId="77777777" w:rsidR="00800C65" w:rsidRPr="00CA63A8" w:rsidRDefault="00000000">
      <w:pPr>
        <w:pStyle w:val="NormalWeb"/>
        <w:numPr>
          <w:ilvl w:val="0"/>
          <w:numId w:val="35"/>
        </w:numPr>
        <w:rPr>
          <w:rFonts w:ascii="Helvetica" w:hAnsi="Helvetica" w:cs="Helvetica"/>
          <w:sz w:val="21"/>
          <w:szCs w:val="21"/>
        </w:rPr>
      </w:pPr>
      <w:r w:rsidRPr="00CA63A8">
        <w:rPr>
          <w:rStyle w:val="Strong"/>
          <w:rFonts w:ascii="Helvetica" w:hAnsi="Helvetica" w:cs="Helvetica"/>
          <w:sz w:val="21"/>
          <w:szCs w:val="21"/>
        </w:rPr>
        <w:t>Understanding of component contributions</w:t>
      </w:r>
      <w:r w:rsidRPr="00CA63A8">
        <w:rPr>
          <w:rFonts w:ascii="Helvetica" w:hAnsi="Helvetica" w:cs="Helvetica"/>
          <w:sz w:val="21"/>
          <w:szCs w:val="21"/>
        </w:rPr>
        <w:t xml:space="preserve"> to protocol performance</w:t>
      </w:r>
    </w:p>
    <w:p w14:paraId="1AC22C8C" w14:textId="77777777" w:rsidR="00800C65" w:rsidRPr="00CA63A8" w:rsidRDefault="00000000">
      <w:pPr>
        <w:pStyle w:val="NormalWeb"/>
        <w:numPr>
          <w:ilvl w:val="0"/>
          <w:numId w:val="35"/>
        </w:numPr>
        <w:rPr>
          <w:rFonts w:ascii="Helvetica" w:hAnsi="Helvetica" w:cs="Helvetica"/>
          <w:sz w:val="21"/>
          <w:szCs w:val="21"/>
        </w:rPr>
      </w:pPr>
      <w:r w:rsidRPr="00CA63A8">
        <w:rPr>
          <w:rStyle w:val="Strong"/>
          <w:rFonts w:ascii="Helvetica" w:hAnsi="Helvetica" w:cs="Helvetica"/>
          <w:sz w:val="21"/>
          <w:szCs w:val="21"/>
        </w:rPr>
        <w:t>Identification of unexplored hybrid combinations</w:t>
      </w:r>
      <w:r w:rsidRPr="00CA63A8">
        <w:rPr>
          <w:rFonts w:ascii="Helvetica" w:hAnsi="Helvetica" w:cs="Helvetica"/>
          <w:sz w:val="21"/>
          <w:szCs w:val="21"/>
        </w:rPr>
        <w:t xml:space="preserve"> that may offer advantages</w:t>
      </w:r>
    </w:p>
    <w:p w14:paraId="2633A70A" w14:textId="77777777" w:rsidR="00800C65" w:rsidRPr="00CA63A8" w:rsidRDefault="00000000">
      <w:pPr>
        <w:pStyle w:val="NormalWeb"/>
        <w:numPr>
          <w:ilvl w:val="0"/>
          <w:numId w:val="35"/>
        </w:numPr>
        <w:rPr>
          <w:rFonts w:ascii="Helvetica" w:hAnsi="Helvetica" w:cs="Helvetica"/>
          <w:sz w:val="21"/>
          <w:szCs w:val="21"/>
        </w:rPr>
      </w:pPr>
      <w:r w:rsidRPr="00CA63A8">
        <w:rPr>
          <w:rStyle w:val="Strong"/>
          <w:rFonts w:ascii="Helvetica" w:hAnsi="Helvetica" w:cs="Helvetica"/>
          <w:sz w:val="21"/>
          <w:szCs w:val="21"/>
        </w:rPr>
        <w:t>Principled evaluation of historical literature</w:t>
      </w:r>
      <w:r w:rsidRPr="00CA63A8">
        <w:rPr>
          <w:rFonts w:ascii="Helvetica" w:hAnsi="Helvetica" w:cs="Helvetica"/>
          <w:sz w:val="21"/>
          <w:szCs w:val="21"/>
        </w:rPr>
        <w:t xml:space="preserve"> by mapping published methods to characterised parameter space</w:t>
      </w:r>
    </w:p>
    <w:p w14:paraId="269BFC9B"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Empirical validation across diverse movement databases ensures the characterisation framework generalises beyond synthetic data to real-world measurement challenges. The inclusion of clinical populations (Parkinson's, autism), developmental trajectories, and non-human species demonstrates translational applicability.</w:t>
      </w:r>
    </w:p>
    <w:p w14:paraId="49369535"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lastRenderedPageBreak/>
        <w:t>The optional bias correction framework (Section 7.7) provides a methodological pathway for improving measurement accuracy when simulation accurately predicts empirical pipeline behaviour. However, correction can only address systematic bias, not inadequate measurement precision (high SEM). Pipelines must first achieve SEM &lt; 0.011 in their uncorrected form to be suitable for clinical applications.</w:t>
      </w:r>
    </w:p>
    <w:p w14:paraId="4E06F65C"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The framework extends beyond autism applications to any research requiring reliable </w:t>
      </w:r>
      <w:r w:rsidRPr="00CA63A8">
        <w:rPr>
          <w:rFonts w:ascii="Helvetica" w:hAnsi="Helvetica" w:cs="Helvetica"/>
          <w:i/>
          <w:sz w:val="21"/>
          <w:szCs w:val="21"/>
        </w:rPr>
        <w:t>β</w:t>
      </w:r>
      <w:r w:rsidRPr="00CA63A8">
        <w:rPr>
          <w:rFonts w:ascii="Helvetica" w:hAnsi="Helvetica" w:cs="Helvetica"/>
          <w:sz w:val="21"/>
          <w:szCs w:val="21"/>
        </w:rPr>
        <w:t xml:space="preserve"> extraction, including Parkinson's disease, ataxia, and cross-species movement analysis. The open-source implementation ensures reproducibility and enables community extension.</w:t>
      </w:r>
    </w:p>
    <w:p w14:paraId="7C25F4AB"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Future Directions:</w:t>
      </w:r>
    </w:p>
    <w:p w14:paraId="57284EBD" w14:textId="77777777" w:rsidR="00800C65" w:rsidRPr="00CA63A8" w:rsidRDefault="00000000">
      <w:pPr>
        <w:pStyle w:val="NormalWeb"/>
        <w:numPr>
          <w:ilvl w:val="0"/>
          <w:numId w:val="36"/>
        </w:numPr>
        <w:rPr>
          <w:rFonts w:ascii="Helvetica" w:hAnsi="Helvetica" w:cs="Helvetica"/>
          <w:sz w:val="21"/>
          <w:szCs w:val="21"/>
        </w:rPr>
      </w:pPr>
      <w:r w:rsidRPr="00CA63A8">
        <w:rPr>
          <w:rFonts w:ascii="Helvetica" w:hAnsi="Helvetica" w:cs="Helvetica"/>
          <w:sz w:val="21"/>
          <w:szCs w:val="21"/>
        </w:rPr>
        <w:t>Extension to full 3D movement analysis (e.g., Dagenais et al., 2021 elephant trunk kinematics)</w:t>
      </w:r>
    </w:p>
    <w:p w14:paraId="406183FF" w14:textId="77777777" w:rsidR="00800C65" w:rsidRPr="00CA63A8" w:rsidRDefault="00000000">
      <w:pPr>
        <w:pStyle w:val="NormalWeb"/>
        <w:numPr>
          <w:ilvl w:val="0"/>
          <w:numId w:val="36"/>
        </w:numPr>
        <w:rPr>
          <w:rFonts w:ascii="Helvetica" w:hAnsi="Helvetica" w:cs="Helvetica"/>
          <w:sz w:val="21"/>
          <w:szCs w:val="21"/>
        </w:rPr>
      </w:pPr>
      <w:r w:rsidRPr="00CA63A8">
        <w:rPr>
          <w:rFonts w:ascii="Helvetica" w:hAnsi="Helvetica" w:cs="Helvetica"/>
          <w:sz w:val="21"/>
          <w:szCs w:val="21"/>
        </w:rPr>
        <w:t>Additional kinematic derivation methods (e.g., Lacquaniti et al.'s Lagrange 5 points formula)</w:t>
      </w:r>
    </w:p>
    <w:p w14:paraId="7811B795" w14:textId="77777777" w:rsidR="00800C65" w:rsidRPr="00CA63A8" w:rsidRDefault="00000000">
      <w:pPr>
        <w:pStyle w:val="NormalWeb"/>
        <w:numPr>
          <w:ilvl w:val="0"/>
          <w:numId w:val="36"/>
        </w:numPr>
        <w:rPr>
          <w:rFonts w:ascii="Helvetica" w:hAnsi="Helvetica" w:cs="Helvetica"/>
          <w:sz w:val="21"/>
          <w:szCs w:val="21"/>
        </w:rPr>
      </w:pPr>
      <w:r w:rsidRPr="00CA63A8">
        <w:rPr>
          <w:rFonts w:ascii="Helvetica" w:hAnsi="Helvetica" w:cs="Helvetica"/>
          <w:sz w:val="21"/>
          <w:szCs w:val="21"/>
        </w:rPr>
        <w:t>Additional regression methods</w:t>
      </w:r>
    </w:p>
    <w:p w14:paraId="5ABCC930" w14:textId="77777777" w:rsidR="00800C65" w:rsidRPr="00CA63A8" w:rsidRDefault="00000000">
      <w:pPr>
        <w:pStyle w:val="NormalWeb"/>
        <w:numPr>
          <w:ilvl w:val="0"/>
          <w:numId w:val="36"/>
        </w:numPr>
        <w:rPr>
          <w:rFonts w:ascii="Helvetica" w:hAnsi="Helvetica" w:cs="Helvetica"/>
          <w:sz w:val="21"/>
          <w:szCs w:val="21"/>
        </w:rPr>
      </w:pPr>
      <w:r w:rsidRPr="00CA63A8">
        <w:rPr>
          <w:rFonts w:ascii="Helvetica" w:hAnsi="Helvetica" w:cs="Helvetica"/>
          <w:sz w:val="21"/>
          <w:szCs w:val="21"/>
        </w:rPr>
        <w:t>Real-time pipeline recommendation integrated with data acquisition systems, providing SEM estimates for researchers' specific measurement conditions</w:t>
      </w:r>
    </w:p>
    <w:p w14:paraId="177F0C3C" w14:textId="77777777" w:rsidR="00800C65" w:rsidRPr="00CA63A8" w:rsidRDefault="00000000">
      <w:pPr>
        <w:pStyle w:val="NormalWeb"/>
        <w:numPr>
          <w:ilvl w:val="0"/>
          <w:numId w:val="36"/>
        </w:numPr>
        <w:rPr>
          <w:rFonts w:ascii="Helvetica" w:hAnsi="Helvetica" w:cs="Helvetica"/>
          <w:sz w:val="21"/>
          <w:szCs w:val="21"/>
        </w:rPr>
      </w:pPr>
      <w:r w:rsidRPr="00CA63A8">
        <w:rPr>
          <w:rFonts w:ascii="Helvetica" w:hAnsi="Helvetica" w:cs="Helvetica"/>
          <w:sz w:val="21"/>
          <w:szCs w:val="21"/>
        </w:rPr>
        <w:t>Longitudinal validation as additional databases become available</w:t>
      </w:r>
    </w:p>
    <w:p w14:paraId="00050C74" w14:textId="77777777" w:rsidR="00800C65" w:rsidRPr="00CA63A8" w:rsidRDefault="00000000">
      <w:pPr>
        <w:pStyle w:val="NormalWeb"/>
        <w:numPr>
          <w:ilvl w:val="0"/>
          <w:numId w:val="36"/>
        </w:numPr>
        <w:rPr>
          <w:rFonts w:ascii="Helvetica" w:hAnsi="Helvetica" w:cs="Helvetica"/>
          <w:sz w:val="21"/>
          <w:szCs w:val="21"/>
        </w:rPr>
      </w:pPr>
      <w:r w:rsidRPr="00CA63A8">
        <w:rPr>
          <w:rFonts w:ascii="Helvetica" w:hAnsi="Helvetica" w:cs="Helvetica"/>
          <w:sz w:val="21"/>
          <w:szCs w:val="21"/>
        </w:rPr>
        <w:t>Refinement of bias correction framework based on empirical validation</w:t>
      </w:r>
    </w:p>
    <w:p w14:paraId="5CBB6986" w14:textId="77777777" w:rsidR="00800C65" w:rsidRPr="00CA63A8" w:rsidRDefault="00000000">
      <w:pPr>
        <w:pStyle w:val="Heading2"/>
        <w:rPr>
          <w:rFonts w:ascii="Helvetica" w:eastAsia="Times New Roman" w:hAnsi="Helvetica" w:cs="Helvetica"/>
        </w:rPr>
      </w:pPr>
      <w:r w:rsidRPr="00CA63A8">
        <w:rPr>
          <w:rFonts w:ascii="Helvetica" w:eastAsia="Times New Roman" w:hAnsi="Helvetica" w:cs="Helvetica"/>
        </w:rPr>
        <w:t>10. Suggested Timeline</w:t>
      </w:r>
    </w:p>
    <w:p w14:paraId="1CCC1A0B"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Weeks 1–2:</w:t>
      </w:r>
      <w:r w:rsidRPr="00CA63A8">
        <w:rPr>
          <w:rFonts w:ascii="Helvetica" w:hAnsi="Helvetica" w:cs="Helvetica"/>
          <w:sz w:val="21"/>
          <w:szCs w:val="21"/>
        </w:rPr>
        <w:t xml:space="preserve"> 4-stage Model Adequacy Framework validated (computational feasibility confirmed across tractability levels 1–9)</w:t>
      </w:r>
    </w:p>
    <w:p w14:paraId="5D0FC999"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Weeks 3–6:</w:t>
      </w:r>
      <w:r w:rsidRPr="00CA63A8">
        <w:rPr>
          <w:rFonts w:ascii="Helvetica" w:hAnsi="Helvetica" w:cs="Helvetica"/>
          <w:sz w:val="21"/>
          <w:szCs w:val="21"/>
        </w:rPr>
        <w:t xml:space="preserve"> Execute 14.7M parameter simulations using validated crash-robust toolchain (200+ compute hours)</w:t>
      </w:r>
    </w:p>
    <w:p w14:paraId="41B5D5DD"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Weeks 7–9:</w:t>
      </w:r>
      <w:r w:rsidRPr="00CA63A8">
        <w:rPr>
          <w:rFonts w:ascii="Helvetica" w:hAnsi="Helvetica" w:cs="Helvetica"/>
          <w:sz w:val="21"/>
          <w:szCs w:val="21"/>
        </w:rPr>
        <w:t xml:space="preserve"> Progressive precision analysis (Stages 1–3) with component-wise decomposition and measurement error (SEM) investigation for both </w:t>
      </w:r>
      <w:r w:rsidRPr="00CA63A8">
        <w:rPr>
          <w:rFonts w:ascii="Helvetica" w:hAnsi="Helvetica" w:cs="Helvetica"/>
          <w:i/>
          <w:sz w:val="21"/>
          <w:szCs w:val="21"/>
        </w:rPr>
        <w:t>β</w:t>
      </w:r>
      <w:r w:rsidRPr="00CA63A8">
        <w:rPr>
          <w:rFonts w:ascii="Helvetica" w:hAnsi="Helvetica" w:cs="Helvetica"/>
          <w:sz w:val="21"/>
          <w:szCs w:val="21"/>
        </w:rPr>
        <w:t xml:space="preserve"> and VGF parameters</w:t>
      </w:r>
    </w:p>
    <w:p w14:paraId="77DA4C9C"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Week 10:</w:t>
      </w:r>
      <w:r w:rsidRPr="00CA63A8">
        <w:rPr>
          <w:rFonts w:ascii="Helvetica" w:hAnsi="Helvetica" w:cs="Helvetica"/>
          <w:sz w:val="21"/>
          <w:szCs w:val="21"/>
        </w:rPr>
        <w:t xml:space="preserve"> Stage 5 empirical validation - Noise characterisation across 7 databases (pmtm spectral analysis) - Pipeline application (all 6 pipelines to all databases) - SEM calculation and scenario classification - Constellation comparison using appropriate validation metrics - Bias correction applicability assessment</w:t>
      </w:r>
    </w:p>
    <w:p w14:paraId="0CB9E7E6" w14:textId="77777777" w:rsidR="00800C65" w:rsidRPr="00CA63A8" w:rsidRDefault="00000000">
      <w:pPr>
        <w:pStyle w:val="NormalWeb"/>
        <w:rPr>
          <w:rFonts w:ascii="Helvetica" w:hAnsi="Helvetica" w:cs="Helvetica"/>
          <w:sz w:val="21"/>
          <w:szCs w:val="21"/>
        </w:rPr>
      </w:pPr>
      <w:r w:rsidRPr="00CA63A8">
        <w:rPr>
          <w:rStyle w:val="Strong"/>
          <w:rFonts w:ascii="Helvetica" w:hAnsi="Helvetica" w:cs="Helvetica"/>
          <w:sz w:val="21"/>
          <w:szCs w:val="21"/>
        </w:rPr>
        <w:t>Weeks 11–12:</w:t>
      </w:r>
      <w:r w:rsidRPr="00CA63A8">
        <w:rPr>
          <w:rFonts w:ascii="Helvetica" w:hAnsi="Helvetica" w:cs="Helvetica"/>
          <w:sz w:val="21"/>
          <w:szCs w:val="21"/>
        </w:rPr>
        <w:t xml:space="preserve"> Integration and documentation - Stage 4 framework synthesis with empirical anchors - Prediction-reality comparison summary and refinement identification - SEM boundary documentation across parameter space - Bias correction coefficient tables (where validated) - Methodological translation framework documentation - Open-science release preparation</w:t>
      </w:r>
    </w:p>
    <w:p w14:paraId="53021355" w14:textId="77777777" w:rsidR="00800C65" w:rsidRPr="00CA63A8" w:rsidRDefault="00000000">
      <w:pPr>
        <w:pStyle w:val="Heading2"/>
        <w:rPr>
          <w:rFonts w:ascii="Helvetica" w:eastAsia="Times New Roman" w:hAnsi="Helvetica" w:cs="Helvetica"/>
        </w:rPr>
      </w:pPr>
      <w:r w:rsidRPr="00CA63A8">
        <w:rPr>
          <w:rFonts w:ascii="Helvetica" w:eastAsia="Times New Roman" w:hAnsi="Helvetica" w:cs="Helvetica"/>
        </w:rPr>
        <w:t>11. Open Science Commitment</w:t>
      </w:r>
    </w:p>
    <w:p w14:paraId="11AC873D"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All materials will be publicly available via OSF (CC BY 4.0):</w:t>
      </w:r>
    </w:p>
    <w:p w14:paraId="22CCDD18" w14:textId="77777777" w:rsidR="00800C65" w:rsidRPr="00CA63A8" w:rsidRDefault="00000000">
      <w:pPr>
        <w:pStyle w:val="NormalWeb"/>
        <w:numPr>
          <w:ilvl w:val="0"/>
          <w:numId w:val="37"/>
        </w:numPr>
        <w:rPr>
          <w:rFonts w:ascii="Helvetica" w:hAnsi="Helvetica" w:cs="Helvetica"/>
          <w:sz w:val="21"/>
          <w:szCs w:val="21"/>
        </w:rPr>
      </w:pPr>
      <w:r w:rsidRPr="00CA63A8">
        <w:rPr>
          <w:rFonts w:ascii="Helvetica" w:hAnsi="Helvetica" w:cs="Helvetica"/>
          <w:sz w:val="21"/>
          <w:szCs w:val="21"/>
        </w:rPr>
        <w:t>Complete MATLAB simulation toolchain</w:t>
      </w:r>
    </w:p>
    <w:p w14:paraId="284AA275" w14:textId="77777777" w:rsidR="00800C65" w:rsidRPr="00CA63A8" w:rsidRDefault="00000000">
      <w:pPr>
        <w:pStyle w:val="NormalWeb"/>
        <w:numPr>
          <w:ilvl w:val="0"/>
          <w:numId w:val="37"/>
        </w:numPr>
        <w:rPr>
          <w:rFonts w:ascii="Helvetica" w:hAnsi="Helvetica" w:cs="Helvetica"/>
          <w:sz w:val="21"/>
          <w:szCs w:val="21"/>
        </w:rPr>
      </w:pPr>
      <w:r w:rsidRPr="00CA63A8">
        <w:rPr>
          <w:rFonts w:ascii="Helvetica" w:hAnsi="Helvetica" w:cs="Helvetica"/>
          <w:sz w:val="21"/>
          <w:szCs w:val="21"/>
        </w:rPr>
        <w:t>Full factorial results database (all 6 pipelines)</w:t>
      </w:r>
    </w:p>
    <w:p w14:paraId="524739F2" w14:textId="77777777" w:rsidR="00800C65" w:rsidRPr="00CA63A8" w:rsidRDefault="00000000">
      <w:pPr>
        <w:pStyle w:val="NormalWeb"/>
        <w:numPr>
          <w:ilvl w:val="0"/>
          <w:numId w:val="37"/>
        </w:numPr>
        <w:rPr>
          <w:rFonts w:ascii="Helvetica" w:hAnsi="Helvetica" w:cs="Helvetica"/>
          <w:sz w:val="21"/>
          <w:szCs w:val="21"/>
        </w:rPr>
      </w:pPr>
      <w:r w:rsidRPr="00CA63A8">
        <w:rPr>
          <w:rFonts w:ascii="Helvetica" w:hAnsi="Helvetica" w:cs="Helvetica"/>
          <w:sz w:val="21"/>
          <w:szCs w:val="21"/>
        </w:rPr>
        <w:lastRenderedPageBreak/>
        <w:t>Component-wise analysis scripts</w:t>
      </w:r>
    </w:p>
    <w:p w14:paraId="1186D1C8" w14:textId="77777777" w:rsidR="00800C65" w:rsidRPr="00CA63A8" w:rsidRDefault="00000000">
      <w:pPr>
        <w:pStyle w:val="NormalWeb"/>
        <w:numPr>
          <w:ilvl w:val="0"/>
          <w:numId w:val="37"/>
        </w:numPr>
        <w:rPr>
          <w:rFonts w:ascii="Helvetica" w:hAnsi="Helvetica" w:cs="Helvetica"/>
          <w:sz w:val="21"/>
          <w:szCs w:val="21"/>
        </w:rPr>
      </w:pPr>
      <w:r w:rsidRPr="00CA63A8">
        <w:rPr>
          <w:rFonts w:ascii="Helvetica" w:hAnsi="Helvetica" w:cs="Helvetica"/>
          <w:sz w:val="21"/>
          <w:szCs w:val="21"/>
        </w:rPr>
        <w:t xml:space="preserve">Measurement error (SEM) stratification modules for both </w:t>
      </w:r>
      <w:r w:rsidRPr="00CA63A8">
        <w:rPr>
          <w:rFonts w:ascii="Helvetica" w:hAnsi="Helvetica" w:cs="Helvetica"/>
          <w:i/>
          <w:sz w:val="21"/>
          <w:szCs w:val="21"/>
        </w:rPr>
        <w:t>β</w:t>
      </w:r>
      <w:r w:rsidRPr="00CA63A8">
        <w:rPr>
          <w:rFonts w:ascii="Helvetica" w:hAnsi="Helvetica" w:cs="Helvetica"/>
          <w:sz w:val="21"/>
          <w:szCs w:val="21"/>
        </w:rPr>
        <w:t xml:space="preserve"> and VGF parameters</w:t>
      </w:r>
    </w:p>
    <w:p w14:paraId="7C2AA977" w14:textId="77777777" w:rsidR="00800C65" w:rsidRPr="00CA63A8" w:rsidRDefault="00000000">
      <w:pPr>
        <w:pStyle w:val="NormalWeb"/>
        <w:numPr>
          <w:ilvl w:val="0"/>
          <w:numId w:val="37"/>
        </w:numPr>
        <w:rPr>
          <w:rFonts w:ascii="Helvetica" w:hAnsi="Helvetica" w:cs="Helvetica"/>
          <w:sz w:val="21"/>
          <w:szCs w:val="21"/>
        </w:rPr>
      </w:pPr>
      <w:r w:rsidRPr="00CA63A8">
        <w:rPr>
          <w:rFonts w:ascii="Helvetica" w:hAnsi="Helvetica" w:cs="Helvetica"/>
          <w:sz w:val="21"/>
          <w:szCs w:val="21"/>
        </w:rPr>
        <w:t>Methodological decision support algorithms with SEM boundary maps</w:t>
      </w:r>
    </w:p>
    <w:p w14:paraId="0BB422D5" w14:textId="77777777" w:rsidR="00800C65" w:rsidRPr="00CA63A8" w:rsidRDefault="00000000">
      <w:pPr>
        <w:pStyle w:val="NormalWeb"/>
        <w:numPr>
          <w:ilvl w:val="0"/>
          <w:numId w:val="37"/>
        </w:numPr>
        <w:rPr>
          <w:rFonts w:ascii="Helvetica" w:hAnsi="Helvetica" w:cs="Helvetica"/>
          <w:sz w:val="21"/>
          <w:szCs w:val="21"/>
        </w:rPr>
      </w:pPr>
      <w:r w:rsidRPr="00CA63A8">
        <w:rPr>
          <w:rFonts w:ascii="Helvetica" w:hAnsi="Helvetica" w:cs="Helvetica"/>
          <w:sz w:val="21"/>
          <w:szCs w:val="21"/>
        </w:rPr>
        <w:t>Noise characterisation tools (pmtm implementation)</w:t>
      </w:r>
    </w:p>
    <w:p w14:paraId="18A90EBD" w14:textId="77777777" w:rsidR="00800C65" w:rsidRPr="00CA63A8" w:rsidRDefault="00000000">
      <w:pPr>
        <w:pStyle w:val="NormalWeb"/>
        <w:numPr>
          <w:ilvl w:val="0"/>
          <w:numId w:val="37"/>
        </w:numPr>
        <w:rPr>
          <w:rFonts w:ascii="Helvetica" w:hAnsi="Helvetica" w:cs="Helvetica"/>
          <w:sz w:val="21"/>
          <w:szCs w:val="21"/>
        </w:rPr>
      </w:pPr>
      <w:r w:rsidRPr="00CA63A8">
        <w:rPr>
          <w:rFonts w:ascii="Helvetica" w:hAnsi="Helvetica" w:cs="Helvetica"/>
          <w:sz w:val="21"/>
          <w:szCs w:val="21"/>
        </w:rPr>
        <w:t>Validation metric implementations (CCC and alternatives)</w:t>
      </w:r>
    </w:p>
    <w:p w14:paraId="28A71578" w14:textId="77777777" w:rsidR="00800C65" w:rsidRPr="00CA63A8" w:rsidRDefault="00000000">
      <w:pPr>
        <w:pStyle w:val="NormalWeb"/>
        <w:numPr>
          <w:ilvl w:val="0"/>
          <w:numId w:val="37"/>
        </w:numPr>
        <w:rPr>
          <w:rFonts w:ascii="Helvetica" w:hAnsi="Helvetica" w:cs="Helvetica"/>
          <w:sz w:val="21"/>
          <w:szCs w:val="21"/>
        </w:rPr>
      </w:pPr>
      <w:r w:rsidRPr="00CA63A8">
        <w:rPr>
          <w:rFonts w:ascii="Helvetica" w:hAnsi="Helvetica" w:cs="Helvetica"/>
          <w:sz w:val="21"/>
          <w:szCs w:val="21"/>
        </w:rPr>
        <w:t>Empirical database processing scripts</w:t>
      </w:r>
    </w:p>
    <w:p w14:paraId="2CEF67E6" w14:textId="77777777" w:rsidR="00800C65" w:rsidRPr="00CA63A8" w:rsidRDefault="00000000">
      <w:pPr>
        <w:pStyle w:val="NormalWeb"/>
        <w:numPr>
          <w:ilvl w:val="0"/>
          <w:numId w:val="37"/>
        </w:numPr>
        <w:rPr>
          <w:rFonts w:ascii="Helvetica" w:hAnsi="Helvetica" w:cs="Helvetica"/>
          <w:sz w:val="21"/>
          <w:szCs w:val="21"/>
        </w:rPr>
      </w:pPr>
      <w:r w:rsidRPr="00CA63A8">
        <w:rPr>
          <w:rFonts w:ascii="Helvetica" w:hAnsi="Helvetica" w:cs="Helvetica"/>
          <w:sz w:val="21"/>
          <w:szCs w:val="21"/>
        </w:rPr>
        <w:t>Database-specific validation results with documented SEM values and agreement scores</w:t>
      </w:r>
    </w:p>
    <w:p w14:paraId="7771AB15" w14:textId="77777777" w:rsidR="00800C65" w:rsidRPr="00CA63A8" w:rsidRDefault="00000000">
      <w:pPr>
        <w:pStyle w:val="NormalWeb"/>
        <w:numPr>
          <w:ilvl w:val="0"/>
          <w:numId w:val="37"/>
        </w:numPr>
        <w:rPr>
          <w:rFonts w:ascii="Helvetica" w:hAnsi="Helvetica" w:cs="Helvetica"/>
          <w:sz w:val="21"/>
          <w:szCs w:val="21"/>
        </w:rPr>
      </w:pPr>
      <w:r w:rsidRPr="00CA63A8">
        <w:rPr>
          <w:rFonts w:ascii="Helvetica" w:hAnsi="Helvetica" w:cs="Helvetica"/>
          <w:sz w:val="21"/>
          <w:szCs w:val="21"/>
        </w:rPr>
        <w:t>Integration framework with empirical examples</w:t>
      </w:r>
    </w:p>
    <w:p w14:paraId="5EBD3E3C" w14:textId="77777777" w:rsidR="00800C65" w:rsidRPr="00CA63A8" w:rsidRDefault="00000000">
      <w:pPr>
        <w:pStyle w:val="NormalWeb"/>
        <w:numPr>
          <w:ilvl w:val="0"/>
          <w:numId w:val="37"/>
        </w:numPr>
        <w:rPr>
          <w:rFonts w:ascii="Helvetica" w:hAnsi="Helvetica" w:cs="Helvetica"/>
          <w:sz w:val="21"/>
          <w:szCs w:val="21"/>
        </w:rPr>
      </w:pPr>
      <w:r w:rsidRPr="00CA63A8">
        <w:rPr>
          <w:rFonts w:ascii="Helvetica" w:hAnsi="Helvetica" w:cs="Helvetica"/>
          <w:sz w:val="21"/>
          <w:szCs w:val="21"/>
        </w:rPr>
        <w:t>Pipeline selection algorithms and decision matrix</w:t>
      </w:r>
    </w:p>
    <w:p w14:paraId="1D097C82" w14:textId="77777777" w:rsidR="00800C65" w:rsidRPr="00CA63A8" w:rsidRDefault="00000000">
      <w:pPr>
        <w:pStyle w:val="NormalWeb"/>
        <w:numPr>
          <w:ilvl w:val="0"/>
          <w:numId w:val="37"/>
        </w:numPr>
        <w:rPr>
          <w:rFonts w:ascii="Helvetica" w:hAnsi="Helvetica" w:cs="Helvetica"/>
          <w:sz w:val="21"/>
          <w:szCs w:val="21"/>
        </w:rPr>
      </w:pPr>
      <w:r w:rsidRPr="00CA63A8">
        <w:rPr>
          <w:rStyle w:val="Strong"/>
          <w:rFonts w:ascii="Helvetica" w:hAnsi="Helvetica" w:cs="Helvetica"/>
          <w:sz w:val="21"/>
          <w:szCs w:val="21"/>
        </w:rPr>
        <w:t>Invertibility assessment</w:t>
      </w:r>
      <w:r w:rsidRPr="00CA63A8">
        <w:rPr>
          <w:rFonts w:ascii="Helvetica" w:hAnsi="Helvetica" w:cs="Helvetica"/>
          <w:sz w:val="21"/>
          <w:szCs w:val="21"/>
        </w:rPr>
        <w:t xml:space="preserve"> for each pipeline (mapping monotonicity across parameter space)</w:t>
      </w:r>
    </w:p>
    <w:p w14:paraId="0FFA529C" w14:textId="77777777" w:rsidR="00800C65" w:rsidRPr="00CA63A8" w:rsidRDefault="00000000">
      <w:pPr>
        <w:pStyle w:val="NormalWeb"/>
        <w:numPr>
          <w:ilvl w:val="0"/>
          <w:numId w:val="37"/>
        </w:numPr>
        <w:rPr>
          <w:rFonts w:ascii="Helvetica" w:hAnsi="Helvetica" w:cs="Helvetica"/>
          <w:sz w:val="21"/>
          <w:szCs w:val="21"/>
        </w:rPr>
      </w:pPr>
      <w:r w:rsidRPr="00CA63A8">
        <w:rPr>
          <w:rStyle w:val="Strong"/>
          <w:rFonts w:ascii="Helvetica" w:hAnsi="Helvetica" w:cs="Helvetica"/>
          <w:sz w:val="21"/>
          <w:szCs w:val="21"/>
        </w:rPr>
        <w:t>Inverse lookup tables</w:t>
      </w:r>
      <w:r w:rsidRPr="00CA63A8">
        <w:rPr>
          <w:rFonts w:ascii="Helvetica" w:hAnsi="Helvetica" w:cs="Helvetica"/>
          <w:sz w:val="21"/>
          <w:szCs w:val="21"/>
        </w:rPr>
        <w:t xml:space="preserve"> indexed by (</w:t>
      </w:r>
      <w:r w:rsidRPr="00CA63A8">
        <w:rPr>
          <w:rFonts w:ascii="Helvetica" w:hAnsi="Helvetica" w:cs="Helvetica"/>
          <w:i/>
          <w:sz w:val="21"/>
          <w:szCs w:val="21"/>
        </w:rPr>
        <w:t>α</w:t>
      </w:r>
      <w:r w:rsidRPr="00CA63A8">
        <w:rPr>
          <w:rFonts w:ascii="Helvetica" w:hAnsi="Helvetica" w:cs="Helvetica"/>
          <w:sz w:val="21"/>
          <w:szCs w:val="21"/>
        </w:rPr>
        <w:t xml:space="preserve">, </w:t>
      </w:r>
      <w:r w:rsidRPr="00CA63A8">
        <w:rPr>
          <w:rFonts w:ascii="Helvetica" w:hAnsi="Helvetica" w:cs="Helvetica"/>
          <w:i/>
          <w:sz w:val="21"/>
          <w:szCs w:val="21"/>
        </w:rPr>
        <w:t>σ</w:t>
      </w:r>
      <w:r w:rsidRPr="00CA63A8">
        <w:rPr>
          <w:rFonts w:ascii="Helvetica" w:hAnsi="Helvetica" w:cs="Helvetica"/>
          <w:sz w:val="21"/>
          <w:szCs w:val="21"/>
        </w:rPr>
        <w:t xml:space="preserve">, fs, </w:t>
      </w:r>
      <w:r w:rsidRPr="00CA63A8">
        <w:rPr>
          <w:rFonts w:ascii="Helvetica" w:hAnsi="Helvetica" w:cs="Helvetica"/>
          <w:i/>
          <w:sz w:val="21"/>
          <w:szCs w:val="21"/>
        </w:rPr>
        <w:t>β</w:t>
      </w:r>
      <w:r w:rsidRPr="00CA63A8">
        <w:rPr>
          <w:rFonts w:ascii="Helvetica" w:hAnsi="Helvetica" w:cs="Helvetica"/>
          <w:sz w:val="21"/>
          <w:szCs w:val="21"/>
          <w:vertAlign w:val="subscript"/>
        </w:rPr>
        <w:t>rec</w:t>
      </w:r>
      <w:r w:rsidRPr="00CA63A8">
        <w:rPr>
          <w:rStyle w:val="Emphasis"/>
          <w:rFonts w:ascii="Helvetica" w:hAnsi="Helvetica" w:cs="Helvetica"/>
          <w:sz w:val="21"/>
          <w:szCs w:val="21"/>
        </w:rPr>
        <w:t>, VGF</w:t>
      </w:r>
      <w:r w:rsidRPr="00CA63A8">
        <w:rPr>
          <w:rFonts w:ascii="Helvetica" w:hAnsi="Helvetica" w:cs="Helvetica"/>
          <w:sz w:val="21"/>
          <w:szCs w:val="21"/>
          <w:vertAlign w:val="subscript"/>
        </w:rPr>
        <w:t>rec</w:t>
      </w:r>
      <w:r w:rsidRPr="00CA63A8">
        <w:rPr>
          <w:rFonts w:ascii="Helvetica" w:hAnsi="Helvetica" w:cs="Helvetica"/>
          <w:sz w:val="21"/>
          <w:szCs w:val="21"/>
        </w:rPr>
        <w:t>) for correctable pipelines</w:t>
      </w:r>
    </w:p>
    <w:p w14:paraId="113FD3D0" w14:textId="77777777" w:rsidR="00800C65" w:rsidRPr="00CA63A8" w:rsidRDefault="00000000">
      <w:pPr>
        <w:pStyle w:val="NormalWeb"/>
        <w:numPr>
          <w:ilvl w:val="0"/>
          <w:numId w:val="37"/>
        </w:numPr>
        <w:rPr>
          <w:rFonts w:ascii="Helvetica" w:hAnsi="Helvetica" w:cs="Helvetica"/>
          <w:sz w:val="21"/>
          <w:szCs w:val="21"/>
        </w:rPr>
      </w:pPr>
      <w:r w:rsidRPr="00CA63A8">
        <w:rPr>
          <w:rFonts w:ascii="Helvetica" w:hAnsi="Helvetica" w:cs="Helvetica"/>
          <w:sz w:val="21"/>
          <w:szCs w:val="21"/>
        </w:rPr>
        <w:t>Bias correction coefficient tables (where applicable) with pre- and post-correction SEM documentation</w:t>
      </w:r>
    </w:p>
    <w:p w14:paraId="58AD7B53" w14:textId="77777777" w:rsidR="00800C65" w:rsidRPr="00CA63A8" w:rsidRDefault="00000000">
      <w:pPr>
        <w:pStyle w:val="NormalWeb"/>
        <w:numPr>
          <w:ilvl w:val="0"/>
          <w:numId w:val="37"/>
        </w:numPr>
        <w:rPr>
          <w:rFonts w:ascii="Helvetica" w:hAnsi="Helvetica" w:cs="Helvetica"/>
          <w:sz w:val="21"/>
          <w:szCs w:val="21"/>
        </w:rPr>
      </w:pPr>
      <w:r w:rsidRPr="00CA63A8">
        <w:rPr>
          <w:rFonts w:ascii="Helvetica" w:hAnsi="Helvetica" w:cs="Helvetica"/>
          <w:sz w:val="21"/>
          <w:szCs w:val="21"/>
        </w:rPr>
        <w:t>Correction application guidelines with documented limitations and contraindications</w:t>
      </w:r>
    </w:p>
    <w:p w14:paraId="1260F1CD" w14:textId="77777777" w:rsidR="00800C65" w:rsidRPr="00CA63A8" w:rsidRDefault="00000000">
      <w:pPr>
        <w:pStyle w:val="Heading2"/>
        <w:rPr>
          <w:rFonts w:ascii="Helvetica" w:eastAsia="Times New Roman" w:hAnsi="Helvetica" w:cs="Helvetica"/>
        </w:rPr>
      </w:pPr>
      <w:r w:rsidRPr="00CA63A8">
        <w:rPr>
          <w:rFonts w:ascii="Helvetica" w:eastAsia="Times New Roman" w:hAnsi="Helvetica" w:cs="Helvetica"/>
        </w:rPr>
        <w:t>References</w:t>
      </w:r>
    </w:p>
    <w:p w14:paraId="2C29065D" w14:textId="31E53B88"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Beckerman, H., Roebroeck, M. E., Lankhorst, G. J., Becher, J. G., Bezemer, P. D., &amp; Verbeek, A. L. (2001). Smallest real difference, a link between reproducibility and responsiveness. </w:t>
      </w:r>
      <w:r w:rsidRPr="00CA63A8">
        <w:rPr>
          <w:rStyle w:val="Emphasis"/>
          <w:rFonts w:ascii="Helvetica" w:hAnsi="Helvetica" w:cs="Helvetica"/>
          <w:sz w:val="21"/>
          <w:szCs w:val="21"/>
        </w:rPr>
        <w:t>Quality of Life Research</w:t>
      </w:r>
      <w:r w:rsidRPr="00CA63A8">
        <w:rPr>
          <w:rFonts w:ascii="Helvetica" w:hAnsi="Helvetica" w:cs="Helvetica"/>
          <w:sz w:val="21"/>
          <w:szCs w:val="21"/>
        </w:rPr>
        <w:t xml:space="preserve">, 10(7), 571–578. </w:t>
      </w:r>
      <w:hyperlink r:id="rId11" w:history="1">
        <w:r w:rsidR="00800C65" w:rsidRPr="00CA63A8">
          <w:rPr>
            <w:rStyle w:val="Hyperlink"/>
            <w:rFonts w:ascii="Helvetica" w:hAnsi="Helvetica" w:cs="Helvetica"/>
            <w:sz w:val="21"/>
            <w:szCs w:val="21"/>
          </w:rPr>
          <w:t>https://doi.org/10.1023/A:1013138911638</w:t>
        </w:r>
      </w:hyperlink>
      <w:r w:rsidRPr="00CA63A8">
        <w:rPr>
          <w:rFonts w:ascii="Helvetica" w:hAnsi="Helvetica" w:cs="Helvetica"/>
          <w:sz w:val="21"/>
          <w:szCs w:val="21"/>
        </w:rPr>
        <w:t xml:space="preserve"> </w:t>
      </w:r>
    </w:p>
    <w:p w14:paraId="3CE5DCCD" w14:textId="21FF2C08"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Cook, J. L., Blakemore, S.-J., &amp; Press, C. (2013). Atypical basic movement kinematics in autism spectrum conditions. </w:t>
      </w:r>
      <w:r w:rsidRPr="00CA63A8">
        <w:rPr>
          <w:rStyle w:val="Emphasis"/>
          <w:rFonts w:ascii="Helvetica" w:hAnsi="Helvetica" w:cs="Helvetica"/>
          <w:sz w:val="21"/>
          <w:szCs w:val="21"/>
        </w:rPr>
        <w:t>Brain</w:t>
      </w:r>
      <w:r w:rsidRPr="00CA63A8">
        <w:rPr>
          <w:rFonts w:ascii="Helvetica" w:hAnsi="Helvetica" w:cs="Helvetica"/>
          <w:sz w:val="21"/>
          <w:szCs w:val="21"/>
        </w:rPr>
        <w:t xml:space="preserve">, 136(9), 2816–2824. </w:t>
      </w:r>
      <w:hyperlink r:id="rId12" w:history="1">
        <w:r w:rsidR="00800C65" w:rsidRPr="00CA63A8">
          <w:rPr>
            <w:rStyle w:val="Hyperlink"/>
            <w:rFonts w:ascii="Helvetica" w:hAnsi="Helvetica" w:cs="Helvetica"/>
            <w:sz w:val="21"/>
            <w:szCs w:val="21"/>
          </w:rPr>
          <w:t>https://doi.org/10.1093/brain/awt208</w:t>
        </w:r>
      </w:hyperlink>
      <w:r w:rsidRPr="00CA63A8">
        <w:rPr>
          <w:rFonts w:ascii="Helvetica" w:hAnsi="Helvetica" w:cs="Helvetica"/>
          <w:sz w:val="21"/>
          <w:szCs w:val="21"/>
        </w:rPr>
        <w:t xml:space="preserve"> </w:t>
      </w:r>
    </w:p>
    <w:p w14:paraId="59547518" w14:textId="56C2A789"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Cook, J. L., Fraser, D. S., Hickman, L. J., Brewer, R., &amp; Huh, D. (2026). The relationship between speed and curvature differs in autistic and non-autistic tracing movements. </w:t>
      </w:r>
      <w:r w:rsidRPr="00CA63A8">
        <w:rPr>
          <w:rStyle w:val="Emphasis"/>
          <w:rFonts w:ascii="Helvetica" w:hAnsi="Helvetica" w:cs="Helvetica"/>
          <w:sz w:val="21"/>
          <w:szCs w:val="21"/>
        </w:rPr>
        <w:t>Scientific Reports</w:t>
      </w:r>
      <w:r w:rsidRPr="00CA63A8">
        <w:rPr>
          <w:rFonts w:ascii="Helvetica" w:hAnsi="Helvetica" w:cs="Helvetica"/>
          <w:sz w:val="21"/>
          <w:szCs w:val="21"/>
        </w:rPr>
        <w:t xml:space="preserve">. </w:t>
      </w:r>
      <w:hyperlink r:id="rId13" w:history="1">
        <w:r w:rsidR="00800C65" w:rsidRPr="00CA63A8">
          <w:rPr>
            <w:rStyle w:val="Hyperlink"/>
            <w:rFonts w:ascii="Helvetica" w:hAnsi="Helvetica" w:cs="Helvetica"/>
            <w:sz w:val="21"/>
            <w:szCs w:val="21"/>
          </w:rPr>
          <w:t>https://doi.org/10.1038/s41598-026-37067-z</w:t>
        </w:r>
      </w:hyperlink>
      <w:r w:rsidRPr="00CA63A8">
        <w:rPr>
          <w:rFonts w:ascii="Helvetica" w:hAnsi="Helvetica" w:cs="Helvetica"/>
          <w:sz w:val="21"/>
          <w:szCs w:val="21"/>
        </w:rPr>
        <w:t xml:space="preserve"> </w:t>
      </w:r>
    </w:p>
    <w:p w14:paraId="181D04A5" w14:textId="6585A2B6"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Dagenais, P., Hensman, S., Haechler, V., &amp; Milinkovitch, M. C. (2021). Elephants evolved strategies reducing the biomechanical complexity of their trunk. </w:t>
      </w:r>
      <w:r w:rsidRPr="00CA63A8">
        <w:rPr>
          <w:rStyle w:val="Emphasis"/>
          <w:rFonts w:ascii="Helvetica" w:hAnsi="Helvetica" w:cs="Helvetica"/>
          <w:sz w:val="21"/>
          <w:szCs w:val="21"/>
        </w:rPr>
        <w:t>Current Biology</w:t>
      </w:r>
      <w:r w:rsidRPr="00CA63A8">
        <w:rPr>
          <w:rFonts w:ascii="Helvetica" w:hAnsi="Helvetica" w:cs="Helvetica"/>
          <w:sz w:val="21"/>
          <w:szCs w:val="21"/>
        </w:rPr>
        <w:t xml:space="preserve">, 31(21), 4727–4737. </w:t>
      </w:r>
      <w:hyperlink r:id="rId14" w:history="1">
        <w:r w:rsidR="00800C65" w:rsidRPr="00CA63A8">
          <w:rPr>
            <w:rStyle w:val="Hyperlink"/>
            <w:rFonts w:ascii="Helvetica" w:hAnsi="Helvetica" w:cs="Helvetica"/>
            <w:sz w:val="21"/>
            <w:szCs w:val="21"/>
          </w:rPr>
          <w:t>https://doi.org/10.1016/j.cub.2021.08.029</w:t>
        </w:r>
      </w:hyperlink>
      <w:r w:rsidRPr="00CA63A8">
        <w:rPr>
          <w:rFonts w:ascii="Helvetica" w:hAnsi="Helvetica" w:cs="Helvetica"/>
          <w:sz w:val="21"/>
          <w:szCs w:val="21"/>
        </w:rPr>
        <w:t xml:space="preserve"> </w:t>
      </w:r>
    </w:p>
    <w:p w14:paraId="2C47E923" w14:textId="2449F3A0"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Dhieb, T., Rezzoug, N., Boubaker, H., Gorce, P., Alimi, A. M., &amp; Fradet, L. (2022). Do individual characteristics influence the beta-elliptic modelling errors during ellipse drawing movements? </w:t>
      </w:r>
      <w:r w:rsidRPr="00CA63A8">
        <w:rPr>
          <w:rStyle w:val="Emphasis"/>
          <w:rFonts w:ascii="Helvetica" w:hAnsi="Helvetica" w:cs="Helvetica"/>
          <w:sz w:val="21"/>
          <w:szCs w:val="21"/>
        </w:rPr>
        <w:t>Computer Methods in Biomechanics and Biomedical Engineering</w:t>
      </w:r>
      <w:r w:rsidRPr="00CA63A8">
        <w:rPr>
          <w:rFonts w:ascii="Helvetica" w:hAnsi="Helvetica" w:cs="Helvetica"/>
          <w:sz w:val="21"/>
          <w:szCs w:val="21"/>
        </w:rPr>
        <w:t xml:space="preserve">, 25(7), 783–793. </w:t>
      </w:r>
      <w:hyperlink r:id="rId15" w:history="1">
        <w:r w:rsidR="00800C65" w:rsidRPr="00CA63A8">
          <w:rPr>
            <w:rStyle w:val="Hyperlink"/>
            <w:rFonts w:ascii="Helvetica" w:hAnsi="Helvetica" w:cs="Helvetica"/>
            <w:sz w:val="21"/>
            <w:szCs w:val="21"/>
          </w:rPr>
          <w:t>https://doi.org/10.1080/10255842.2021.1978434</w:t>
        </w:r>
      </w:hyperlink>
      <w:r w:rsidRPr="00CA63A8">
        <w:rPr>
          <w:rFonts w:ascii="Helvetica" w:hAnsi="Helvetica" w:cs="Helvetica"/>
          <w:sz w:val="21"/>
          <w:szCs w:val="21"/>
        </w:rPr>
        <w:t xml:space="preserve"> </w:t>
      </w:r>
    </w:p>
    <w:p w14:paraId="5DC7AA39" w14:textId="3EFBEA48"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Feng, C., Wang, H., Lu, N., Chen, T., He, H., Lu, Y., &amp; Tu, X. M. (2014). Log-transformation and its implications for data analysis. </w:t>
      </w:r>
      <w:r w:rsidRPr="00CA63A8">
        <w:rPr>
          <w:rStyle w:val="Emphasis"/>
          <w:rFonts w:ascii="Helvetica" w:hAnsi="Helvetica" w:cs="Helvetica"/>
          <w:sz w:val="21"/>
          <w:szCs w:val="21"/>
        </w:rPr>
        <w:t>Shanghai Archives of Psychiatry</w:t>
      </w:r>
      <w:r w:rsidRPr="00CA63A8">
        <w:rPr>
          <w:rFonts w:ascii="Helvetica" w:hAnsi="Helvetica" w:cs="Helvetica"/>
          <w:sz w:val="21"/>
          <w:szCs w:val="21"/>
        </w:rPr>
        <w:t xml:space="preserve">, 26(2), 105–109. </w:t>
      </w:r>
      <w:hyperlink r:id="rId16" w:history="1">
        <w:r w:rsidR="00800C65" w:rsidRPr="00CA63A8">
          <w:rPr>
            <w:rStyle w:val="Hyperlink"/>
            <w:rFonts w:ascii="Helvetica" w:hAnsi="Helvetica" w:cs="Helvetica"/>
            <w:sz w:val="21"/>
            <w:szCs w:val="21"/>
          </w:rPr>
          <w:t>https://doi.org/10.3969/j.issn.1002-0829.2014.02.009</w:t>
        </w:r>
      </w:hyperlink>
      <w:r w:rsidRPr="00CA63A8">
        <w:rPr>
          <w:rFonts w:ascii="Helvetica" w:hAnsi="Helvetica" w:cs="Helvetica"/>
          <w:sz w:val="21"/>
          <w:szCs w:val="21"/>
        </w:rPr>
        <w:t xml:space="preserve"> </w:t>
      </w:r>
    </w:p>
    <w:p w14:paraId="4FDA23A0" w14:textId="3D5B7B62"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Flash, T. (2021). Brain representations of motion generation and perception: Space-time geometries and the arts. In T. Flash &amp; A. Berthoz (Eds.), </w:t>
      </w:r>
      <w:r w:rsidRPr="00CA63A8">
        <w:rPr>
          <w:rStyle w:val="Emphasis"/>
          <w:rFonts w:ascii="Helvetica" w:hAnsi="Helvetica" w:cs="Helvetica"/>
          <w:sz w:val="21"/>
          <w:szCs w:val="21"/>
        </w:rPr>
        <w:t xml:space="preserve">Space-time geometries for motion and </w:t>
      </w:r>
      <w:r w:rsidRPr="00CA63A8">
        <w:rPr>
          <w:rStyle w:val="Emphasis"/>
          <w:rFonts w:ascii="Helvetica" w:hAnsi="Helvetica" w:cs="Helvetica"/>
          <w:sz w:val="21"/>
          <w:szCs w:val="21"/>
        </w:rPr>
        <w:lastRenderedPageBreak/>
        <w:t>perception in the brain and the arts</w:t>
      </w:r>
      <w:r w:rsidRPr="00CA63A8">
        <w:rPr>
          <w:rFonts w:ascii="Helvetica" w:hAnsi="Helvetica" w:cs="Helvetica"/>
          <w:sz w:val="21"/>
          <w:szCs w:val="21"/>
        </w:rPr>
        <w:t xml:space="preserve"> (pp. 3–34). Springer. </w:t>
      </w:r>
      <w:hyperlink r:id="rId17" w:history="1">
        <w:r w:rsidR="00800C65" w:rsidRPr="00CA63A8">
          <w:rPr>
            <w:rStyle w:val="Hyperlink"/>
            <w:rFonts w:ascii="Helvetica" w:hAnsi="Helvetica" w:cs="Helvetica"/>
            <w:sz w:val="21"/>
            <w:szCs w:val="21"/>
          </w:rPr>
          <w:t>https://doi.org/10.1007/978-3-030-57227-3_1</w:t>
        </w:r>
      </w:hyperlink>
      <w:r w:rsidRPr="00CA63A8">
        <w:rPr>
          <w:rFonts w:ascii="Helvetica" w:hAnsi="Helvetica" w:cs="Helvetica"/>
          <w:sz w:val="21"/>
          <w:szCs w:val="21"/>
        </w:rPr>
        <w:t xml:space="preserve"> </w:t>
      </w:r>
    </w:p>
    <w:p w14:paraId="7E957F92" w14:textId="4842E182"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Fourie, E., Lu, S.-C., Delafield-Butt, J., &amp; Rivera, S. M. (2024). Motor control adherence to the two-thirds power law differs in autistic development. </w:t>
      </w:r>
      <w:r w:rsidRPr="00CA63A8">
        <w:rPr>
          <w:rStyle w:val="Emphasis"/>
          <w:rFonts w:ascii="Helvetica" w:hAnsi="Helvetica" w:cs="Helvetica"/>
          <w:sz w:val="21"/>
          <w:szCs w:val="21"/>
        </w:rPr>
        <w:t>Journal of Autism and Developmental Disorders</w:t>
      </w:r>
      <w:r w:rsidRPr="00CA63A8">
        <w:rPr>
          <w:rFonts w:ascii="Helvetica" w:hAnsi="Helvetica" w:cs="Helvetica"/>
          <w:sz w:val="21"/>
          <w:szCs w:val="21"/>
        </w:rPr>
        <w:t xml:space="preserve">. </w:t>
      </w:r>
      <w:hyperlink r:id="rId18" w:history="1">
        <w:r w:rsidR="00800C65" w:rsidRPr="00CA63A8">
          <w:rPr>
            <w:rStyle w:val="Hyperlink"/>
            <w:rFonts w:ascii="Helvetica" w:hAnsi="Helvetica" w:cs="Helvetica"/>
            <w:sz w:val="21"/>
            <w:szCs w:val="21"/>
          </w:rPr>
          <w:t>https://doi.org/10.1007/s10803-024-06240-6</w:t>
        </w:r>
      </w:hyperlink>
      <w:r w:rsidRPr="00CA63A8">
        <w:rPr>
          <w:rFonts w:ascii="Helvetica" w:hAnsi="Helvetica" w:cs="Helvetica"/>
          <w:sz w:val="21"/>
          <w:szCs w:val="21"/>
        </w:rPr>
        <w:t xml:space="preserve"> </w:t>
      </w:r>
    </w:p>
    <w:p w14:paraId="484C0B0F" w14:textId="2BBAF83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Fraser, D. S., Di Luca, M., &amp; Cook, J. L. (2025). Biological kinematics: A detailed review of the velocity-curvature power law calculation. </w:t>
      </w:r>
      <w:r w:rsidRPr="00CA63A8">
        <w:rPr>
          <w:rStyle w:val="Emphasis"/>
          <w:rFonts w:ascii="Helvetica" w:hAnsi="Helvetica" w:cs="Helvetica"/>
          <w:sz w:val="21"/>
          <w:szCs w:val="21"/>
        </w:rPr>
        <w:t>Experimental Brain Research</w:t>
      </w:r>
      <w:r w:rsidRPr="00CA63A8">
        <w:rPr>
          <w:rFonts w:ascii="Helvetica" w:hAnsi="Helvetica" w:cs="Helvetica"/>
          <w:sz w:val="21"/>
          <w:szCs w:val="21"/>
        </w:rPr>
        <w:t xml:space="preserve">, 243, 107. </w:t>
      </w:r>
      <w:hyperlink r:id="rId19" w:history="1">
        <w:r w:rsidR="00800C65" w:rsidRPr="00CA63A8">
          <w:rPr>
            <w:rStyle w:val="Hyperlink"/>
            <w:rFonts w:ascii="Helvetica" w:hAnsi="Helvetica" w:cs="Helvetica"/>
            <w:sz w:val="21"/>
            <w:szCs w:val="21"/>
          </w:rPr>
          <w:t>https://doi.org/10.1007/s00221-025-07065-0</w:t>
        </w:r>
      </w:hyperlink>
      <w:r w:rsidRPr="00CA63A8">
        <w:rPr>
          <w:rFonts w:ascii="Helvetica" w:hAnsi="Helvetica" w:cs="Helvetica"/>
          <w:sz w:val="21"/>
          <w:szCs w:val="21"/>
        </w:rPr>
        <w:t xml:space="preserve"> </w:t>
      </w:r>
    </w:p>
    <w:p w14:paraId="28512494" w14:textId="555CF2DE"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Gupta, A. S., Luddy, A. C., Khan, N. C., Reiling, S., &amp; Thornton, J. K. (2023). Real-life wrist movement patterns capture motor impairment in individuals with ataxia-telangiectasia. </w:t>
      </w:r>
      <w:r w:rsidRPr="00CA63A8">
        <w:rPr>
          <w:rStyle w:val="Emphasis"/>
          <w:rFonts w:ascii="Helvetica" w:hAnsi="Helvetica" w:cs="Helvetica"/>
          <w:sz w:val="21"/>
          <w:szCs w:val="21"/>
        </w:rPr>
        <w:t>The Cerebellum</w:t>
      </w:r>
      <w:r w:rsidRPr="00CA63A8">
        <w:rPr>
          <w:rFonts w:ascii="Helvetica" w:hAnsi="Helvetica" w:cs="Helvetica"/>
          <w:sz w:val="21"/>
          <w:szCs w:val="21"/>
        </w:rPr>
        <w:t xml:space="preserve">, 22, 261–271. </w:t>
      </w:r>
      <w:hyperlink r:id="rId20" w:history="1">
        <w:r w:rsidR="00800C65" w:rsidRPr="00CA63A8">
          <w:rPr>
            <w:rStyle w:val="Hyperlink"/>
            <w:rFonts w:ascii="Helvetica" w:hAnsi="Helvetica" w:cs="Helvetica"/>
            <w:sz w:val="21"/>
            <w:szCs w:val="21"/>
          </w:rPr>
          <w:t>https://doi.org/10.1007/s12311-022-01385-5</w:t>
        </w:r>
      </w:hyperlink>
      <w:r w:rsidRPr="00CA63A8">
        <w:rPr>
          <w:rFonts w:ascii="Helvetica" w:hAnsi="Helvetica" w:cs="Helvetica"/>
          <w:sz w:val="21"/>
          <w:szCs w:val="21"/>
        </w:rPr>
        <w:t xml:space="preserve"> </w:t>
      </w:r>
    </w:p>
    <w:p w14:paraId="4BF50B58" w14:textId="054BFD60"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Haley, S. M., &amp; Fragala-Pinkham, M. A. (2006). Interpreting change scores of tests and measures used in physical therapy. </w:t>
      </w:r>
      <w:r w:rsidRPr="00CA63A8">
        <w:rPr>
          <w:rStyle w:val="Emphasis"/>
          <w:rFonts w:ascii="Helvetica" w:hAnsi="Helvetica" w:cs="Helvetica"/>
          <w:sz w:val="21"/>
          <w:szCs w:val="21"/>
        </w:rPr>
        <w:t>Physical Therapy</w:t>
      </w:r>
      <w:r w:rsidRPr="00CA63A8">
        <w:rPr>
          <w:rFonts w:ascii="Helvetica" w:hAnsi="Helvetica" w:cs="Helvetica"/>
          <w:sz w:val="21"/>
          <w:szCs w:val="21"/>
        </w:rPr>
        <w:t xml:space="preserve">, 86(5), 735–743. </w:t>
      </w:r>
      <w:hyperlink r:id="rId21" w:history="1">
        <w:r w:rsidR="00800C65" w:rsidRPr="00CA63A8">
          <w:rPr>
            <w:rStyle w:val="Hyperlink"/>
            <w:rFonts w:ascii="Helvetica" w:hAnsi="Helvetica" w:cs="Helvetica"/>
            <w:sz w:val="21"/>
            <w:szCs w:val="21"/>
          </w:rPr>
          <w:t>https://doi.org/10.1093/ptj/86.5.735</w:t>
        </w:r>
      </w:hyperlink>
      <w:r w:rsidRPr="00CA63A8">
        <w:rPr>
          <w:rFonts w:ascii="Helvetica" w:hAnsi="Helvetica" w:cs="Helvetica"/>
          <w:sz w:val="21"/>
          <w:szCs w:val="21"/>
        </w:rPr>
        <w:t xml:space="preserve"> </w:t>
      </w:r>
    </w:p>
    <w:p w14:paraId="12C1170C" w14:textId="4D8CAE08"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Hickman, L. J., Sowden-Carvalho, S. L., Fraser, D. S., Schuster, B. A., Rybicki, A. J., Galea, J. M., &amp; Cook, J. L. (2024). Dopaminergic manipulations affect the modulation and meta-modulation of movement speed: Evidence from two pharmacological interventions. </w:t>
      </w:r>
      <w:r w:rsidRPr="00CA63A8">
        <w:rPr>
          <w:rStyle w:val="Emphasis"/>
          <w:rFonts w:ascii="Helvetica" w:hAnsi="Helvetica" w:cs="Helvetica"/>
          <w:sz w:val="21"/>
          <w:szCs w:val="21"/>
        </w:rPr>
        <w:t>Behavioural Brain Research</w:t>
      </w:r>
      <w:r w:rsidRPr="00CA63A8">
        <w:rPr>
          <w:rFonts w:ascii="Helvetica" w:hAnsi="Helvetica" w:cs="Helvetica"/>
          <w:sz w:val="21"/>
          <w:szCs w:val="21"/>
        </w:rPr>
        <w:t xml:space="preserve">, 474, 115213. </w:t>
      </w:r>
      <w:hyperlink r:id="rId22" w:history="1">
        <w:r w:rsidR="00800C65" w:rsidRPr="00CA63A8">
          <w:rPr>
            <w:rStyle w:val="Hyperlink"/>
            <w:rFonts w:ascii="Helvetica" w:hAnsi="Helvetica" w:cs="Helvetica"/>
            <w:sz w:val="21"/>
            <w:szCs w:val="21"/>
          </w:rPr>
          <w:t>https://doi.org/10.1016/j.bbr.2024.115213</w:t>
        </w:r>
      </w:hyperlink>
      <w:r w:rsidRPr="00CA63A8">
        <w:rPr>
          <w:rFonts w:ascii="Helvetica" w:hAnsi="Helvetica" w:cs="Helvetica"/>
          <w:sz w:val="21"/>
          <w:szCs w:val="21"/>
        </w:rPr>
        <w:t xml:space="preserve"> </w:t>
      </w:r>
    </w:p>
    <w:p w14:paraId="149DE64D" w14:textId="625EAD19"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Hickman, L. J., Fraser, D. S., Galea, J. M., Happé, F., &amp; Cook, J. L. (2026). An assessment of autistic and parkinsonian movement profiles to inform selective classification algorithms. </w:t>
      </w:r>
      <w:r w:rsidRPr="00CA63A8">
        <w:rPr>
          <w:rStyle w:val="Emphasis"/>
          <w:rFonts w:ascii="Helvetica" w:hAnsi="Helvetica" w:cs="Helvetica"/>
          <w:sz w:val="21"/>
          <w:szCs w:val="21"/>
        </w:rPr>
        <w:t>Journal of Neurodevelopmental Disorders</w:t>
      </w:r>
      <w:r w:rsidRPr="00CA63A8">
        <w:rPr>
          <w:rFonts w:ascii="Helvetica" w:hAnsi="Helvetica" w:cs="Helvetica"/>
          <w:sz w:val="21"/>
          <w:szCs w:val="21"/>
        </w:rPr>
        <w:t xml:space="preserve">, 18, 8. </w:t>
      </w:r>
      <w:hyperlink r:id="rId23" w:history="1">
        <w:r w:rsidR="00800C65" w:rsidRPr="00CA63A8">
          <w:rPr>
            <w:rStyle w:val="Hyperlink"/>
            <w:rFonts w:ascii="Helvetica" w:hAnsi="Helvetica" w:cs="Helvetica"/>
            <w:sz w:val="21"/>
            <w:szCs w:val="21"/>
          </w:rPr>
          <w:t>https://doi.org/10.1186/s11689-025-09668-8</w:t>
        </w:r>
      </w:hyperlink>
      <w:r w:rsidRPr="00CA63A8">
        <w:rPr>
          <w:rFonts w:ascii="Helvetica" w:hAnsi="Helvetica" w:cs="Helvetica"/>
          <w:sz w:val="21"/>
          <w:szCs w:val="21"/>
        </w:rPr>
        <w:t xml:space="preserve"> </w:t>
      </w:r>
    </w:p>
    <w:p w14:paraId="0898E1A2" w14:textId="7FF233A1"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Huh, D., &amp; Sejnowski, T. J. (2015). Spectrum of power laws for curved hand movements. </w:t>
      </w:r>
      <w:r w:rsidRPr="00CA63A8">
        <w:rPr>
          <w:rStyle w:val="Emphasis"/>
          <w:rFonts w:ascii="Helvetica" w:hAnsi="Helvetica" w:cs="Helvetica"/>
          <w:sz w:val="21"/>
          <w:szCs w:val="21"/>
        </w:rPr>
        <w:t>Proceedings of the National Academy of Sciences</w:t>
      </w:r>
      <w:r w:rsidRPr="00CA63A8">
        <w:rPr>
          <w:rFonts w:ascii="Helvetica" w:hAnsi="Helvetica" w:cs="Helvetica"/>
          <w:sz w:val="21"/>
          <w:szCs w:val="21"/>
        </w:rPr>
        <w:t xml:space="preserve">, 112(29), E3950–E3958. </w:t>
      </w:r>
      <w:hyperlink r:id="rId24" w:history="1">
        <w:r w:rsidR="00800C65" w:rsidRPr="00CA63A8">
          <w:rPr>
            <w:rStyle w:val="Hyperlink"/>
            <w:rFonts w:ascii="Helvetica" w:hAnsi="Helvetica" w:cs="Helvetica"/>
            <w:sz w:val="21"/>
            <w:szCs w:val="21"/>
          </w:rPr>
          <w:t>https://doi.org/10.1073/pnas.1510208112</w:t>
        </w:r>
      </w:hyperlink>
      <w:r w:rsidRPr="00CA63A8">
        <w:rPr>
          <w:rFonts w:ascii="Helvetica" w:hAnsi="Helvetica" w:cs="Helvetica"/>
          <w:sz w:val="21"/>
          <w:szCs w:val="21"/>
        </w:rPr>
        <w:t xml:space="preserve"> </w:t>
      </w:r>
    </w:p>
    <w:p w14:paraId="6C14A62B" w14:textId="0FF0A835"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James, L., Davies, T. G. E., Lim, K. S., &amp; Reynolds, A. (2020). Do bumblebees have signatures? Demonstrating the existence of a speed-curvature power law in </w:t>
      </w:r>
      <w:r w:rsidRPr="00CA63A8">
        <w:rPr>
          <w:rStyle w:val="Emphasis"/>
          <w:rFonts w:ascii="Helvetica" w:hAnsi="Helvetica" w:cs="Helvetica"/>
          <w:sz w:val="21"/>
          <w:szCs w:val="21"/>
        </w:rPr>
        <w:t>Bombus terrestris</w:t>
      </w:r>
      <w:r w:rsidRPr="00CA63A8">
        <w:rPr>
          <w:rFonts w:ascii="Helvetica" w:hAnsi="Helvetica" w:cs="Helvetica"/>
          <w:sz w:val="21"/>
          <w:szCs w:val="21"/>
        </w:rPr>
        <w:t xml:space="preserve"> locomotion patterns. </w:t>
      </w:r>
      <w:r w:rsidRPr="00CA63A8">
        <w:rPr>
          <w:rStyle w:val="Emphasis"/>
          <w:rFonts w:ascii="Helvetica" w:hAnsi="Helvetica" w:cs="Helvetica"/>
          <w:sz w:val="21"/>
          <w:szCs w:val="21"/>
        </w:rPr>
        <w:t>PLoS ONE</w:t>
      </w:r>
      <w:r w:rsidRPr="00CA63A8">
        <w:rPr>
          <w:rFonts w:ascii="Helvetica" w:hAnsi="Helvetica" w:cs="Helvetica"/>
          <w:sz w:val="21"/>
          <w:szCs w:val="21"/>
        </w:rPr>
        <w:t xml:space="preserve">, 15(1), e0226393. </w:t>
      </w:r>
      <w:hyperlink r:id="rId25" w:history="1">
        <w:r w:rsidR="00800C65" w:rsidRPr="00CA63A8">
          <w:rPr>
            <w:rStyle w:val="Hyperlink"/>
            <w:rFonts w:ascii="Helvetica" w:hAnsi="Helvetica" w:cs="Helvetica"/>
            <w:sz w:val="21"/>
            <w:szCs w:val="21"/>
          </w:rPr>
          <w:t>https://doi.org/10.1371/journal.pone.0226393</w:t>
        </w:r>
      </w:hyperlink>
      <w:r w:rsidRPr="00CA63A8">
        <w:rPr>
          <w:rFonts w:ascii="Helvetica" w:hAnsi="Helvetica" w:cs="Helvetica"/>
          <w:sz w:val="21"/>
          <w:szCs w:val="21"/>
        </w:rPr>
        <w:t xml:space="preserve"> </w:t>
      </w:r>
    </w:p>
    <w:p w14:paraId="6F37A0CD" w14:textId="1EEF160D"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Kriegeskorte, N., Mur, M., &amp; Bandettini, P. (2008). Representational similarity analysis — connecting the branches of systems neuroscience. </w:t>
      </w:r>
      <w:r w:rsidRPr="00CA63A8">
        <w:rPr>
          <w:rStyle w:val="Emphasis"/>
          <w:rFonts w:ascii="Helvetica" w:hAnsi="Helvetica" w:cs="Helvetica"/>
          <w:sz w:val="21"/>
          <w:szCs w:val="21"/>
        </w:rPr>
        <w:t>Frontiers in Systems Neuroscience</w:t>
      </w:r>
      <w:r w:rsidRPr="00CA63A8">
        <w:rPr>
          <w:rFonts w:ascii="Helvetica" w:hAnsi="Helvetica" w:cs="Helvetica"/>
          <w:sz w:val="21"/>
          <w:szCs w:val="21"/>
        </w:rPr>
        <w:t xml:space="preserve">, 2, 4. </w:t>
      </w:r>
      <w:hyperlink r:id="rId26" w:history="1">
        <w:r w:rsidR="00800C65" w:rsidRPr="00CA63A8">
          <w:rPr>
            <w:rStyle w:val="Hyperlink"/>
            <w:rFonts w:ascii="Helvetica" w:hAnsi="Helvetica" w:cs="Helvetica"/>
            <w:sz w:val="21"/>
            <w:szCs w:val="21"/>
          </w:rPr>
          <w:t>https://doi.org/10.3389/neuro.06.004.2008</w:t>
        </w:r>
      </w:hyperlink>
      <w:r w:rsidRPr="00CA63A8">
        <w:rPr>
          <w:rFonts w:ascii="Helvetica" w:hAnsi="Helvetica" w:cs="Helvetica"/>
          <w:sz w:val="21"/>
          <w:szCs w:val="21"/>
        </w:rPr>
        <w:t xml:space="preserve"> </w:t>
      </w:r>
    </w:p>
    <w:p w14:paraId="4420C8F1" w14:textId="1FF1A991"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Lacquaniti, F., Terzuolo, C., &amp; Viviani, P. (1983). The law relating the kinematic and figural aspects of drawing movements. </w:t>
      </w:r>
      <w:r w:rsidRPr="00CA63A8">
        <w:rPr>
          <w:rStyle w:val="Emphasis"/>
          <w:rFonts w:ascii="Helvetica" w:hAnsi="Helvetica" w:cs="Helvetica"/>
          <w:sz w:val="21"/>
          <w:szCs w:val="21"/>
        </w:rPr>
        <w:t>Acta Psychologica</w:t>
      </w:r>
      <w:r w:rsidRPr="00CA63A8">
        <w:rPr>
          <w:rFonts w:ascii="Helvetica" w:hAnsi="Helvetica" w:cs="Helvetica"/>
          <w:sz w:val="21"/>
          <w:szCs w:val="21"/>
        </w:rPr>
        <w:t xml:space="preserve">, 54(1–3), 115–130. </w:t>
      </w:r>
      <w:hyperlink r:id="rId27" w:history="1">
        <w:r w:rsidR="00800C65" w:rsidRPr="00CA63A8">
          <w:rPr>
            <w:rStyle w:val="Hyperlink"/>
            <w:rFonts w:ascii="Helvetica" w:hAnsi="Helvetica" w:cs="Helvetica"/>
            <w:sz w:val="21"/>
            <w:szCs w:val="21"/>
          </w:rPr>
          <w:t>https://doi.org/10.1016/0001-6918(83)90027-6</w:t>
        </w:r>
      </w:hyperlink>
      <w:r w:rsidRPr="00CA63A8">
        <w:rPr>
          <w:rFonts w:ascii="Helvetica" w:hAnsi="Helvetica" w:cs="Helvetica"/>
          <w:sz w:val="21"/>
          <w:szCs w:val="21"/>
        </w:rPr>
        <w:t xml:space="preserve"> </w:t>
      </w:r>
    </w:p>
    <w:p w14:paraId="38C991C1"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Lacquaniti, F., Terzuolo, C., &amp; Viviani, P. (1984). Global metric properties and preparatory processes in drawing movements. In S. Kornblum &amp; J. Requin (Eds.), </w:t>
      </w:r>
      <w:r w:rsidRPr="00CA63A8">
        <w:rPr>
          <w:rStyle w:val="Emphasis"/>
          <w:rFonts w:ascii="Helvetica" w:hAnsi="Helvetica" w:cs="Helvetica"/>
          <w:sz w:val="21"/>
          <w:szCs w:val="21"/>
        </w:rPr>
        <w:t>Preparatory states and processes</w:t>
      </w:r>
      <w:r w:rsidRPr="00CA63A8">
        <w:rPr>
          <w:rFonts w:ascii="Helvetica" w:hAnsi="Helvetica" w:cs="Helvetica"/>
          <w:sz w:val="21"/>
          <w:szCs w:val="21"/>
        </w:rPr>
        <w:t xml:space="preserve"> (pp. 357–370). Erlbaum.</w:t>
      </w:r>
    </w:p>
    <w:p w14:paraId="27E9688A" w14:textId="5C754633"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Legendre, P., Fortin, M.-J., &amp; Borcard, D. (2015). Should the Mantel test be used in spatial analysis? </w:t>
      </w:r>
      <w:r w:rsidRPr="00CA63A8">
        <w:rPr>
          <w:rStyle w:val="Emphasis"/>
          <w:rFonts w:ascii="Helvetica" w:hAnsi="Helvetica" w:cs="Helvetica"/>
          <w:sz w:val="21"/>
          <w:szCs w:val="21"/>
        </w:rPr>
        <w:t>Methods in Ecology and Evolution</w:t>
      </w:r>
      <w:r w:rsidRPr="00CA63A8">
        <w:rPr>
          <w:rFonts w:ascii="Helvetica" w:hAnsi="Helvetica" w:cs="Helvetica"/>
          <w:sz w:val="21"/>
          <w:szCs w:val="21"/>
        </w:rPr>
        <w:t xml:space="preserve">, 6(11), 1239–1247. </w:t>
      </w:r>
      <w:hyperlink r:id="rId28" w:history="1">
        <w:r w:rsidR="00800C65" w:rsidRPr="00CA63A8">
          <w:rPr>
            <w:rStyle w:val="Hyperlink"/>
            <w:rFonts w:ascii="Helvetica" w:hAnsi="Helvetica" w:cs="Helvetica"/>
            <w:sz w:val="21"/>
            <w:szCs w:val="21"/>
          </w:rPr>
          <w:t>https://doi.org/10.1111/2041-210X.12425</w:t>
        </w:r>
      </w:hyperlink>
      <w:r w:rsidRPr="00CA63A8">
        <w:rPr>
          <w:rFonts w:ascii="Helvetica" w:hAnsi="Helvetica" w:cs="Helvetica"/>
          <w:sz w:val="21"/>
          <w:szCs w:val="21"/>
        </w:rPr>
        <w:t xml:space="preserve"> </w:t>
      </w:r>
    </w:p>
    <w:p w14:paraId="405C3E4A" w14:textId="6493C68A"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Lenth, R. V. (2023). emmeans: Estimated Marginal Means, aka Least-Squares Means. R package version 1.8.9. </w:t>
      </w:r>
      <w:hyperlink r:id="rId29" w:history="1">
        <w:r w:rsidR="00800C65" w:rsidRPr="00CA63A8">
          <w:rPr>
            <w:rStyle w:val="Hyperlink"/>
            <w:rFonts w:ascii="Helvetica" w:hAnsi="Helvetica" w:cs="Helvetica"/>
            <w:sz w:val="21"/>
            <w:szCs w:val="21"/>
          </w:rPr>
          <w:t>https://CRAN.R-project.org/package=emmeans</w:t>
        </w:r>
      </w:hyperlink>
      <w:r w:rsidRPr="00CA63A8">
        <w:rPr>
          <w:rFonts w:ascii="Helvetica" w:hAnsi="Helvetica" w:cs="Helvetica"/>
          <w:sz w:val="21"/>
          <w:szCs w:val="21"/>
        </w:rPr>
        <w:t xml:space="preserve"> </w:t>
      </w:r>
    </w:p>
    <w:p w14:paraId="2DCE73A7" w14:textId="67E132CB"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lastRenderedPageBreak/>
        <w:t xml:space="preserve">Lin, L. I. (1989). A concordance correlation coefficient to evaluate reproducibility. </w:t>
      </w:r>
      <w:r w:rsidRPr="00CA63A8">
        <w:rPr>
          <w:rStyle w:val="Emphasis"/>
          <w:rFonts w:ascii="Helvetica" w:hAnsi="Helvetica" w:cs="Helvetica"/>
          <w:sz w:val="21"/>
          <w:szCs w:val="21"/>
        </w:rPr>
        <w:t>Biometrics</w:t>
      </w:r>
      <w:r w:rsidRPr="00CA63A8">
        <w:rPr>
          <w:rFonts w:ascii="Helvetica" w:hAnsi="Helvetica" w:cs="Helvetica"/>
          <w:sz w:val="21"/>
          <w:szCs w:val="21"/>
        </w:rPr>
        <w:t xml:space="preserve">, 45(1), 255–268. </w:t>
      </w:r>
      <w:hyperlink r:id="rId30" w:history="1">
        <w:r w:rsidR="00800C65" w:rsidRPr="00CA63A8">
          <w:rPr>
            <w:rStyle w:val="Hyperlink"/>
            <w:rFonts w:ascii="Helvetica" w:hAnsi="Helvetica" w:cs="Helvetica"/>
            <w:sz w:val="21"/>
            <w:szCs w:val="21"/>
          </w:rPr>
          <w:t>https://doi.org/10.2307/2532051</w:t>
        </w:r>
      </w:hyperlink>
      <w:r w:rsidRPr="00CA63A8">
        <w:rPr>
          <w:rFonts w:ascii="Helvetica" w:hAnsi="Helvetica" w:cs="Helvetica"/>
          <w:sz w:val="21"/>
          <w:szCs w:val="21"/>
        </w:rPr>
        <w:t xml:space="preserve"> </w:t>
      </w:r>
    </w:p>
    <w:p w14:paraId="64378E2E" w14:textId="0B41E7CE"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Lin, L. I. (2000). Total deviation index for measuring individual agreement with applications in laboratory performance and bioequivalence. </w:t>
      </w:r>
      <w:r w:rsidRPr="00CA63A8">
        <w:rPr>
          <w:rStyle w:val="Emphasis"/>
          <w:rFonts w:ascii="Helvetica" w:hAnsi="Helvetica" w:cs="Helvetica"/>
          <w:sz w:val="21"/>
          <w:szCs w:val="21"/>
        </w:rPr>
        <w:t>Statistics in Medicine</w:t>
      </w:r>
      <w:r w:rsidRPr="00CA63A8">
        <w:rPr>
          <w:rFonts w:ascii="Helvetica" w:hAnsi="Helvetica" w:cs="Helvetica"/>
          <w:sz w:val="21"/>
          <w:szCs w:val="21"/>
        </w:rPr>
        <w:t xml:space="preserve">, 19(2), 255–270. </w:t>
      </w:r>
      <w:hyperlink r:id="rId31" w:history="1">
        <w:r w:rsidR="00800C65" w:rsidRPr="00CA63A8">
          <w:rPr>
            <w:rStyle w:val="Hyperlink"/>
            <w:rFonts w:ascii="Helvetica" w:hAnsi="Helvetica" w:cs="Helvetica"/>
            <w:sz w:val="21"/>
            <w:szCs w:val="21"/>
          </w:rPr>
          <w:t>https://doi.org/10.1002/(SICI)1097-0258(20000130)19:2%3C255::AID-SIM293%3E3.0.CO;2-8</w:t>
        </w:r>
      </w:hyperlink>
      <w:r w:rsidRPr="00CA63A8">
        <w:rPr>
          <w:rFonts w:ascii="Helvetica" w:hAnsi="Helvetica" w:cs="Helvetica"/>
          <w:sz w:val="21"/>
          <w:szCs w:val="21"/>
        </w:rPr>
        <w:t xml:space="preserve"> </w:t>
      </w:r>
    </w:p>
    <w:p w14:paraId="4256639C" w14:textId="64CCCF06"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Lorah, J. (2018). Effect size measures for multilevel models: definition, interpretation, and TIMSS example. </w:t>
      </w:r>
      <w:r w:rsidRPr="00CA63A8">
        <w:rPr>
          <w:rStyle w:val="Emphasis"/>
          <w:rFonts w:ascii="Helvetica" w:hAnsi="Helvetica" w:cs="Helvetica"/>
          <w:sz w:val="21"/>
          <w:szCs w:val="21"/>
        </w:rPr>
        <w:t>Large-scale Assessments in Education</w:t>
      </w:r>
      <w:r w:rsidRPr="00CA63A8">
        <w:rPr>
          <w:rFonts w:ascii="Helvetica" w:hAnsi="Helvetica" w:cs="Helvetica"/>
          <w:sz w:val="21"/>
          <w:szCs w:val="21"/>
        </w:rPr>
        <w:t xml:space="preserve">, 6, 8. </w:t>
      </w:r>
      <w:hyperlink r:id="rId32" w:history="1">
        <w:r w:rsidR="00800C65" w:rsidRPr="00CA63A8">
          <w:rPr>
            <w:rStyle w:val="Hyperlink"/>
            <w:rFonts w:ascii="Helvetica" w:hAnsi="Helvetica" w:cs="Helvetica"/>
            <w:sz w:val="21"/>
            <w:szCs w:val="21"/>
          </w:rPr>
          <w:t>https://doi.org/10.1186/s40536-018-0061-2</w:t>
        </w:r>
      </w:hyperlink>
      <w:r w:rsidRPr="00CA63A8">
        <w:rPr>
          <w:rFonts w:ascii="Helvetica" w:hAnsi="Helvetica" w:cs="Helvetica"/>
          <w:sz w:val="21"/>
          <w:szCs w:val="21"/>
        </w:rPr>
        <w:t xml:space="preserve"> </w:t>
      </w:r>
    </w:p>
    <w:p w14:paraId="07383CE7" w14:textId="3A0C1526"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Madirolas, G., Zaghi-Lara, R., Gomez-Marin, A., &amp; Pérez-Escudero, A. (2022). The motor wisdom of the crowd. </w:t>
      </w:r>
      <w:r w:rsidRPr="00CA63A8">
        <w:rPr>
          <w:rStyle w:val="Emphasis"/>
          <w:rFonts w:ascii="Helvetica" w:hAnsi="Helvetica" w:cs="Helvetica"/>
          <w:sz w:val="21"/>
          <w:szCs w:val="21"/>
        </w:rPr>
        <w:t>Journal of The Royal Society Interface</w:t>
      </w:r>
      <w:r w:rsidRPr="00CA63A8">
        <w:rPr>
          <w:rFonts w:ascii="Helvetica" w:hAnsi="Helvetica" w:cs="Helvetica"/>
          <w:sz w:val="21"/>
          <w:szCs w:val="21"/>
        </w:rPr>
        <w:t xml:space="preserve">, 19(195), 20220480. </w:t>
      </w:r>
      <w:hyperlink r:id="rId33" w:history="1">
        <w:r w:rsidR="00800C65" w:rsidRPr="00CA63A8">
          <w:rPr>
            <w:rStyle w:val="Hyperlink"/>
            <w:rFonts w:ascii="Helvetica" w:hAnsi="Helvetica" w:cs="Helvetica"/>
            <w:sz w:val="21"/>
            <w:szCs w:val="21"/>
          </w:rPr>
          <w:t>https://doi.org/10.1098/rsif.2022.0480</w:t>
        </w:r>
      </w:hyperlink>
      <w:r w:rsidRPr="00CA63A8">
        <w:rPr>
          <w:rFonts w:ascii="Helvetica" w:hAnsi="Helvetica" w:cs="Helvetica"/>
          <w:sz w:val="21"/>
          <w:szCs w:val="21"/>
        </w:rPr>
        <w:t xml:space="preserve"> </w:t>
      </w:r>
    </w:p>
    <w:p w14:paraId="13852C9B" w14:textId="4055FBCB"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Maoz, U., Portugaly, E., Flash, T., &amp; Weiss, Y. (2005). Noise and the two-thirds power law. </w:t>
      </w:r>
      <w:r w:rsidRPr="00CA63A8">
        <w:rPr>
          <w:rStyle w:val="Emphasis"/>
          <w:rFonts w:ascii="Helvetica" w:hAnsi="Helvetica" w:cs="Helvetica"/>
          <w:sz w:val="21"/>
          <w:szCs w:val="21"/>
        </w:rPr>
        <w:t>Advances in Neural Information Processing Systems</w:t>
      </w:r>
      <w:r w:rsidRPr="00CA63A8">
        <w:rPr>
          <w:rFonts w:ascii="Helvetica" w:hAnsi="Helvetica" w:cs="Helvetica"/>
          <w:sz w:val="21"/>
          <w:szCs w:val="21"/>
        </w:rPr>
        <w:t xml:space="preserve">, 18, 851–858. </w:t>
      </w:r>
      <w:hyperlink r:id="rId34" w:history="1">
        <w:r w:rsidR="00800C65" w:rsidRPr="00CA63A8">
          <w:rPr>
            <w:rStyle w:val="Hyperlink"/>
            <w:rFonts w:ascii="Helvetica" w:hAnsi="Helvetica" w:cs="Helvetica"/>
            <w:sz w:val="21"/>
            <w:szCs w:val="21"/>
          </w:rPr>
          <w:t>https://doi.org/10.13140/2.1.4401.8884</w:t>
        </w:r>
      </w:hyperlink>
      <w:r w:rsidRPr="00CA63A8">
        <w:rPr>
          <w:rFonts w:ascii="Helvetica" w:hAnsi="Helvetica" w:cs="Helvetica"/>
          <w:sz w:val="21"/>
          <w:szCs w:val="21"/>
        </w:rPr>
        <w:t xml:space="preserve"> </w:t>
      </w:r>
    </w:p>
    <w:p w14:paraId="770D031B" w14:textId="7D4213AA"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Matić, A. (2022). Angular speed should be avoided when assessing the speed-curvature power law of movement. </w:t>
      </w:r>
      <w:r w:rsidRPr="00CA63A8">
        <w:rPr>
          <w:rStyle w:val="Emphasis"/>
          <w:rFonts w:ascii="Helvetica" w:hAnsi="Helvetica" w:cs="Helvetica"/>
          <w:sz w:val="21"/>
          <w:szCs w:val="21"/>
        </w:rPr>
        <w:t>bioRxiv</w:t>
      </w:r>
      <w:r w:rsidRPr="00CA63A8">
        <w:rPr>
          <w:rFonts w:ascii="Helvetica" w:hAnsi="Helvetica" w:cs="Helvetica"/>
          <w:sz w:val="21"/>
          <w:szCs w:val="21"/>
        </w:rPr>
        <w:t xml:space="preserve">. </w:t>
      </w:r>
      <w:hyperlink r:id="rId35" w:history="1">
        <w:r w:rsidR="00800C65" w:rsidRPr="00CA63A8">
          <w:rPr>
            <w:rStyle w:val="Hyperlink"/>
            <w:rFonts w:ascii="Helvetica" w:hAnsi="Helvetica" w:cs="Helvetica"/>
            <w:sz w:val="21"/>
            <w:szCs w:val="21"/>
          </w:rPr>
          <w:t>https://doi.org/10.1101/2022.06.27.497695</w:t>
        </w:r>
      </w:hyperlink>
      <w:r w:rsidRPr="00CA63A8">
        <w:rPr>
          <w:rFonts w:ascii="Helvetica" w:hAnsi="Helvetica" w:cs="Helvetica"/>
          <w:sz w:val="21"/>
          <w:szCs w:val="21"/>
        </w:rPr>
        <w:t xml:space="preserve"> </w:t>
      </w:r>
    </w:p>
    <w:p w14:paraId="493D29FB"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Mantel, N. (1967). The detection of disease clustering and a generalized regression approach. </w:t>
      </w:r>
      <w:r w:rsidRPr="00CA63A8">
        <w:rPr>
          <w:rStyle w:val="Emphasis"/>
          <w:rFonts w:ascii="Helvetica" w:hAnsi="Helvetica" w:cs="Helvetica"/>
          <w:sz w:val="21"/>
          <w:szCs w:val="21"/>
        </w:rPr>
        <w:t>Cancer Research</w:t>
      </w:r>
      <w:r w:rsidRPr="00CA63A8">
        <w:rPr>
          <w:rFonts w:ascii="Helvetica" w:hAnsi="Helvetica" w:cs="Helvetica"/>
          <w:sz w:val="21"/>
          <w:szCs w:val="21"/>
        </w:rPr>
        <w:t>, 27(2), 209–220.</w:t>
      </w:r>
    </w:p>
    <w:p w14:paraId="4A804FBC" w14:textId="0F5D7CDE"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Nakagawa, S., &amp; Schielzeth, H. (2013). A general and simple method for obtaining R² from generalized linear mixed-effects models. </w:t>
      </w:r>
      <w:r w:rsidRPr="00CA63A8">
        <w:rPr>
          <w:rStyle w:val="Emphasis"/>
          <w:rFonts w:ascii="Helvetica" w:hAnsi="Helvetica" w:cs="Helvetica"/>
          <w:sz w:val="21"/>
          <w:szCs w:val="21"/>
        </w:rPr>
        <w:t>Methods in Ecology and Evolution</w:t>
      </w:r>
      <w:r w:rsidRPr="00CA63A8">
        <w:rPr>
          <w:rFonts w:ascii="Helvetica" w:hAnsi="Helvetica" w:cs="Helvetica"/>
          <w:sz w:val="21"/>
          <w:szCs w:val="21"/>
        </w:rPr>
        <w:t xml:space="preserve">, 4(2), 133–142. </w:t>
      </w:r>
      <w:hyperlink r:id="rId36" w:history="1">
        <w:r w:rsidR="00800C65" w:rsidRPr="00CA63A8">
          <w:rPr>
            <w:rStyle w:val="Hyperlink"/>
            <w:rFonts w:ascii="Helvetica" w:hAnsi="Helvetica" w:cs="Helvetica"/>
            <w:sz w:val="21"/>
            <w:szCs w:val="21"/>
          </w:rPr>
          <w:t>https://doi.org/10.1111/j.2041-210x.2012.00261.x</w:t>
        </w:r>
      </w:hyperlink>
      <w:r w:rsidRPr="00CA63A8">
        <w:rPr>
          <w:rFonts w:ascii="Helvetica" w:hAnsi="Helvetica" w:cs="Helvetica"/>
          <w:sz w:val="21"/>
          <w:szCs w:val="21"/>
        </w:rPr>
        <w:t xml:space="preserve"> </w:t>
      </w:r>
    </w:p>
    <w:p w14:paraId="377FB910" w14:textId="197FDAE3"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Nakagawa, S., Johnson, P. C. D., &amp; Schielzeth, H. (2017). The coefficient of determination R² and intra-class correlation coefficient from generalized linear mixed-effects models revisited and expanded. </w:t>
      </w:r>
      <w:r w:rsidRPr="00CA63A8">
        <w:rPr>
          <w:rStyle w:val="Emphasis"/>
          <w:rFonts w:ascii="Helvetica" w:hAnsi="Helvetica" w:cs="Helvetica"/>
          <w:sz w:val="21"/>
          <w:szCs w:val="21"/>
        </w:rPr>
        <w:t>Journal of The Royal Society Interface</w:t>
      </w:r>
      <w:r w:rsidRPr="00CA63A8">
        <w:rPr>
          <w:rFonts w:ascii="Helvetica" w:hAnsi="Helvetica" w:cs="Helvetica"/>
          <w:sz w:val="21"/>
          <w:szCs w:val="21"/>
        </w:rPr>
        <w:t xml:space="preserve">, 14(134), 20170213. </w:t>
      </w:r>
      <w:hyperlink r:id="rId37" w:history="1">
        <w:r w:rsidR="00800C65" w:rsidRPr="00CA63A8">
          <w:rPr>
            <w:rStyle w:val="Hyperlink"/>
            <w:rFonts w:ascii="Helvetica" w:hAnsi="Helvetica" w:cs="Helvetica"/>
            <w:sz w:val="21"/>
            <w:szCs w:val="21"/>
          </w:rPr>
          <w:t>https://doi.org/10.1098/rsif.2017.0213</w:t>
        </w:r>
      </w:hyperlink>
      <w:r w:rsidRPr="00CA63A8">
        <w:rPr>
          <w:rFonts w:ascii="Helvetica" w:hAnsi="Helvetica" w:cs="Helvetica"/>
          <w:sz w:val="21"/>
          <w:szCs w:val="21"/>
        </w:rPr>
        <w:t xml:space="preserve"> </w:t>
      </w:r>
    </w:p>
    <w:p w14:paraId="39EB6584" w14:textId="77777777"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McBride, G. B. (2005). A proposal for strength-of-agreement criteria for Lin's concordance correlation coefficient. </w:t>
      </w:r>
      <w:r w:rsidRPr="00CA63A8">
        <w:rPr>
          <w:rStyle w:val="Emphasis"/>
          <w:rFonts w:ascii="Helvetica" w:hAnsi="Helvetica" w:cs="Helvetica"/>
          <w:sz w:val="21"/>
          <w:szCs w:val="21"/>
        </w:rPr>
        <w:t>NIWA Client Report: HAM2005-062</w:t>
      </w:r>
      <w:r w:rsidRPr="00CA63A8">
        <w:rPr>
          <w:rFonts w:ascii="Helvetica" w:hAnsi="Helvetica" w:cs="Helvetica"/>
          <w:sz w:val="21"/>
          <w:szCs w:val="21"/>
        </w:rPr>
        <w:t>.</w:t>
      </w:r>
    </w:p>
    <w:p w14:paraId="16A25677" w14:textId="1E15DB22"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Meteyard, L., &amp; Davies, R. A. I. (2020). Best practice guidance for linear mixed-effects models in psychological science. </w:t>
      </w:r>
      <w:r w:rsidRPr="00CA63A8">
        <w:rPr>
          <w:rStyle w:val="Emphasis"/>
          <w:rFonts w:ascii="Helvetica" w:hAnsi="Helvetica" w:cs="Helvetica"/>
          <w:sz w:val="21"/>
          <w:szCs w:val="21"/>
        </w:rPr>
        <w:t>Journal of Memory and Language</w:t>
      </w:r>
      <w:r w:rsidRPr="00CA63A8">
        <w:rPr>
          <w:rFonts w:ascii="Helvetica" w:hAnsi="Helvetica" w:cs="Helvetica"/>
          <w:sz w:val="21"/>
          <w:szCs w:val="21"/>
        </w:rPr>
        <w:t xml:space="preserve">, 112, 104092. </w:t>
      </w:r>
      <w:hyperlink r:id="rId38" w:history="1">
        <w:r w:rsidR="00800C65" w:rsidRPr="00CA63A8">
          <w:rPr>
            <w:rStyle w:val="Hyperlink"/>
            <w:rFonts w:ascii="Helvetica" w:hAnsi="Helvetica" w:cs="Helvetica"/>
            <w:sz w:val="21"/>
            <w:szCs w:val="21"/>
          </w:rPr>
          <w:t>https://doi.org/10.1016/j.jml.2020.104092</w:t>
        </w:r>
      </w:hyperlink>
      <w:r w:rsidRPr="00CA63A8">
        <w:rPr>
          <w:rFonts w:ascii="Helvetica" w:hAnsi="Helvetica" w:cs="Helvetica"/>
          <w:sz w:val="21"/>
          <w:szCs w:val="21"/>
        </w:rPr>
        <w:t xml:space="preserve"> </w:t>
      </w:r>
    </w:p>
    <w:p w14:paraId="6CDBE114" w14:textId="0E58CF1C"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McCoy, E. J., Walden, A. T., &amp; Percival, D. B. (1998). Multitaper spectral estimation of power law processes. </w:t>
      </w:r>
      <w:r w:rsidRPr="00CA63A8">
        <w:rPr>
          <w:rStyle w:val="Emphasis"/>
          <w:rFonts w:ascii="Helvetica" w:hAnsi="Helvetica" w:cs="Helvetica"/>
          <w:sz w:val="21"/>
          <w:szCs w:val="21"/>
        </w:rPr>
        <w:t>IEEE Transactions on Signal Processing</w:t>
      </w:r>
      <w:r w:rsidRPr="00CA63A8">
        <w:rPr>
          <w:rFonts w:ascii="Helvetica" w:hAnsi="Helvetica" w:cs="Helvetica"/>
          <w:sz w:val="21"/>
          <w:szCs w:val="21"/>
        </w:rPr>
        <w:t xml:space="preserve">, 46(3), 655–668. </w:t>
      </w:r>
      <w:hyperlink r:id="rId39" w:history="1">
        <w:r w:rsidR="00800C65" w:rsidRPr="00CA63A8">
          <w:rPr>
            <w:rStyle w:val="Hyperlink"/>
            <w:rFonts w:ascii="Helvetica" w:hAnsi="Helvetica" w:cs="Helvetica"/>
            <w:sz w:val="21"/>
            <w:szCs w:val="21"/>
          </w:rPr>
          <w:t>https://doi.org/10.1109/78.661333</w:t>
        </w:r>
      </w:hyperlink>
      <w:r w:rsidRPr="00CA63A8">
        <w:rPr>
          <w:rFonts w:ascii="Helvetica" w:hAnsi="Helvetica" w:cs="Helvetica"/>
          <w:sz w:val="21"/>
          <w:szCs w:val="21"/>
        </w:rPr>
        <w:t xml:space="preserve"> </w:t>
      </w:r>
    </w:p>
    <w:p w14:paraId="4A56B1E7" w14:textId="51456712"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Schaal, S., &amp; Sternad, D. (2001). Origins and violations of the 2/3 power law in rhythmic three-dimensional arm movements. </w:t>
      </w:r>
      <w:r w:rsidRPr="00CA63A8">
        <w:rPr>
          <w:rStyle w:val="Emphasis"/>
          <w:rFonts w:ascii="Helvetica" w:hAnsi="Helvetica" w:cs="Helvetica"/>
          <w:sz w:val="21"/>
          <w:szCs w:val="21"/>
        </w:rPr>
        <w:t>Experimental Brain Research</w:t>
      </w:r>
      <w:r w:rsidRPr="00CA63A8">
        <w:rPr>
          <w:rFonts w:ascii="Helvetica" w:hAnsi="Helvetica" w:cs="Helvetica"/>
          <w:sz w:val="21"/>
          <w:szCs w:val="21"/>
        </w:rPr>
        <w:t xml:space="preserve">, 136(1), 60–72. </w:t>
      </w:r>
      <w:hyperlink r:id="rId40" w:history="1">
        <w:r w:rsidR="00800C65" w:rsidRPr="00CA63A8">
          <w:rPr>
            <w:rStyle w:val="Hyperlink"/>
            <w:rFonts w:ascii="Helvetica" w:hAnsi="Helvetica" w:cs="Helvetica"/>
            <w:sz w:val="21"/>
            <w:szCs w:val="21"/>
          </w:rPr>
          <w:t>https://doi.org/10.1007/s002210000505</w:t>
        </w:r>
      </w:hyperlink>
      <w:r w:rsidRPr="00CA63A8">
        <w:rPr>
          <w:rFonts w:ascii="Helvetica" w:hAnsi="Helvetica" w:cs="Helvetica"/>
          <w:sz w:val="21"/>
          <w:szCs w:val="21"/>
        </w:rPr>
        <w:t xml:space="preserve"> </w:t>
      </w:r>
    </w:p>
    <w:p w14:paraId="7AF3CBA6" w14:textId="538516CE"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Somers, K. M., &amp; Jackson, D. A. (2022). Putting the Mantel test back together again. </w:t>
      </w:r>
      <w:r w:rsidRPr="00CA63A8">
        <w:rPr>
          <w:rStyle w:val="Emphasis"/>
          <w:rFonts w:ascii="Helvetica" w:hAnsi="Helvetica" w:cs="Helvetica"/>
          <w:sz w:val="21"/>
          <w:szCs w:val="21"/>
        </w:rPr>
        <w:t>Ecology</w:t>
      </w:r>
      <w:r w:rsidRPr="00CA63A8">
        <w:rPr>
          <w:rFonts w:ascii="Helvetica" w:hAnsi="Helvetica" w:cs="Helvetica"/>
          <w:sz w:val="21"/>
          <w:szCs w:val="21"/>
        </w:rPr>
        <w:t xml:space="preserve">, 103(10), e3780. </w:t>
      </w:r>
      <w:hyperlink r:id="rId41" w:history="1">
        <w:r w:rsidR="00800C65" w:rsidRPr="00CA63A8">
          <w:rPr>
            <w:rStyle w:val="Hyperlink"/>
            <w:rFonts w:ascii="Helvetica" w:hAnsi="Helvetica" w:cs="Helvetica"/>
            <w:sz w:val="21"/>
            <w:szCs w:val="21"/>
          </w:rPr>
          <w:t>https://doi.org/10.1002/ecy.3780</w:t>
        </w:r>
      </w:hyperlink>
      <w:r w:rsidRPr="00CA63A8">
        <w:rPr>
          <w:rFonts w:ascii="Helvetica" w:hAnsi="Helvetica" w:cs="Helvetica"/>
          <w:sz w:val="21"/>
          <w:szCs w:val="21"/>
        </w:rPr>
        <w:t xml:space="preserve"> </w:t>
      </w:r>
    </w:p>
    <w:p w14:paraId="75D88C3F" w14:textId="18243848"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Thomson, D. J. (1982). Spectrum estimation and harmonic analysis. </w:t>
      </w:r>
      <w:r w:rsidRPr="00CA63A8">
        <w:rPr>
          <w:rStyle w:val="Emphasis"/>
          <w:rFonts w:ascii="Helvetica" w:hAnsi="Helvetica" w:cs="Helvetica"/>
          <w:sz w:val="21"/>
          <w:szCs w:val="21"/>
        </w:rPr>
        <w:t>Proceedings of the IEEE</w:t>
      </w:r>
      <w:r w:rsidRPr="00CA63A8">
        <w:rPr>
          <w:rFonts w:ascii="Helvetica" w:hAnsi="Helvetica" w:cs="Helvetica"/>
          <w:sz w:val="21"/>
          <w:szCs w:val="21"/>
        </w:rPr>
        <w:t xml:space="preserve">, 70(9), 1055–1096. </w:t>
      </w:r>
      <w:hyperlink r:id="rId42" w:history="1">
        <w:r w:rsidR="00800C65" w:rsidRPr="00CA63A8">
          <w:rPr>
            <w:rStyle w:val="Hyperlink"/>
            <w:rFonts w:ascii="Helvetica" w:hAnsi="Helvetica" w:cs="Helvetica"/>
            <w:sz w:val="21"/>
            <w:szCs w:val="21"/>
          </w:rPr>
          <w:t>https://doi.org/10.1109/PROC.1982.12433</w:t>
        </w:r>
      </w:hyperlink>
      <w:r w:rsidRPr="00CA63A8">
        <w:rPr>
          <w:rFonts w:ascii="Helvetica" w:hAnsi="Helvetica" w:cs="Helvetica"/>
          <w:sz w:val="21"/>
          <w:szCs w:val="21"/>
        </w:rPr>
        <w:t xml:space="preserve"> </w:t>
      </w:r>
    </w:p>
    <w:p w14:paraId="0F89514A" w14:textId="040E7EF2" w:rsidR="00800C65" w:rsidRPr="00CA63A8" w:rsidRDefault="00000000">
      <w:pPr>
        <w:pStyle w:val="NormalWeb"/>
        <w:rPr>
          <w:rFonts w:ascii="Helvetica" w:hAnsi="Helvetica" w:cs="Helvetica"/>
          <w:sz w:val="21"/>
          <w:szCs w:val="21"/>
        </w:rPr>
      </w:pPr>
      <w:r w:rsidRPr="00CA63A8">
        <w:rPr>
          <w:rFonts w:ascii="Helvetica" w:hAnsi="Helvetica" w:cs="Helvetica"/>
          <w:sz w:val="21"/>
          <w:szCs w:val="21"/>
        </w:rPr>
        <w:lastRenderedPageBreak/>
        <w:t xml:space="preserve">Xu, C. (2019). An easy algorithm to generate colored noise sequences. </w:t>
      </w:r>
      <w:r w:rsidRPr="00CA63A8">
        <w:rPr>
          <w:rStyle w:val="Emphasis"/>
          <w:rFonts w:ascii="Helvetica" w:hAnsi="Helvetica" w:cs="Helvetica"/>
          <w:sz w:val="21"/>
          <w:szCs w:val="21"/>
        </w:rPr>
        <w:t>The Astronomical Journal</w:t>
      </w:r>
      <w:r w:rsidRPr="00CA63A8">
        <w:rPr>
          <w:rFonts w:ascii="Helvetica" w:hAnsi="Helvetica" w:cs="Helvetica"/>
          <w:sz w:val="21"/>
          <w:szCs w:val="21"/>
        </w:rPr>
        <w:t xml:space="preserve">, 157(3), 127. </w:t>
      </w:r>
      <w:hyperlink r:id="rId43" w:history="1">
        <w:r w:rsidR="00800C65" w:rsidRPr="00CA63A8">
          <w:rPr>
            <w:rStyle w:val="Hyperlink"/>
            <w:rFonts w:ascii="Helvetica" w:hAnsi="Helvetica" w:cs="Helvetica"/>
            <w:sz w:val="21"/>
            <w:szCs w:val="21"/>
          </w:rPr>
          <w:t>https://doi.org/10.3847/1538-3881/ab037c</w:t>
        </w:r>
      </w:hyperlink>
      <w:r w:rsidRPr="00CA63A8">
        <w:rPr>
          <w:rFonts w:ascii="Helvetica" w:hAnsi="Helvetica" w:cs="Helvetica"/>
          <w:sz w:val="21"/>
          <w:szCs w:val="21"/>
        </w:rPr>
        <w:t xml:space="preserve"> </w:t>
      </w:r>
    </w:p>
    <w:p w14:paraId="3A0B1C2D" w14:textId="3A0B1C2D" w:rsidR="00771872" w:rsidRPr="00CA63A8" w:rsidRDefault="00000000">
      <w:pPr>
        <w:pStyle w:val="NormalWeb"/>
        <w:rPr>
          <w:rFonts w:ascii="Helvetica" w:hAnsi="Helvetica" w:cs="Helvetica"/>
          <w:sz w:val="21"/>
          <w:szCs w:val="21"/>
        </w:rPr>
      </w:pPr>
      <w:r w:rsidRPr="00CA63A8">
        <w:rPr>
          <w:rFonts w:ascii="Helvetica" w:hAnsi="Helvetica" w:cs="Helvetica"/>
          <w:sz w:val="21"/>
          <w:szCs w:val="21"/>
        </w:rPr>
        <w:t xml:space="preserve">Xiao, X., White, E. P., Hooten, M. B., &amp; Durham, S. L. (2011). On the use of log-transformation vs. nonlinear regression for analyzing biological power laws. </w:t>
      </w:r>
      <w:r w:rsidRPr="00CA63A8">
        <w:rPr>
          <w:rStyle w:val="Emphasis"/>
          <w:rFonts w:ascii="Helvetica" w:hAnsi="Helvetica" w:cs="Helvetica"/>
          <w:sz w:val="21"/>
          <w:szCs w:val="21"/>
        </w:rPr>
        <w:t>Ecology</w:t>
      </w:r>
      <w:r w:rsidRPr="00CA63A8">
        <w:rPr>
          <w:rFonts w:ascii="Helvetica" w:hAnsi="Helvetica" w:cs="Helvetica"/>
          <w:sz w:val="21"/>
          <w:szCs w:val="21"/>
        </w:rPr>
        <w:t xml:space="preserve">, 92(10), 1887–1894. </w:t>
      </w:r>
      <w:hyperlink r:id="rId44" w:history="1">
        <w:r w:rsidR="00771872" w:rsidRPr="00CA63A8">
          <w:rPr>
            <w:rStyle w:val="Hyperlink"/>
            <w:rFonts w:ascii="Helvetica" w:hAnsi="Helvetica" w:cs="Helvetica"/>
            <w:sz w:val="21"/>
            <w:szCs w:val="21"/>
          </w:rPr>
          <w:t>https://doi.org/10.1890/11-0538.1</w:t>
        </w:r>
      </w:hyperlink>
      <w:r w:rsidRPr="00CA63A8">
        <w:rPr>
          <w:rFonts w:ascii="Helvetica" w:hAnsi="Helvetica" w:cs="Helvetica"/>
          <w:sz w:val="21"/>
          <w:szCs w:val="21"/>
        </w:rPr>
        <w:t xml:space="preserve"> </w:t>
      </w:r>
    </w:p>
    <w:p w14:paraId="220035DD" w14:textId="44EF06D3" w:rsidR="007F26C9" w:rsidRDefault="00000000">
      <w:pPr>
        <w:pStyle w:val="NormalWeb"/>
        <w:rPr>
          <w:rFonts w:ascii="Helvetica" w:hAnsi="Helvetica" w:cs="Helvetica"/>
          <w:sz w:val="21"/>
          <w:szCs w:val="21"/>
        </w:rPr>
      </w:pPr>
      <w:r w:rsidRPr="00CA63A8">
        <w:rPr>
          <w:rFonts w:ascii="Helvetica" w:hAnsi="Helvetica" w:cs="Helvetica"/>
          <w:sz w:val="21"/>
          <w:szCs w:val="21"/>
        </w:rPr>
        <w:t xml:space="preserve">Zarandi, Z., Stucchi, N. A., Fadiga, L., &amp; Pozzo, T. (2023). The effect of the preferred hand on drawing movement. </w:t>
      </w:r>
      <w:r w:rsidRPr="00CA63A8">
        <w:rPr>
          <w:rStyle w:val="Emphasis"/>
          <w:rFonts w:ascii="Helvetica" w:hAnsi="Helvetica" w:cs="Helvetica"/>
          <w:sz w:val="21"/>
          <w:szCs w:val="21"/>
        </w:rPr>
        <w:t>Scientific Reports</w:t>
      </w:r>
      <w:r w:rsidRPr="00CA63A8">
        <w:rPr>
          <w:rFonts w:ascii="Helvetica" w:hAnsi="Helvetica" w:cs="Helvetica"/>
          <w:sz w:val="21"/>
          <w:szCs w:val="21"/>
        </w:rPr>
        <w:t xml:space="preserve">, 13, 8264. </w:t>
      </w:r>
      <w:hyperlink r:id="rId45" w:history="1">
        <w:r w:rsidR="007F26C9" w:rsidRPr="00CA63A8">
          <w:rPr>
            <w:rStyle w:val="Hyperlink"/>
            <w:rFonts w:ascii="Helvetica" w:hAnsi="Helvetica" w:cs="Helvetica"/>
            <w:sz w:val="21"/>
            <w:szCs w:val="21"/>
          </w:rPr>
          <w:t>https://doi.org/10.1038/s41598-023-34861-x</w:t>
        </w:r>
      </w:hyperlink>
      <w:r>
        <w:rPr>
          <w:rFonts w:ascii="Helvetica" w:hAnsi="Helvetica" w:cs="Helvetica"/>
          <w:sz w:val="21"/>
          <w:szCs w:val="21"/>
        </w:rPr>
        <w:t xml:space="preserve"> </w:t>
      </w:r>
    </w:p>
    <w:sectPr w:rsidR="007F26C9">
      <w:headerReference w:type="even" r:id="rId46"/>
      <w:headerReference w:type="default" r:id="rId47"/>
      <w:footerReference w:type="even" r:id="rId48"/>
      <w:footerReference w:type="default" r:id="rId49"/>
      <w:headerReference w:type="first" r:id="rId50"/>
      <w:footerReference w:type="first" r:id="rId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EDCD6" w14:textId="77777777" w:rsidR="00A300E4" w:rsidRDefault="00A300E4" w:rsidP="004C505C">
      <w:r>
        <w:separator/>
      </w:r>
    </w:p>
  </w:endnote>
  <w:endnote w:type="continuationSeparator" w:id="0">
    <w:p w14:paraId="75FC41E4" w14:textId="77777777" w:rsidR="00A300E4" w:rsidRDefault="00A300E4" w:rsidP="004C5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C0F96" w14:textId="77777777" w:rsidR="004C505C" w:rsidRDefault="004C50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3FCBB" w14:textId="77777777" w:rsidR="004C505C" w:rsidRDefault="004C50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BD425" w14:textId="77777777" w:rsidR="004C505C" w:rsidRDefault="004C50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D081B" w14:textId="77777777" w:rsidR="00A300E4" w:rsidRDefault="00A300E4" w:rsidP="004C505C">
      <w:r>
        <w:separator/>
      </w:r>
    </w:p>
  </w:footnote>
  <w:footnote w:type="continuationSeparator" w:id="0">
    <w:p w14:paraId="395A4B3F" w14:textId="77777777" w:rsidR="00A300E4" w:rsidRDefault="00A300E4" w:rsidP="004C50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20B0" w14:textId="77777777" w:rsidR="004C505C" w:rsidRDefault="004C50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8E8FC" w14:textId="77777777" w:rsidR="004C505C" w:rsidRDefault="004C50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B511C" w14:textId="77777777" w:rsidR="004C505C" w:rsidRDefault="004C50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5F38"/>
    <w:multiLevelType w:val="multilevel"/>
    <w:tmpl w:val="71D8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119A0"/>
    <w:multiLevelType w:val="multilevel"/>
    <w:tmpl w:val="71A6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D2224"/>
    <w:multiLevelType w:val="multilevel"/>
    <w:tmpl w:val="FE2E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87DFA"/>
    <w:multiLevelType w:val="multilevel"/>
    <w:tmpl w:val="805E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97648"/>
    <w:multiLevelType w:val="multilevel"/>
    <w:tmpl w:val="04D6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E3A79"/>
    <w:multiLevelType w:val="multilevel"/>
    <w:tmpl w:val="E62C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F1B75"/>
    <w:multiLevelType w:val="multilevel"/>
    <w:tmpl w:val="300A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A6940"/>
    <w:multiLevelType w:val="multilevel"/>
    <w:tmpl w:val="FE9E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2015B"/>
    <w:multiLevelType w:val="multilevel"/>
    <w:tmpl w:val="7B22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C3ED6"/>
    <w:multiLevelType w:val="multilevel"/>
    <w:tmpl w:val="BA58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E396F"/>
    <w:multiLevelType w:val="multilevel"/>
    <w:tmpl w:val="3F08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60D31"/>
    <w:multiLevelType w:val="multilevel"/>
    <w:tmpl w:val="A8D44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093178"/>
    <w:multiLevelType w:val="multilevel"/>
    <w:tmpl w:val="F80E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A62E4"/>
    <w:multiLevelType w:val="multilevel"/>
    <w:tmpl w:val="FC9C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16B4F"/>
    <w:multiLevelType w:val="multilevel"/>
    <w:tmpl w:val="EAC05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E050A8"/>
    <w:multiLevelType w:val="multilevel"/>
    <w:tmpl w:val="F640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10A03"/>
    <w:multiLevelType w:val="multilevel"/>
    <w:tmpl w:val="908A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63231"/>
    <w:multiLevelType w:val="multilevel"/>
    <w:tmpl w:val="5B7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804DF4"/>
    <w:multiLevelType w:val="multilevel"/>
    <w:tmpl w:val="A444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D5848"/>
    <w:multiLevelType w:val="multilevel"/>
    <w:tmpl w:val="0E6EE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345D8A"/>
    <w:multiLevelType w:val="multilevel"/>
    <w:tmpl w:val="A68A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157B2"/>
    <w:multiLevelType w:val="multilevel"/>
    <w:tmpl w:val="3F1C8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9C322A"/>
    <w:multiLevelType w:val="multilevel"/>
    <w:tmpl w:val="852A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6D1C0F"/>
    <w:multiLevelType w:val="multilevel"/>
    <w:tmpl w:val="62BC2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25636B"/>
    <w:multiLevelType w:val="multilevel"/>
    <w:tmpl w:val="7A82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B063D"/>
    <w:multiLevelType w:val="multilevel"/>
    <w:tmpl w:val="0E3E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62782"/>
    <w:multiLevelType w:val="multilevel"/>
    <w:tmpl w:val="AAE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92097"/>
    <w:multiLevelType w:val="multilevel"/>
    <w:tmpl w:val="CD364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EE4E5A"/>
    <w:multiLevelType w:val="multilevel"/>
    <w:tmpl w:val="1BC2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E2278"/>
    <w:multiLevelType w:val="multilevel"/>
    <w:tmpl w:val="258A6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3A40F4"/>
    <w:multiLevelType w:val="multilevel"/>
    <w:tmpl w:val="2626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7F2E28"/>
    <w:multiLevelType w:val="multilevel"/>
    <w:tmpl w:val="C97E5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E60170"/>
    <w:multiLevelType w:val="multilevel"/>
    <w:tmpl w:val="8BF0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74185F"/>
    <w:multiLevelType w:val="multilevel"/>
    <w:tmpl w:val="5AB6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0A7DD7"/>
    <w:multiLevelType w:val="multilevel"/>
    <w:tmpl w:val="E72A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D2667F"/>
    <w:multiLevelType w:val="multilevel"/>
    <w:tmpl w:val="D1E4C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3B7687"/>
    <w:multiLevelType w:val="multilevel"/>
    <w:tmpl w:val="E9BE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188237">
    <w:abstractNumId w:val="29"/>
  </w:num>
  <w:num w:numId="2" w16cid:durableId="1891840159">
    <w:abstractNumId w:val="17"/>
  </w:num>
  <w:num w:numId="3" w16cid:durableId="1455320326">
    <w:abstractNumId w:val="22"/>
  </w:num>
  <w:num w:numId="4" w16cid:durableId="1742175716">
    <w:abstractNumId w:val="13"/>
  </w:num>
  <w:num w:numId="5" w16cid:durableId="1667856277">
    <w:abstractNumId w:val="35"/>
  </w:num>
  <w:num w:numId="6" w16cid:durableId="1708025742">
    <w:abstractNumId w:val="27"/>
  </w:num>
  <w:num w:numId="7" w16cid:durableId="1625114651">
    <w:abstractNumId w:val="7"/>
  </w:num>
  <w:num w:numId="8" w16cid:durableId="1672098757">
    <w:abstractNumId w:val="1"/>
  </w:num>
  <w:num w:numId="9" w16cid:durableId="1617102304">
    <w:abstractNumId w:val="20"/>
  </w:num>
  <w:num w:numId="10" w16cid:durableId="1609774313">
    <w:abstractNumId w:val="5"/>
  </w:num>
  <w:num w:numId="11" w16cid:durableId="187302149">
    <w:abstractNumId w:val="11"/>
  </w:num>
  <w:num w:numId="12" w16cid:durableId="2046055592">
    <w:abstractNumId w:val="23"/>
  </w:num>
  <w:num w:numId="13" w16cid:durableId="943415054">
    <w:abstractNumId w:val="6"/>
  </w:num>
  <w:num w:numId="14" w16cid:durableId="1389377865">
    <w:abstractNumId w:val="26"/>
  </w:num>
  <w:num w:numId="15" w16cid:durableId="241528463">
    <w:abstractNumId w:val="25"/>
  </w:num>
  <w:num w:numId="16" w16cid:durableId="134028946">
    <w:abstractNumId w:val="18"/>
  </w:num>
  <w:num w:numId="17" w16cid:durableId="164900833">
    <w:abstractNumId w:val="4"/>
  </w:num>
  <w:num w:numId="18" w16cid:durableId="1276714535">
    <w:abstractNumId w:val="0"/>
  </w:num>
  <w:num w:numId="19" w16cid:durableId="1357466824">
    <w:abstractNumId w:val="32"/>
  </w:num>
  <w:num w:numId="20" w16cid:durableId="629046878">
    <w:abstractNumId w:val="30"/>
  </w:num>
  <w:num w:numId="21" w16cid:durableId="1147669462">
    <w:abstractNumId w:val="16"/>
  </w:num>
  <w:num w:numId="22" w16cid:durableId="106236438">
    <w:abstractNumId w:val="24"/>
  </w:num>
  <w:num w:numId="23" w16cid:durableId="715545158">
    <w:abstractNumId w:val="15"/>
  </w:num>
  <w:num w:numId="24" w16cid:durableId="1667634260">
    <w:abstractNumId w:val="2"/>
  </w:num>
  <w:num w:numId="25" w16cid:durableId="126169014">
    <w:abstractNumId w:val="36"/>
  </w:num>
  <w:num w:numId="26" w16cid:durableId="2114663311">
    <w:abstractNumId w:val="8"/>
  </w:num>
  <w:num w:numId="27" w16cid:durableId="1536310269">
    <w:abstractNumId w:val="21"/>
  </w:num>
  <w:num w:numId="28" w16cid:durableId="1931311128">
    <w:abstractNumId w:val="10"/>
  </w:num>
  <w:num w:numId="29" w16cid:durableId="1477648968">
    <w:abstractNumId w:val="34"/>
  </w:num>
  <w:num w:numId="30" w16cid:durableId="1969773217">
    <w:abstractNumId w:val="33"/>
  </w:num>
  <w:num w:numId="31" w16cid:durableId="1855149882">
    <w:abstractNumId w:val="19"/>
  </w:num>
  <w:num w:numId="32" w16cid:durableId="847018311">
    <w:abstractNumId w:val="9"/>
  </w:num>
  <w:num w:numId="33" w16cid:durableId="1612085670">
    <w:abstractNumId w:val="28"/>
  </w:num>
  <w:num w:numId="34" w16cid:durableId="1070882926">
    <w:abstractNumId w:val="14"/>
  </w:num>
  <w:num w:numId="35" w16cid:durableId="412438656">
    <w:abstractNumId w:val="31"/>
  </w:num>
  <w:num w:numId="36" w16cid:durableId="1016663264">
    <w:abstractNumId w:val="3"/>
  </w:num>
  <w:num w:numId="37" w16cid:durableId="11312412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6F3"/>
    <w:rsid w:val="0006214B"/>
    <w:rsid w:val="000868A6"/>
    <w:rsid w:val="00103E78"/>
    <w:rsid w:val="001133B0"/>
    <w:rsid w:val="001500AE"/>
    <w:rsid w:val="00247321"/>
    <w:rsid w:val="002B2012"/>
    <w:rsid w:val="003332E9"/>
    <w:rsid w:val="003D6D1D"/>
    <w:rsid w:val="004A1D56"/>
    <w:rsid w:val="004B0883"/>
    <w:rsid w:val="004C505C"/>
    <w:rsid w:val="00507178"/>
    <w:rsid w:val="006716F3"/>
    <w:rsid w:val="00685B63"/>
    <w:rsid w:val="006E062A"/>
    <w:rsid w:val="006F70D0"/>
    <w:rsid w:val="007240CA"/>
    <w:rsid w:val="00771872"/>
    <w:rsid w:val="007A2721"/>
    <w:rsid w:val="007B52C0"/>
    <w:rsid w:val="007C7D45"/>
    <w:rsid w:val="007F26C9"/>
    <w:rsid w:val="00800C65"/>
    <w:rsid w:val="00861EDA"/>
    <w:rsid w:val="009D7134"/>
    <w:rsid w:val="00A300E4"/>
    <w:rsid w:val="00A61A89"/>
    <w:rsid w:val="00AA54E6"/>
    <w:rsid w:val="00AB0FB7"/>
    <w:rsid w:val="00AF0FB2"/>
    <w:rsid w:val="00B25D25"/>
    <w:rsid w:val="00CA63A8"/>
    <w:rsid w:val="00CD2289"/>
    <w:rsid w:val="00CD7454"/>
    <w:rsid w:val="00CE6F3F"/>
    <w:rsid w:val="00E84887"/>
    <w:rsid w:val="00E97306"/>
    <w:rsid w:val="00EE7517"/>
    <w:rsid w:val="00FD22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4BEC6A"/>
  <w15:chartTrackingRefBased/>
  <w15:docId w15:val="{2E8DE737-3A04-43B3-81C1-7D7D01A26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00" w:after="150"/>
      <w:outlineLvl w:val="0"/>
    </w:pPr>
    <w:rPr>
      <w:b/>
      <w:bCs/>
      <w:color w:val="000000"/>
      <w:kern w:val="36"/>
      <w:sz w:val="42"/>
      <w:szCs w:val="42"/>
    </w:rPr>
  </w:style>
  <w:style w:type="paragraph" w:styleId="Heading2">
    <w:name w:val="heading 2"/>
    <w:basedOn w:val="Normal"/>
    <w:link w:val="Heading2Char"/>
    <w:uiPriority w:val="9"/>
    <w:qFormat/>
    <w:pPr>
      <w:pBdr>
        <w:bottom w:val="single" w:sz="6" w:space="0" w:color="CCCCCC"/>
      </w:pBdr>
      <w:spacing w:before="300" w:after="150"/>
      <w:outlineLvl w:val="1"/>
    </w:pPr>
    <w:rPr>
      <w:b/>
      <w:bCs/>
      <w:color w:val="000000"/>
      <w:sz w:val="36"/>
      <w:szCs w:val="36"/>
    </w:rPr>
  </w:style>
  <w:style w:type="paragraph" w:styleId="Heading3">
    <w:name w:val="heading 3"/>
    <w:basedOn w:val="Normal"/>
    <w:link w:val="Heading3Char"/>
    <w:uiPriority w:val="9"/>
    <w:qFormat/>
    <w:pPr>
      <w:spacing w:before="300" w:after="150"/>
      <w:outlineLvl w:val="2"/>
    </w:pPr>
    <w:rPr>
      <w:b/>
      <w:bCs/>
      <w:sz w:val="27"/>
      <w:szCs w:val="27"/>
    </w:rPr>
  </w:style>
  <w:style w:type="paragraph" w:styleId="Heading4">
    <w:name w:val="heading 4"/>
    <w:basedOn w:val="Normal"/>
    <w:link w:val="Heading4Char"/>
    <w:uiPriority w:val="9"/>
    <w:qFormat/>
    <w:pPr>
      <w:spacing w:before="300" w:after="150"/>
      <w:outlineLvl w:val="3"/>
    </w:pPr>
    <w:rPr>
      <w:b/>
      <w:bCs/>
    </w:rPr>
  </w:style>
  <w:style w:type="paragraph" w:styleId="Heading5">
    <w:name w:val="heading 5"/>
    <w:basedOn w:val="Normal"/>
    <w:link w:val="Heading5Char"/>
    <w:uiPriority w:val="9"/>
    <w:qFormat/>
    <w:pPr>
      <w:spacing w:before="300" w:after="150"/>
      <w:outlineLvl w:val="4"/>
    </w:pPr>
    <w:rPr>
      <w:b/>
      <w:bCs/>
      <w:sz w:val="21"/>
      <w:szCs w:val="21"/>
    </w:rPr>
  </w:style>
  <w:style w:type="paragraph" w:styleId="Heading6">
    <w:name w:val="heading 6"/>
    <w:basedOn w:val="Normal"/>
    <w:link w:val="Heading6Char"/>
    <w:uiPriority w:val="9"/>
    <w:qFormat/>
    <w:pPr>
      <w:spacing w:before="300" w:after="150"/>
      <w:outlineLvl w:val="5"/>
    </w:pPr>
    <w:rPr>
      <w:b/>
      <w:bCs/>
      <w:color w:val="77777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183C4"/>
      <w:u w:val="single"/>
    </w:rPr>
  </w:style>
  <w:style w:type="character" w:styleId="FollowedHyperlink">
    <w:name w:val="FollowedHyperlink"/>
    <w:basedOn w:val="DefaultParagraphFont"/>
    <w:uiPriority w:val="99"/>
    <w:semiHidden/>
    <w:unhideWhenUsed/>
    <w:rPr>
      <w:color w:val="4183C4"/>
      <w:u w:val="single"/>
    </w:rPr>
  </w:style>
  <w:style w:type="character" w:styleId="HTMLCode">
    <w:name w:val="HTML Code"/>
    <w:basedOn w:val="DefaultParagraphFont"/>
    <w:uiPriority w:val="99"/>
    <w:semiHidden/>
    <w:unhideWhenUsed/>
    <w:rPr>
      <w:rFonts w:ascii="Courier New" w:eastAsiaTheme="minorEastAsia" w:hAnsi="Courier New" w:cs="Courier New"/>
      <w:sz w:val="20"/>
      <w:szCs w:val="20"/>
      <w:bdr w:val="single" w:sz="6" w:space="0" w:color="EAEAEA" w:frame="1"/>
      <w:shd w:val="clear" w:color="auto" w:fill="F8F8F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Courier New" w:eastAsiaTheme="minorEastAsia" w:hAnsi="Courier New" w:cs="Courier New"/>
      <w:color w:val="555555"/>
      <w:sz w:val="17"/>
      <w:szCs w:val="17"/>
      <w:bdr w:val="single" w:sz="6" w:space="2" w:color="CCCCCC" w:frame="1"/>
      <w:shd w:val="clear" w:color="auto" w:fill="FCFCFC"/>
    </w:rPr>
  </w:style>
  <w:style w:type="paragraph" w:styleId="HTMLPreformatted">
    <w:name w:val="HTML Preformatted"/>
    <w:basedOn w:val="Normal"/>
    <w:link w:val="HTMLPreformattedChar"/>
    <w:uiPriority w:val="99"/>
    <w:semiHidden/>
    <w:unhideWhenUsed/>
    <w:pPr>
      <w:pBdr>
        <w:top w:val="single" w:sz="6" w:space="5" w:color="CCCCCC"/>
        <w:left w:val="single" w:sz="6" w:space="8" w:color="CCCCCC"/>
        <w:bottom w:val="single" w:sz="6" w:space="5"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85" w:lineRule="atLeas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Typewriter">
    <w:name w:val="HTML Typewriter"/>
    <w:basedOn w:val="DefaultParagraphFont"/>
    <w:uiPriority w:val="99"/>
    <w:semiHidden/>
    <w:unhideWhenUsed/>
    <w:rPr>
      <w:rFonts w:ascii="Courier New" w:eastAsiaTheme="minorEastAsia" w:hAnsi="Courier New" w:cs="Courier New"/>
      <w:sz w:val="20"/>
      <w:szCs w:val="20"/>
      <w:bdr w:val="single" w:sz="6" w:space="0" w:color="EAEAEA" w:frame="1"/>
      <w:shd w:val="clear" w:color="auto" w:fill="F8F8F8"/>
    </w:rPr>
  </w:style>
  <w:style w:type="paragraph" w:customStyle="1" w:styleId="msonormal0">
    <w:name w:val="msonormal"/>
    <w:basedOn w:val="Normal"/>
    <w:pPr>
      <w:spacing w:before="225" w:after="225"/>
    </w:pPr>
  </w:style>
  <w:style w:type="paragraph" w:styleId="NormalWeb">
    <w:name w:val="Normal (Web)"/>
    <w:basedOn w:val="Normal"/>
    <w:uiPriority w:val="99"/>
    <w:semiHidden/>
    <w:unhideWhenUsed/>
    <w:pPr>
      <w:spacing w:before="225" w:after="225"/>
    </w:pPr>
  </w:style>
  <w:style w:type="character" w:customStyle="1" w:styleId="frame">
    <w:name w:val="frame"/>
    <w:basedOn w:val="DefaultParagraphFont"/>
    <w:rPr>
      <w:vanish w:val="0"/>
      <w:webHidden w:val="0"/>
      <w:specVanish w:val="0"/>
    </w:rPr>
  </w:style>
  <w:style w:type="character" w:customStyle="1" w:styleId="align-center">
    <w:name w:val="align-center"/>
    <w:basedOn w:val="DefaultParagraphFont"/>
    <w:rPr>
      <w:vanish w:val="0"/>
      <w:webHidden w:val="0"/>
      <w:specVanish w:val="0"/>
    </w:rPr>
  </w:style>
  <w:style w:type="character" w:customStyle="1" w:styleId="align-right">
    <w:name w:val="align-right"/>
    <w:basedOn w:val="DefaultParagraphFont"/>
    <w:rPr>
      <w:vanish w:val="0"/>
      <w:webHidden w:val="0"/>
      <w:specVanish w:val="0"/>
    </w:rPr>
  </w:style>
  <w:style w:type="character" w:customStyle="1" w:styleId="float-left">
    <w:name w:val="float-left"/>
    <w:basedOn w:val="DefaultParagraphFont"/>
    <w:rPr>
      <w:vanish w:val="0"/>
      <w:webHidden w:val="0"/>
      <w:specVanish w:val="0"/>
    </w:rPr>
  </w:style>
  <w:style w:type="character" w:customStyle="1" w:styleId="float-right">
    <w:name w:val="float-right"/>
    <w:basedOn w:val="DefaultParagraphFont"/>
    <w:rPr>
      <w:vanish w:val="0"/>
      <w:webHidden w:val="0"/>
      <w:specVanish w:val="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4C505C"/>
    <w:pPr>
      <w:tabs>
        <w:tab w:val="center" w:pos="4513"/>
        <w:tab w:val="right" w:pos="9026"/>
      </w:tabs>
    </w:pPr>
  </w:style>
  <w:style w:type="character" w:customStyle="1" w:styleId="HeaderChar">
    <w:name w:val="Header Char"/>
    <w:basedOn w:val="DefaultParagraphFont"/>
    <w:link w:val="Header"/>
    <w:uiPriority w:val="99"/>
    <w:rsid w:val="004C505C"/>
    <w:rPr>
      <w:rFonts w:eastAsiaTheme="minorEastAsia"/>
      <w:sz w:val="24"/>
      <w:szCs w:val="24"/>
    </w:rPr>
  </w:style>
  <w:style w:type="paragraph" w:styleId="Footer">
    <w:name w:val="footer"/>
    <w:basedOn w:val="Normal"/>
    <w:link w:val="FooterChar"/>
    <w:uiPriority w:val="99"/>
    <w:unhideWhenUsed/>
    <w:rsid w:val="004C505C"/>
    <w:pPr>
      <w:tabs>
        <w:tab w:val="center" w:pos="4513"/>
        <w:tab w:val="right" w:pos="9026"/>
      </w:tabs>
    </w:pPr>
  </w:style>
  <w:style w:type="character" w:customStyle="1" w:styleId="FooterChar">
    <w:name w:val="Footer Char"/>
    <w:basedOn w:val="DefaultParagraphFont"/>
    <w:link w:val="Footer"/>
    <w:uiPriority w:val="99"/>
    <w:rsid w:val="004C505C"/>
    <w:rPr>
      <w:rFonts w:eastAsiaTheme="minorEastAsia"/>
      <w:sz w:val="24"/>
      <w:szCs w:val="24"/>
    </w:rPr>
  </w:style>
  <w:style w:type="character" w:styleId="UnresolvedMention">
    <w:name w:val="Unresolved Mention"/>
    <w:basedOn w:val="DefaultParagraphFont"/>
    <w:uiPriority w:val="99"/>
    <w:semiHidden/>
    <w:unhideWhenUsed/>
    <w:rsid w:val="00861E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21578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s41598-026-37067-z" TargetMode="External"/><Relationship Id="rId18" Type="http://schemas.openxmlformats.org/officeDocument/2006/relationships/hyperlink" Target="https://doi.org/10.1007/s10803-024-06240-6" TargetMode="External"/><Relationship Id="rId26" Type="http://schemas.openxmlformats.org/officeDocument/2006/relationships/hyperlink" Target="https://doi.org/10.3389/neuro.06.004.2008" TargetMode="External"/><Relationship Id="rId39" Type="http://schemas.openxmlformats.org/officeDocument/2006/relationships/hyperlink" Target="https://doi.org/10.1109/78.661333" TargetMode="External"/><Relationship Id="rId21" Type="http://schemas.openxmlformats.org/officeDocument/2006/relationships/hyperlink" Target="https://doi.org/10.1093/ptj/86.5.735" TargetMode="External"/><Relationship Id="rId34" Type="http://schemas.openxmlformats.org/officeDocument/2006/relationships/hyperlink" Target="https://doi.org/10.13140/2.1.4401.8884" TargetMode="External"/><Relationship Id="rId42" Type="http://schemas.openxmlformats.org/officeDocument/2006/relationships/hyperlink" Target="https://doi.org/10.1109/PROC.1982.12433" TargetMode="External"/><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hyperlink" Target="https://osf.io/dwxa2/" TargetMode="External"/><Relationship Id="rId2" Type="http://schemas.openxmlformats.org/officeDocument/2006/relationships/styles" Target="styles.xml"/><Relationship Id="rId16" Type="http://schemas.openxmlformats.org/officeDocument/2006/relationships/hyperlink" Target="https://doi.org/10.3969/j.issn.1002-0829.2014.02.009" TargetMode="External"/><Relationship Id="rId29" Type="http://schemas.openxmlformats.org/officeDocument/2006/relationships/hyperlink" Target="https://CRAN.R-project.org/package=emmeans" TargetMode="External"/><Relationship Id="rId11" Type="http://schemas.openxmlformats.org/officeDocument/2006/relationships/hyperlink" Target="https://doi.org/10.1023/A:1013138911638" TargetMode="External"/><Relationship Id="rId24" Type="http://schemas.openxmlformats.org/officeDocument/2006/relationships/hyperlink" Target="https://doi.org/10.1073/pnas.1510208112" TargetMode="External"/><Relationship Id="rId32" Type="http://schemas.openxmlformats.org/officeDocument/2006/relationships/hyperlink" Target="https://doi.org/10.1186/s40536-018-0061-2" TargetMode="External"/><Relationship Id="rId37" Type="http://schemas.openxmlformats.org/officeDocument/2006/relationships/hyperlink" Target="https://doi.org/10.1098/rsif.2017.0213" TargetMode="External"/><Relationship Id="rId40" Type="http://schemas.openxmlformats.org/officeDocument/2006/relationships/hyperlink" Target="https://doi.org/10.1007/s002210000505" TargetMode="External"/><Relationship Id="rId45" Type="http://schemas.openxmlformats.org/officeDocument/2006/relationships/hyperlink" Target="https://doi.org/10.1038/s41598-023-34861-x"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edata.bham.ac.uk" TargetMode="External"/><Relationship Id="rId19" Type="http://schemas.openxmlformats.org/officeDocument/2006/relationships/hyperlink" Target="https://doi.org/10.1007/s00221-025-07065-0" TargetMode="External"/><Relationship Id="rId31" Type="http://schemas.openxmlformats.org/officeDocument/2006/relationships/hyperlink" Target="https://doi.org/10.1002/(SICI)1097-0258(20000130)19:2%3C255::AID-SIM293%3E3.0.CO;2-8" TargetMode="External"/><Relationship Id="rId44" Type="http://schemas.openxmlformats.org/officeDocument/2006/relationships/hyperlink" Target="https://doi.org/10.1890/11-0538.1"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agmarfraser/velocity-curvature-power-law-simulation" TargetMode="External"/><Relationship Id="rId14" Type="http://schemas.openxmlformats.org/officeDocument/2006/relationships/hyperlink" Target="https://doi.org/10.1016/j.cub.2021.08.029" TargetMode="External"/><Relationship Id="rId22" Type="http://schemas.openxmlformats.org/officeDocument/2006/relationships/hyperlink" Target="https://doi.org/10.1016/j.bbr.2024.115213" TargetMode="External"/><Relationship Id="rId27" Type="http://schemas.openxmlformats.org/officeDocument/2006/relationships/hyperlink" Target="https://doi.org/10.1016/0001-6918(83)90027-6" TargetMode="External"/><Relationship Id="rId30" Type="http://schemas.openxmlformats.org/officeDocument/2006/relationships/hyperlink" Target="https://doi.org/10.2307/2532051" TargetMode="External"/><Relationship Id="rId35" Type="http://schemas.openxmlformats.org/officeDocument/2006/relationships/hyperlink" Target="https://doi.org/10.1101/2022.06.27.497695" TargetMode="External"/><Relationship Id="rId43" Type="http://schemas.openxmlformats.org/officeDocument/2006/relationships/hyperlink" Target="https://doi.org/10.3847/1538-3881/ab037c" TargetMode="External"/><Relationship Id="rId48" Type="http://schemas.openxmlformats.org/officeDocument/2006/relationships/footer" Target="footer1.xml"/><Relationship Id="rId8" Type="http://schemas.openxmlformats.org/officeDocument/2006/relationships/hyperlink" Target="https://doi.org/10.5281/zenodo.18723236" TargetMode="External"/><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s://doi.org/10.1093/brain/awt208" TargetMode="External"/><Relationship Id="rId17" Type="http://schemas.openxmlformats.org/officeDocument/2006/relationships/hyperlink" Target="https://doi.org/10.1007/978-3-030-57227-3_1" TargetMode="External"/><Relationship Id="rId25" Type="http://schemas.openxmlformats.org/officeDocument/2006/relationships/hyperlink" Target="https://doi.org/10.1371/journal.pone.0226393" TargetMode="External"/><Relationship Id="rId33" Type="http://schemas.openxmlformats.org/officeDocument/2006/relationships/hyperlink" Target="https://doi.org/10.1098/rsif.2022.0480" TargetMode="External"/><Relationship Id="rId38" Type="http://schemas.openxmlformats.org/officeDocument/2006/relationships/hyperlink" Target="https://doi.org/10.1016/j.jml.2020.104092" TargetMode="External"/><Relationship Id="rId46" Type="http://schemas.openxmlformats.org/officeDocument/2006/relationships/header" Target="header1.xml"/><Relationship Id="rId20" Type="http://schemas.openxmlformats.org/officeDocument/2006/relationships/hyperlink" Target="https://doi.org/10.1007/s12311-022-01385-5" TargetMode="External"/><Relationship Id="rId41" Type="http://schemas.openxmlformats.org/officeDocument/2006/relationships/hyperlink" Target="https://doi.org/10.1002/ecy.378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80/10255842.2021.1978434" TargetMode="External"/><Relationship Id="rId23" Type="http://schemas.openxmlformats.org/officeDocument/2006/relationships/hyperlink" Target="https://doi.org/10.1186/s11689-025-09668-8" TargetMode="External"/><Relationship Id="rId28" Type="http://schemas.openxmlformats.org/officeDocument/2006/relationships/hyperlink" Target="https://doi.org/10.1111/2041-210X.12425" TargetMode="External"/><Relationship Id="rId36" Type="http://schemas.openxmlformats.org/officeDocument/2006/relationships/hyperlink" Target="https://doi.org/10.1111/j.2041-210x.2012.00261.x" TargetMode="External"/><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32</Pages>
  <Words>12638</Words>
  <Characters>72038</Characters>
  <Application>Microsoft Office Word</Application>
  <DocSecurity>0</DocSecurity>
  <Lines>600</Lines>
  <Paragraphs>169</Paragraphs>
  <ScaleCrop>false</ScaleCrop>
  <Company/>
  <LinksUpToDate>false</LinksUpToDate>
  <CharactersWithSpaces>84507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prereg_v099</dc:title>
  <dc:subject/>
  <dc:creator>Dagmar Fraser (Psychology)</dc:creator>
  <cp:keywords/>
  <dc:description/>
  <cp:lastModifiedBy>Dagmar Fraser (PhD Psychology Lab PT)</cp:lastModifiedBy>
  <cp:revision>14</cp:revision>
  <cp:lastPrinted>2026-03-01T12:43:00Z</cp:lastPrinted>
  <dcterms:created xsi:type="dcterms:W3CDTF">2026-02-19T17:13:00Z</dcterms:created>
  <dcterms:modified xsi:type="dcterms:W3CDTF">2026-03-01T12:44:00Z</dcterms:modified>
</cp:coreProperties>
</file>