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ТЗ: фреймворк формирования архитектурного решения дома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Дата: 11.10.2026. Редакция 2 (учтены решения заказчика ТЗ)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Назначение, цели и границы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Фреймворк реализуется как веб-приложение: оно опрашивает заказчика через анкету, собирает полный и непротиворечивый набор исходных данных и само формирует дизайн-проект внешней архитектуры индивидуального жилого дома на уровне концепции (RIBA Stage 2, AIA Schematic Design).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Принятые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5538"/>
      </w:tblGrid>
      <w:tr>
        <w:trPr>
          <w:cantSplit/>
          <w:tblHeader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Решение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 реализации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Веб-приложение с анкетой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Глубина автоматизации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Система сама генерирует проект по собранным данным, без участия архитектора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Предмет проекта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внешняя архитектура: объём, фасады, кровля, проёмы, материалы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Визуализации и комплект архитектурных чертежей; BIM-модель и экспорт в САПР не требуются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Подпись архитектора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требуется</w:t>
            </w:r>
          </w:p>
        </w:tc>
      </w:tr>
    </w:tbl>
    <w:p>
      <w:pPr>
        <w:spacing w:after="60"/>
      </w:pP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Цели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Получить от заказчика все данные для внешнего облика дома: стилистика, габариты, высоты, количество и параметры окон и дверей, сведения об участке, бюджет.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Проверить данные на полноту, противоречия и соответствие нормам страны участка.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Автоматически выдать визуализации и комплект чертежей внешней архитектуры в оформлении, принятом в международной практике.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Зафиксировать происхождение каждого параметра: задан заказчиком, принят по умолчанию или выведен расчётом.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Входит в границы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Веб-анкета и формирование проектного брифа.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Объёмное решение дома, фасады, кровля, расположение окон и дверей на фасадах.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Отделочные материалы и цвета фасадов, внешние элементы: крыльцо, терраса, балконы, навес, гараж.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Визуализации и комплект чертежей.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 входит в границы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Внутренние планировки, интерьеры, расстановка мебели.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Расчёт несущих конструкций, рабочая документация, проекты инженерных сетей.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Ландшафтный дизайн, получение разрешений и согласований.</w:t>
      </w:r>
    </w:p>
    <w:p>
      <w:pPr>
        <w:keepNext w:val="false"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Ограничение применения.</w:t>
      </w:r>
      <w:r>
        <w:rPr>
          <w:rFonts w:ascii="Arial" w:cs="Arial" w:eastAsia="Arial" w:hAnsi="Arial"/>
          <w:sz w:val="21"/>
          <w:szCs w:val="21"/>
        </w:rPr>
        <w:t xml:space="preserve"> Результат является концепцией внешнего облика и не заменяет конструктивный расчёт и рабочую документацию. Каждый лист несёт пометку «Концепция. Не для строительства».</w:t>
      </w: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Термины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5802"/>
      </w:tblGrid>
      <w:tr>
        <w:trPr>
          <w:cantSplit/>
          <w:tblHeader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Термин</w:t>
            </w:r>
          </w:p>
        </w:tc>
        <w:tc>
          <w:tcPr>
            <w:tcW w:type="dxa" w:w="5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Бриф</w:t>
            </w:r>
          </w:p>
        </w:tc>
        <w:tc>
          <w:tcPr>
            <w:tcW w:type="dxa" w:w="5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Структурированный документ с требованиями заказчика (Project Brief)</w:t>
            </w:r>
          </w:p>
        </w:tc>
      </w:tr>
      <w:tr>
        <w:trPr>
          <w:cantSplit/>
          <w:tblHeader w:val="false"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Нормативный профиль</w:t>
            </w:r>
          </w:p>
        </w:tc>
        <w:tc>
          <w:tcPr>
            <w:tcW w:type="dxa" w:w="5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Набор норм и пороговых значений для конкретной страны или региона</w:t>
            </w:r>
          </w:p>
        </w:tc>
      </w:tr>
      <w:tr>
        <w:trPr>
          <w:cantSplit/>
          <w:tblHeader w:val="false"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Допущение</w:t>
            </w:r>
          </w:p>
        </w:tc>
        <w:tc>
          <w:tcPr>
            <w:tcW w:type="dxa" w:w="5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Параметр, который заказчик не задал и который фреймворк принял сам с обоснованием</w:t>
            </w:r>
          </w:p>
        </w:tc>
      </w:tr>
      <w:tr>
        <w:trPr>
          <w:cantSplit/>
          <w:tblHeader w:val="false"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Конфликт</w:t>
            </w:r>
          </w:p>
        </w:tc>
        <w:tc>
          <w:tcPr>
            <w:tcW w:type="dxa" w:w="5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Противоречие между параметрами или между параметром и нормой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Нормативная база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Фреймворк опирается на международные стандарты стадий проекта и оформления чертежей, а строительные нормы подключает отдельным профилем по стране участка. Перечень составлен по памяти: исполнитель сверяет действующие редакции на старте работ.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3"/>
        <w:gridCol w:w="2887"/>
        <w:gridCol w:w="3766"/>
      </w:tblGrid>
      <w:tr>
        <w:trPr>
          <w:cantSplit/>
          <w:tblHeader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Стандарт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из него берётся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Стадии проекта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RIBA Plan of Work 2020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Стадии 0–2: стратегия, бриф, концепция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Стадии проекта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Фазы AIA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Pre-Design (Programming) и Schematic Design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Оформление чертежей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128, ISO 5455, ISO 5457, ISO 7200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Линии и виды, масштабы, форматы листов, основная надпись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Термины и обозначения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6707-1, ISO 4157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Словарь, обозначение зданий, этажей, фасадов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Подсчёт площадей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9836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Площадь застройки, общая площадь, строительный объём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Доступность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21542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Параметры входов, крылец, пандусов, ширины дверей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Единицы измерения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80000 (СИ)</w:t>
            </w:r>
          </w:p>
        </w:tc>
        <w:tc>
          <w:tcPr>
            <w:tcW w:type="dxa" w:w="3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Миллиметры на чертежах, метры в отметках, м² и м³ в показателях</w:t>
            </w:r>
          </w:p>
        </w:tc>
      </w:tr>
    </w:tbl>
    <w:p>
      <w:pPr>
        <w:spacing w:after="60"/>
      </w:pP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Нормативные профили: что это и зачем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Это ответ на вопрос «по нормам какой страны проверять дом». Отступы от границ участка, предельная высота и процент застройки в каждой стране свои, поэтому они хранятся в сменных профилях. Вопрос о «юрисдикции» означает одно: в какой стране будут строить дома первых заказчиков.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3669"/>
        <w:gridCol w:w="3008"/>
      </w:tblGrid>
      <w:tr>
        <w:trPr>
          <w:cantSplit/>
          <w:tblHeader/>
        </w:trPr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Профиль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Основные документы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Очередь</w:t>
            </w:r>
          </w:p>
        </w:tc>
      </w:tr>
      <w:tr>
        <w:trPr>
          <w:cantSplit/>
          <w:tblHeader w:val="false"/>
        </w:trPr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Россия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 55.13330 (дома жилые одноквартирные), ПЗЗ муниципалитета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Первая (допущение, требует подтверждения)</w:t>
            </w:r>
          </w:p>
        </w:tc>
      </w:tr>
      <w:tr>
        <w:trPr>
          <w:cantSplit/>
          <w:tblHeader w:val="false"/>
        </w:trPr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Европейский союз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Национальные строительные регламенты, местные планы застройки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Следующая</w:t>
            </w:r>
          </w:p>
        </w:tc>
      </w:tr>
      <w:tr>
        <w:trPr>
          <w:cantSplit/>
          <w:tblHeader w:val="false"/>
        </w:trPr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США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International Residential Code (IRC), местные zoning-правила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Следующая</w:t>
            </w:r>
          </w:p>
        </w:tc>
      </w:tr>
      <w:tr>
        <w:trPr>
          <w:cantSplit/>
          <w:tblHeader w:val="false"/>
        </w:trPr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Другая страна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Профиль создаётся по шаблону, см. требование ФТ-12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 запросу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Состав фреймворка и поток работы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Веб-приложение состоит из шести модулей: каждый принимает структурированные данные от предыдущего и передаёт их дальше в едином формате брифа.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7"/>
        <w:gridCol w:w="2160"/>
        <w:gridCol w:w="2887"/>
        <w:gridCol w:w="2242"/>
      </w:tblGrid>
      <w:tr>
        <w:trPr>
          <w:cantSplit/>
          <w:tblHeader/>
        </w:trPr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Вход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Выход</w:t>
            </w:r>
          </w:p>
        </w:tc>
      </w:tr>
      <w:tr>
        <w:trPr>
          <w:cantSplit/>
          <w:tblHeader w:val="false"/>
        </w:trPr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М1. Веб-анкета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Опросить заказчика в браузере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Ответы, референсы, документы на участок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Черновик брифа</w:t>
            </w:r>
          </w:p>
        </w:tc>
      </w:tr>
      <w:tr>
        <w:trPr>
          <w:cantSplit/>
          <w:tblHeader w:val="false"/>
        </w:trPr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М2. Стилевой анализ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Перевести вкусы заказчика в параметры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Выбранный стиль, изображения-референсы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Стилевой профиль: формы, пропорции, материалы, цвета</w:t>
            </w:r>
          </w:p>
        </w:tc>
      </w:tr>
      <w:tr>
        <w:trPr>
          <w:cantSplit/>
          <w:tblHeader w:val="false"/>
        </w:trPr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М3. Нормативный профиль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Подобрать нормы и пороги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Страна, регион, параметры участка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Набор ограничений</w:t>
            </w:r>
          </w:p>
        </w:tc>
      </w:tr>
      <w:tr>
        <w:trPr>
          <w:cantSplit/>
          <w:tblHeader w:val="false"/>
        </w:trPr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М4. Валидация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Найти пробелы и конфликты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Черновик брифа, ограничения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Реестр конфликтов и допущений</w:t>
            </w:r>
          </w:p>
        </w:tc>
      </w:tr>
      <w:tr>
        <w:trPr>
          <w:cantSplit/>
          <w:tblHeader w:val="false"/>
        </w:trPr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М5. Генерация внешней архитектуры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Сформировать объём, фасады, кровлю, проёмы, отделку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Утверждённый бриф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3D-модель оболочки дома, фасады, план кровли, ведомости</w:t>
            </w:r>
          </w:p>
        </w:tc>
      </w:tr>
      <w:tr>
        <w:trPr>
          <w:cantSplit/>
          <w:tblHeader w:val="false"/>
        </w:trPr>
        <w:tc>
          <w:tcPr>
            <w:tcW w:type="dxa" w:w="1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М6. Выпуск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Отрисовать визуализации и оформить чертежи</w:t>
            </w:r>
          </w:p>
        </w:tc>
        <w:tc>
          <w:tcPr>
            <w:tcW w:type="dxa" w:w="28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Материалы М5</w:t>
            </w:r>
          </w:p>
        </w:tc>
        <w:tc>
          <w:tcPr>
            <w:tcW w:type="dxa" w:w="2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Комплект в PDF и PNG</w:t>
            </w:r>
          </w:p>
        </w:tc>
      </w:tr>
    </w:tbl>
    <w:p>
      <w:pPr>
        <w:spacing w:after="60"/>
      </w:pP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Поток работы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Заказчик заполняет веб-анкету (М1). Стилевые предпочтения разбирает М2.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По адресу участка подключается нормативный профиль (М3).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Валидация (М4) проверяет бриф. Блокирующие конфликты возвращают заказчика к уточняющим вопросам анкеты.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Заказчик читает сводку брифа с перечнем допущений и утверждает её в приложении. Без утверждения генерация не запускается.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М5 формирует не менее двух вариантов внешнего облика. Заказчик выбирает один или даёт замечания.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Замечания вносятся в бриф как новая версия, шаги 3–5 повторяются.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М6 выпускает итоговый комплект с номером ревизии; заказчик скачивает его из личного кабинета.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Модуль опроса заказчика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Анкета состоит из девяти блоков и считается завершённой, когда каждый обязательный параметр имеет значение, диапазон или явное решение «на усмотрение системы».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Блоки вопросов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2"/>
        <w:gridCol w:w="4617"/>
        <w:gridCol w:w="2637"/>
      </w:tblGrid>
      <w:tr>
        <w:trPr>
          <w:cantSplit/>
          <w:tblHeader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собирается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Обязательный минимум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 Заказчик и сценарий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Число жильцов; постоянное или сезонное проживание; маломобильные члены семьи; автомобили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Число жильцов, режим проживания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 Участок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 или координаты, площадь, форма, размеры; рельеф и перепад высот; ориентация по сторонам света; подъезд; соседние строения; отступы, предельная высота, процент застройки; виды с участка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Страна и регион, размеры участка, ориентация, сторона подъезда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C. Стилистика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Стиль из каталога; 5–10 изображений-референсов с пометками «нравится» и «не нравится» и указанием, что именно; анти-референсы; общий характер: строгий, уютный, представительный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Стиль или не менее 3 референсов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D. Габариты и объём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Размеры в плане (длина × ширина); общая площадь; число этажей; высота этажа; высота до конька или парапета; цоколь, мансарда; форма плана: прямоугольник, Г-образная, П-образная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Общая площадь или габариты; этажность; высота этажа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 Кровля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Форма: плоская, односкатная, двускатная, вальмовая, сложная; уклон; свесы; покрытие и цвет; мансардные окна, дымоходы, солнечные панели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 кровли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F. Окна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Общее количество или количество по фасадам и этажам; типоразмеры; высота подоконника; панорамное остекление; раскладка и цвет рам; ставни, наличники; приоритетные виды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Количество или правило «на усмотрение системы»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G. Двери и входы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Число входов и их фасады; ширина и высота; остекление двери; гаражные ворота; выходы на террасу; крыльцо, козырёк, пандус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Число входов; фасад главного входа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H. Фасады и внешние элементы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Материалы стен и цоколя; цвета; сочетание материалов; терраса, балконы, навес, гараж, эркеры; недопустимые материалы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Основной материал фасада или «на усмотрение»</w:t>
            </w:r>
          </w:p>
        </w:tc>
      </w:tr>
      <w:tr>
        <w:trPr>
          <w:cantSplit/>
          <w:tblHeader w:val="false"/>
        </w:trPr>
        <w:tc>
          <w:tcPr>
            <w:tcW w:type="dxa" w:w="1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I. Бюджет и приоритеты</w:t>
            </w:r>
          </w:p>
        </w:tc>
        <w:tc>
          <w:tcPr>
            <w:tcW w:type="dxa" w:w="4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Диапазон бюджета строительства; ранжирование приоритетов: облик, площадь, стоимость; параметры, которые нельзя менять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Три главных приоритета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Логика интервью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Три формы ответа.</w:t>
      </w:r>
      <w:r>
        <w:rPr>
          <w:rFonts w:ascii="Arial" w:cs="Arial" w:eastAsia="Arial" w:hAnsi="Arial"/>
          <w:sz w:val="21"/>
          <w:szCs w:val="21"/>
        </w:rPr>
        <w:t xml:space="preserve"> На каждый количественный вопрос заказчик даёт точное значение, диапазон или ответ «на усмотрение системы». В третьем случае фреймворк подставляет значение по умолчанию и записывает обоснование.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Адаптивность.</w:t>
      </w:r>
      <w:r>
        <w:rPr>
          <w:rFonts w:ascii="Arial" w:cs="Arial" w:eastAsia="Arial" w:hAnsi="Arial"/>
          <w:sz w:val="21"/>
          <w:szCs w:val="21"/>
        </w:rPr>
        <w:t xml:space="preserve"> Следующий вопрос зависит от предыдущих ответов. Пример: при одном этаже вопросы о лестнице не задаются; при наличии маломобильных жильцов добавляется блок доступности.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Простой язык.</w:t>
      </w:r>
      <w:r>
        <w:rPr>
          <w:rFonts w:ascii="Arial" w:cs="Arial" w:eastAsia="Arial" w:hAnsi="Arial"/>
          <w:sz w:val="21"/>
          <w:szCs w:val="21"/>
        </w:rPr>
        <w:t xml:space="preserve"> Вопросы формулируются без профессиональных терминов. Каждый термин сопровождается пояснением и иллюстрацией.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Визуальный выбор.</w:t>
      </w:r>
      <w:r>
        <w:rPr>
          <w:rFonts w:ascii="Arial" w:cs="Arial" w:eastAsia="Arial" w:hAnsi="Arial"/>
          <w:sz w:val="21"/>
          <w:szCs w:val="21"/>
        </w:rPr>
        <w:t xml:space="preserve"> Стиль, форма кровли, тип окон и материалы выбираются по изображениям, а не по названиям.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Уточнение референсов.</w:t>
      </w:r>
      <w:r>
        <w:rPr>
          <w:rFonts w:ascii="Arial" w:cs="Arial" w:eastAsia="Arial" w:hAnsi="Arial"/>
          <w:sz w:val="21"/>
          <w:szCs w:val="21"/>
        </w:rPr>
        <w:t xml:space="preserve"> По каждому изображению фреймворк спрашивает, что именно нравится: форма, материал, цвет, пропорции окон, связь с участком.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Проверка на лету.</w:t>
      </w:r>
      <w:r>
        <w:rPr>
          <w:rFonts w:ascii="Arial" w:cs="Arial" w:eastAsia="Arial" w:hAnsi="Arial"/>
          <w:sz w:val="21"/>
          <w:szCs w:val="21"/>
        </w:rPr>
        <w:t xml:space="preserve"> Противоречие с ранее данным ответом показывается сразу, с двумя-тремя вариантами разрешения.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Жёсткие и гибкие параметры.</w:t>
      </w:r>
      <w:r>
        <w:rPr>
          <w:rFonts w:ascii="Arial" w:cs="Arial" w:eastAsia="Arial" w:hAnsi="Arial"/>
          <w:sz w:val="21"/>
          <w:szCs w:val="21"/>
        </w:rPr>
        <w:t xml:space="preserve"> Заказчик помечает каждое ключевое значение как жёсткое (менять нельзя) или гибкое (допуск в процентах).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Сохранение прогресса.</w:t>
      </w:r>
      <w:r>
        <w:rPr>
          <w:rFonts w:ascii="Arial" w:cs="Arial" w:eastAsia="Arial" w:hAnsi="Arial"/>
          <w:sz w:val="21"/>
          <w:szCs w:val="21"/>
        </w:rPr>
        <w:t xml:space="preserve"> Опрос можно прервать и продолжить; полный проход занимает не более 30 минут.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Загрузка документов.</w:t>
      </w:r>
      <w:r>
        <w:rPr>
          <w:rFonts w:ascii="Arial" w:cs="Arial" w:eastAsia="Arial" w:hAnsi="Arial"/>
          <w:sz w:val="21"/>
          <w:szCs w:val="21"/>
        </w:rPr>
        <w:t xml:space="preserve"> Через веб-форму принимаются градостроительный план, топосъёмка, фотографии участка; параметры из них извлекаются и показываются заказчику на подтверждение.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Итоговая сводка.</w:t>
      </w:r>
      <w:r>
        <w:rPr>
          <w:rFonts w:ascii="Arial" w:cs="Arial" w:eastAsia="Arial" w:hAnsi="Arial"/>
          <w:sz w:val="21"/>
          <w:szCs w:val="21"/>
        </w:rPr>
        <w:t xml:space="preserve"> В конце заказчик получает бриф на одной-двух страницах с перечнем допущений и подтверждает его.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Значения по умолчанию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Значение по умолчанию берётся в таком порядке: норма из профиля юрисдикции, затем типичное значение для выбранного стиля, затем общая практика жилого проектирования. Каждое такое значение попадает в реестр допущений с указанием источника.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Модель данных брифа и валидация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Бриф хранится как версионируемый JSON-документ со схемой (JSON Schema), и каждый параметр в нём несёт значение, единицу, источник и признак жёсткости.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 Сущности брифа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86"/>
      </w:tblGrid>
      <w:tr>
        <w:trPr>
          <w:cantSplit/>
          <w:tblHeader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Сущность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Основные поля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Идентификатор, версия брифа, дата, язык, система единиц, нормативный профиль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Число жильцов, режим проживания, требования к доступности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site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Координаты, размеры, площадь, рельеф, ориентация, отступы, предельная высота, процент застройки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style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Код стиля, референсы, анти-референсы, характер, стилевые признаки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massing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 и габариты в плане, общая площадь, этажность, высота здания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levels[]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Отметка пола, высота этажа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roof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Форма, уклон, свесы, покрытие, цвет, элементы на кровле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facades[]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Сторона света, материалы, цвета, доля остекления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openings[]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(окно, дверь, ворота), фасад, этаж, ширина, высота, высота подоконника, раскладка, цвет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exterior_elements[]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Тип (крыльцо, терраса, балкон, навес, гараж, эркер), размеры, фасад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Диапазон, валюта, приоритеты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assumptions[]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Параметр, принятое значение, обоснование, источник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conflicts[]</w:t>
            </w:r>
          </w:p>
        </w:tc>
        <w:tc>
          <w:tcPr>
            <w:tcW w:type="dxa" w:w="4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Параметры, описание, критичность, статус, принятое решение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5.2. Атрибуты каждого параметра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8"/>
        <w:gridCol w:w="5798"/>
      </w:tblGrid>
      <w:tr>
        <w:trPr>
          <w:cantSplit/>
          <w:tblHeader/>
        </w:trPr>
        <w:tc>
          <w:tcPr>
            <w:tcW w:type="dxa" w:w="3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Атрибут</w:t>
            </w:r>
          </w:p>
        </w:tc>
        <w:tc>
          <w:tcPr>
            <w:tcW w:type="dxa" w:w="5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Допустимые значения</w:t>
            </w:r>
          </w:p>
        </w:tc>
      </w:tr>
      <w:tr>
        <w:trPr>
          <w:cantSplit/>
          <w:tblHeader w:val="false"/>
        </w:trPr>
        <w:tc>
          <w:tcPr>
            <w:tcW w:type="dxa" w:w="3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</w:t>
            </w:r>
          </w:p>
        </w:tc>
        <w:tc>
          <w:tcPr>
            <w:tcW w:type="dxa" w:w="5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Число, диапазон (min–max) или значение из справочника</w:t>
            </w:r>
          </w:p>
        </w:tc>
      </w:tr>
      <w:tr>
        <w:trPr>
          <w:cantSplit/>
          <w:tblHeader w:val="false"/>
        </w:trPr>
        <w:tc>
          <w:tcPr>
            <w:tcW w:type="dxa" w:w="3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5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Единица СИ; для профиля США дополнительно футы и дюймы</w:t>
            </w:r>
          </w:p>
        </w:tc>
      </w:tr>
      <w:tr>
        <w:trPr>
          <w:cantSplit/>
          <w:tblHeader w:val="false"/>
        </w:trPr>
        <w:tc>
          <w:tcPr>
            <w:tcW w:type="dxa" w:w="3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5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client, default, derived, document</w:t>
            </w:r>
          </w:p>
        </w:tc>
      </w:tr>
      <w:tr>
        <w:trPr>
          <w:cantSplit/>
          <w:tblHeader w:val="false"/>
        </w:trPr>
        <w:tc>
          <w:tcPr>
            <w:tcW w:type="dxa" w:w="3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rigidity</w:t>
            </w:r>
          </w:p>
        </w:tc>
        <w:tc>
          <w:tcPr>
            <w:tcW w:type="dxa" w:w="5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 или flexible с допуском в процентах</w:t>
            </w:r>
          </w:p>
        </w:tc>
      </w:tr>
      <w:tr>
        <w:trPr>
          <w:cantSplit/>
          <w:tblHeader w:val="false"/>
        </w:trPr>
        <w:tc>
          <w:tcPr>
            <w:tcW w:type="dxa" w:w="3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5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после подтверждения заказчиком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5.3. Правила валидации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Пороговые значения берутся из нормативного профиля, а не зашиваются в код.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4814"/>
        <w:gridCol w:w="2949"/>
      </w:tblGrid>
      <w:tr>
        <w:trPr>
          <w:cantSplit/>
          <w:tblHeader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Критичность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В-1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обязательные поля блоков A–I заполнены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В-2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Габариты, этажность и общая площадь согласуются между собой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В-3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Пятно застройки укладывается в отступы и допустимый процент застройки участка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В-4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Высота здания (этажи, перекрытия, кровля) не превышает предельную высоту по регламенту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В-5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Сумма высот этажей и кровли согласуется с заявленной высотой здания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В-6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Заданное количество окон и дверей размещается на фасадах при заданных габаритах, с учётом простенков и углов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В-7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Размеры проёмов согласуются с высотой этажа: подоконник, перемычка, высота двери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В-8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Ширина входных дверей не меньше нормы; при требовании доступности применяется ISO 21542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В-9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Уклон кровли допустим для выбранного покрытия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Блокирующая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В-10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Параметры согласуются со стилем: форма кровли, пропорции окон, материалы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Предупреждение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В-11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Ориентировочная стоимость (площадь × удельная цена региона) попадает в бюджет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Предупреждение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В-12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Доля остекления фасадов разумна для климата региона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Предупреждение</w:t>
            </w:r>
          </w:p>
        </w:tc>
      </w:tr>
      <w:tr>
        <w:trPr>
          <w:cantSplit/>
          <w:tblHeader w:val="false"/>
        </w:trPr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В-13</w:t>
            </w:r>
          </w:p>
        </w:tc>
        <w:tc>
          <w:tcPr>
            <w:tcW w:type="dxa" w:w="4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Крупное остекление ориентировано на приоритетные виды и стороны света</w:t>
            </w:r>
          </w:p>
        </w:tc>
        <w:tc>
          <w:tcPr>
            <w:tcW w:type="dxa" w:w="2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Информация</w:t>
            </w:r>
          </w:p>
        </w:tc>
      </w:tr>
    </w:tbl>
    <w:p>
      <w:pPr>
        <w:spacing w:after="60"/>
      </w:pPr>
    </w:p>
    <w:p>
      <w:pPr>
        <w:keepNext w:val="false"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Разрешение конфликтов.</w:t>
      </w:r>
      <w:r>
        <w:rPr>
          <w:rFonts w:ascii="Arial" w:cs="Arial" w:eastAsia="Arial" w:hAnsi="Arial"/>
          <w:sz w:val="21"/>
          <w:szCs w:val="21"/>
        </w:rPr>
        <w:t xml:space="preserve"> По каждому конфликту приложение предлагает не менее двух вариантов с последствиями для площади, стоимости и облика. Жёсткие параметры не меняются без согласия заказчика. Решение записывается в conflicts[].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Выходные материалы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Итоговый комплект — это дизайн-проект внешней архитектуры на концептуальной стадии: визуализации и чертежи, десять позиций.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4"/>
        <w:gridCol w:w="2154"/>
        <w:gridCol w:w="3753"/>
        <w:gridCol w:w="2125"/>
      </w:tblGrid>
      <w:tr>
        <w:trPr>
          <w:cantSplit/>
          <w:tblHeader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Материал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Масштаб и формат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Проектный бриф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Утверждённые требования заказчика по блокам A–I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Реестр допущений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значения по умолчанию и принятые решения по конфликтам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Пояснительная записка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Концепция облика, стилевое обоснование, материалы, соответствие брифу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Визуализации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менее четырёх внешних ракурсов с уровня глаз и один вид сверху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PNG, не менее 3840 × 2160 пикселей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Схема посадки на участке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Контур дома, отступы, подъезд, стрелка севера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1:500 или 1:200, 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Фасады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Четыре фасада с размерами, отметками высот, проёмами и обозначением материалов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1:100, 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План кровли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Скаты, уклоны, свесы, водоотвод, элементы на кровле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1:100, 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Габаритная схема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Контур плана по этажам с привязкой проёмов к наружным стенам; схематичный разрез с отметками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1:100, 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Ведомость окон и дверей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Марка, размеры, количество, фасад, этаж, цвет, раскладка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Таблица в PDF</w:t>
            </w:r>
          </w:p>
        </w:tc>
      </w:tr>
      <w:tr>
        <w:trPr>
          <w:cantSplit/>
          <w:tblHeader w:val="false"/>
        </w:trPr>
        <w:tc>
          <w:tcPr>
            <w:tcW w:type="dxa" w:w="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Паспорт отделки фасадов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Материалы и цвета с кодами (RAL или NCS), площади по фасадам; технико-экономические показатели по ISO 9836</w:t>
            </w:r>
          </w:p>
        </w:tc>
        <w:tc>
          <w:tcPr>
            <w:tcW w:type="dxa" w:w="2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Таблица в PDF</w:t>
            </w:r>
          </w:p>
        </w:tc>
      </w:tr>
    </w:tbl>
    <w:p>
      <w:pPr>
        <w:spacing w:after="60"/>
      </w:pPr>
    </w:p>
    <w:p>
      <w:pPr>
        <w:keepNext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Требования к оформлению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Листы формата A3 по ISO 5457, основная надпись по ISO 7200.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Масштабы по ISO 5455, типы линий и виды по ISO 128.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Размеры на чертежах в миллиметрах, отметки в метрах.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Каждый лист несёт номер ревизии, дату и пометку «Концепция. Не для строительства».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Комплект собирается в один PDF-альбом с титульным листом и содержанием.</w:t>
      </w:r>
    </w:p>
    <w:p>
      <w:pPr>
        <w:keepNext w:val="false"/>
        <w:spacing w:after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Прослеживаемость.</w:t>
      </w:r>
      <w:r>
        <w:rPr>
          <w:rFonts w:ascii="Arial" w:cs="Arial" w:eastAsia="Arial" w:hAnsi="Arial"/>
          <w:sz w:val="21"/>
          <w:szCs w:val="21"/>
        </w:rPr>
        <w:t xml:space="preserve"> Каждое окно и дверь на фасадах имеет марку, совпадающую с ведомостью и брифом. Визуализации и чертежи строятся из одной 3D-модели, поэтому совпадают между собой.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Требования к фреймворку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7.1. Функциональные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2"/>
        <w:gridCol w:w="7284"/>
      </w:tblGrid>
      <w:tr>
        <w:trPr>
          <w:cantSplit/>
          <w:tblHeader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Проводить опрос в веб-анкете по блокам A–I с адаптивным ветвлением вопросов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ФТ-2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Принимать ответы тремя способами: точное значение, диапазон, «на усмотрение системы»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ФТ-3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Принимать изображения-референсы и извлекать из них стилевые признаки с подтверждением заказчиком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ФТ-4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Вести каталог стилей не менее чем из 12 позиций; для каждого стиля хранить типичные формы кровли, пропорции окон, материалы, цвета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ФТ-5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Принимать документы на участок и извлекать из них параметры с подтверждением заказчиком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ФТ-6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Сохранять бриф в JSON по утверждённой схеме, вести версии и историю изменений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ФТ-7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Выполнять проверки В-1…В-13 и формировать реестр конфликтов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ФТ-8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Предлагать не менее двух вариантов разрешения каждого конфликта с описанием последствий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ФТ-9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Формировать сводку брифа и фиксировать утверждение заказчиком с датой и версией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ФТ-10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Автоматически генерировать не менее двух вариантов внешнего облика по утверждённому брифу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ФТ-11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Строить визуализации и чертежи из единой 3D-модели оболочки дома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ФТ-12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Подключать нормативные профили как сменные конфигурации; добавление нового профиля не требует изменения кода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ФТ-13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Принимать замечания заказчика к варианту и переводить их в изменения брифа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ФТ-14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Формировать отчёт соответствия: каждое требование брифа и отметка, как оно выполнено в решении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ФТ-15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Выпускать комплект по разделу 6 и давать скачать его из личного кабинета</w:t>
            </w:r>
          </w:p>
        </w:tc>
      </w:tr>
      <w:tr>
        <w:trPr>
          <w:cantSplit/>
          <w:tblHeader w:val="false"/>
        </w:trPr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ФТ-16</w:t>
            </w:r>
          </w:p>
        </w:tc>
        <w:tc>
          <w:tcPr>
            <w:tcW w:type="dxa" w:w="7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Вести личный кабинет заказчика: проекты, версии брифа, варианты, комплекты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7.2. Нефункциональные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6"/>
        <w:gridCol w:w="3191"/>
        <w:gridCol w:w="4709"/>
      </w:tblGrid>
      <w:tr>
        <w:trPr>
          <w:cantSplit/>
          <w:tblHeader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НТ-1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Удобство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Анкету проходит человек без архитектурной подготовки; полный проход не дольше 30 минут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НТ-2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Работа в актуальных версиях Chrome, Safari, Edge, Firefox; анкета удобна на телефоне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НТ-3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Языки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Интерфейс и документы минимум на русском и английском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НТ-4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Вариант облика с черновой визуализацией формируется не дольше 10 минут; итоговый комплект не дольше 30 минут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НТ-5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Воспроизводимость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и тот же бриф с одним номером варианта даёт одинаковый результат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НТ-6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Прослеживаемость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любого элемента решения можно показать параметр брифа или допущение, из которого он получен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НТ-7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Расширяемость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Блоки вопросов, стили, правила и профили добавляются через конфигурацию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НТ-8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Персональные данные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Адрес, документы и контакты заказчика хранятся с шифрованием и удаляются по запросу; соблюдается законодательство страны заказчика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НТ-9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Надёжность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Прогресс анкеты сохраняется после каждого ответа</w:t>
            </w:r>
          </w:p>
        </w:tc>
      </w:tr>
      <w:tr>
        <w:trPr>
          <w:cantSplit/>
          <w:tblHeader w:val="false"/>
        </w:trPr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НТ-10</w:t>
            </w:r>
          </w:p>
        </w:tc>
        <w:tc>
          <w:tcPr>
            <w:tcW w:type="dxa" w:w="3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Прозрачность</w:t>
            </w:r>
          </w:p>
        </w:tc>
        <w:tc>
          <w:tcPr>
            <w:tcW w:type="dxa" w:w="4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Каждое допущение и автоматическое решение объясняется понятным языком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Этапы, приёмка и открытые вопросы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8.1. Этапы разработки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3552"/>
        <w:gridCol w:w="4213"/>
      </w:tblGrid>
      <w:tr>
        <w:trPr>
          <w:cantSplit/>
          <w:tblHeader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Анализ стандартов и подготовка первого нормативного профиля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Перечень норм с редакциями, файл профиля</w:t>
            </w:r>
          </w:p>
        </w:tc>
      </w:tr>
      <w:tr>
        <w:trPr>
          <w:cantSplit/>
          <w:tblHeader w:val="false"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Модель данных и сценарий анкеты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Schema брифа, банк вопросов по блокам A–I, каталог стилей</w:t>
            </w:r>
          </w:p>
        </w:tc>
      </w:tr>
      <w:tr>
        <w:trPr>
          <w:cantSplit/>
          <w:tblHeader w:val="false"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Веб-анкета и стилевой анализ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Работающая анкета с выдачей черновика брифа</w:t>
            </w:r>
          </w:p>
        </w:tc>
      </w:tr>
      <w:tr>
        <w:trPr>
          <w:cantSplit/>
          <w:tblHeader w:val="false"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Модуль валидации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Проверки В-1…В-13, реестр конфликтов и допущений</w:t>
            </w:r>
          </w:p>
        </w:tc>
      </w:tr>
      <w:tr>
        <w:trPr>
          <w:cantSplit/>
          <w:tblHeader w:val="false"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Генерация внешней архитектуры и выпуск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Визуализации и комплект чертежей по разделу 6</w:t>
            </w:r>
          </w:p>
        </w:tc>
      </w:tr>
      <w:tr>
        <w:trPr>
          <w:cantSplit/>
          <w:tblHeader w:val="false"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Испытания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Протокол испытаний на тестовых заказчиках</w:t>
            </w:r>
          </w:p>
        </w:tc>
      </w:tr>
      <w:tr>
        <w:trPr>
          <w:cantSplit/>
          <w:tblHeader w:val="false"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Передача</w:t>
            </w:r>
          </w:p>
        </w:tc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Развёрнутое веб-приложение, исходный код, руководства пользователя и администратора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8.2. Критерии приёмки</w:t>
      </w:r>
    </w:p>
    <w:p>
      <w:pPr>
        <w:keepNext w:val="false"/>
        <w:spacing w:after="140"/>
      </w:pPr>
      <w:r>
        <w:rPr>
          <w:rFonts w:ascii="Arial" w:cs="Arial" w:eastAsia="Arial" w:hAnsi="Arial"/>
          <w:sz w:val="21"/>
          <w:szCs w:val="21"/>
        </w:rPr>
        <w:t xml:space="preserve">Фреймворк принимается, если на десяти тестовых заказчиках выполнены все условия ниже.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В каждом утверждённом брифе заполнены 100 % обязательных параметров.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В утверждённых брифах нет неразрешённых блокирующих конфликтов.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Для каждого значения по умолчанию в реестре указаны источник и обоснование.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Три специально противоречивых сценария (дом больше участка, высота выше регламента, окон больше, чем вмещают фасады) обнаружены и доведены до решения.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Сценарий с минимумом данных (только стиль, площадь и этажность) доведён до полного брифа через допущения.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Комплект содержит все десять позиций раздела 6 и оформлен по стандартам раздела 2.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Количество и размеры окон и дверей на фасадах и визуализациях совпадают с ведомостью и брифом.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Габариты и высоты на чертежах совпадают с брифом в пределах заданных допусков.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Не менее восьми заказчиков из десяти подтверждают, что результат соответствует выбранному стилю.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Средняя длительность анкеты не превышает 30 минут.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8.3. Открытые вопросы к заказчику ТЗ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В какой стране будут строиться дома первых заказчиков? Сейчас первой принята Россия.</w:t>
      </w:r>
    </w:p>
    <w:p>
      <w:pPr>
        <w:spacing w:after="80"/>
        <w:ind w:left="500" w:hanging="360"/>
      </w:pPr>
      <w:r>
        <w:rPr>
          <w:rFonts w:ascii="Arial" w:cs="Arial" w:eastAsia="Arial" w:hAnsi="Arial"/>
          <w:sz w:val="21"/>
          <w:szCs w:val="21"/>
        </w:rPr>
        <w:t xml:space="preserve">☐  Сроки и бюджет разработки фреймворка.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2026-10-10T22:55:02.705Z</dcterms:created>
  <dcterms:modified xsi:type="dcterms:W3CDTF">2026-10-10T22:55:02.705Z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