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3645" w14:textId="77777777" w:rsidR="00C5215E" w:rsidRPr="00C5215E" w:rsidRDefault="00C5215E" w:rsidP="00C5215E">
      <w:r w:rsidRPr="00C5215E">
        <w:rPr>
          <w:b/>
          <w:bCs/>
        </w:rPr>
        <w:t>Monthly Revenue Analysis – Maine</w:t>
      </w:r>
    </w:p>
    <w:p w14:paraId="4FB2A0D3" w14:textId="77777777" w:rsidR="00C5215E" w:rsidRPr="00C5215E" w:rsidRDefault="00C5215E" w:rsidP="00C5215E">
      <w:r w:rsidRPr="00C5215E">
        <w:t>After analyzing the monthly revenue trend for Maine, I observed a consistent upward growth from 2022 to 2025. Revenue starts lower in early periods and gradually increases, with a significant peak in late 2025. There are also month-to-month fluctuations, which suggest varying demand. Overall, the trend indicates strong business growth in the region, possibly due to increased demand or improved sales performance.</w:t>
      </w:r>
    </w:p>
    <w:p w14:paraId="65FF6AD6" w14:textId="77777777" w:rsidR="00CF63BB" w:rsidRDefault="00CF63BB"/>
    <w:sectPr w:rsidR="00CF63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15E"/>
    <w:rsid w:val="00690C2F"/>
    <w:rsid w:val="00C5215E"/>
    <w:rsid w:val="00CF63BB"/>
    <w:rsid w:val="00E9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4BF82"/>
  <w15:chartTrackingRefBased/>
  <w15:docId w15:val="{9F6BEA16-D334-45AF-9371-E7DF63E21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2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2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2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2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2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2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2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2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2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2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2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2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2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2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2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2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2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2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2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2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2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2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2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2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2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2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2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21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dagmawi mulugeta</dc:creator>
  <cp:keywords/>
  <dc:description/>
  <cp:lastModifiedBy>dagmawi mulugeta</cp:lastModifiedBy>
  <cp:revision>1</cp:revision>
  <dcterms:created xsi:type="dcterms:W3CDTF">2026-04-26T22:22:00Z</dcterms:created>
  <dcterms:modified xsi:type="dcterms:W3CDTF">2026-04-26T22:23:00Z</dcterms:modified>
</cp:coreProperties>
</file>