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80"/>
        <w:jc w:val="left"/>
        <w:rPr/>
      </w:pPr>
      <w:r>
        <w:rPr/>
        <w:t>VendoraPOS User Guide</w:t>
      </w:r>
    </w:p>
    <w:p>
      <w:pPr>
        <w:pStyle w:val="BodyTextsubtitle"/>
        <w:bidi w:val="0"/>
        <w:jc w:val="left"/>
        <w:rPr/>
      </w:pPr>
      <w:r>
        <w:rPr/>
        <w:t>Plain-language instructions for using each feature as it ships. This is written for the person running the store, not for developers.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>A new section is added here every time a feature is completed, so this guide always reflects what the app can currently do.</w:t>
      </w:r>
    </w:p>
    <w:p>
      <w:pPr>
        <w:pStyle w:val="Heading2"/>
        <w:numPr>
          <w:ilvl w:val="0"/>
          <w:numId w:val="0"/>
        </w:numPr>
        <w:pBdr>
          <w:bottom w:val="single" w:sz="8" w:space="4" w:color="CCCCCC"/>
        </w:pBdr>
        <w:bidi w:val="0"/>
        <w:spacing w:before="480" w:after="120"/>
        <w:ind w:left="1134"/>
        <w:jc w:val="left"/>
        <w:rPr/>
      </w:pPr>
      <w:r>
        <w:rPr/>
        <w:t>Products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Viewing products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Go to </w:t>
      </w:r>
      <w:r>
        <w:rPr>
          <w:b/>
        </w:rPr>
        <w:t>Products</w:t>
      </w:r>
      <w:r>
        <w:rPr/>
        <w:t xml:space="preserve"> in the top navigation. You'll see every product with its SKU, name, price, quantity on hand, and whether it's active.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Adding a product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Click </w:t>
      </w:r>
      <w:r>
        <w:rPr>
          <w:b/>
        </w:rPr>
        <w:t>+ New Product</w:t>
      </w:r>
      <w:r>
        <w:rPr/>
        <w:t xml:space="preserve">, fill in SKU, name, price, initial quantity, and an optional description, then </w:t>
      </w:r>
      <w:r>
        <w:rPr>
          <w:b/>
        </w:rPr>
        <w:t>Save</w:t>
      </w:r>
      <w:r>
        <w:rPr/>
        <w:t>. The initial quantity is automatically recorded as the product's first stock history entry (see below), so it's never a mystery number later.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Editing a product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Click </w:t>
      </w:r>
      <w:r>
        <w:rPr>
          <w:b/>
        </w:rPr>
        <w:t>Edit</w:t>
      </w:r>
      <w:r>
        <w:rPr/>
        <w:t xml:space="preserve"> on a product's row. You can change name, price, and description. SKU and quantity can't be edited here directly — quantity changes go through </w:t>
      </w:r>
      <w:r>
        <w:rPr>
          <w:b/>
        </w:rPr>
        <w:t>Stock History</w:t>
      </w:r>
      <w:r>
        <w:rPr/>
        <w:t xml:space="preserve"> instead, so there's always a record of why it changed. Click </w:t>
      </w:r>
      <w:r>
        <w:rPr>
          <w:b/>
        </w:rPr>
        <w:t>Save</w:t>
      </w:r>
      <w:r>
        <w:rPr/>
        <w:t xml:space="preserve"> and confirm in the dialog that appears — every saved edit is recorded in the product's </w:t>
      </w:r>
      <w:r>
        <w:rPr>
          <w:b/>
        </w:rPr>
        <w:t>Activity Log</w:t>
      </w:r>
      <w:r>
        <w:rPr/>
        <w:t xml:space="preserve"> (see below).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Deactivating a product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Click </w:t>
      </w:r>
      <w:r>
        <w:rPr>
          <w:b/>
        </w:rPr>
        <w:t>Deactivate</w:t>
      </w:r>
      <w:r>
        <w:rPr/>
        <w:t xml:space="preserve"> on a product's row, then confirm in the dialog that appears, to mark it inactive (its Status column changes to "Inactive") without deleting it or losing its stock history. Click </w:t>
      </w:r>
      <w:r>
        <w:rPr>
          <w:b/>
        </w:rPr>
        <w:t>Activate</w:t>
      </w:r>
      <w:r>
        <w:rPr/>
        <w:t xml:space="preserve"> on an inactive product to bring it back immediately — no confirmation needed. Use this for a product you've stopped carrying but don't want to erase.</w:t>
      </w:r>
    </w:p>
    <w:p>
      <w:pPr>
        <w:pStyle w:val="BlockQuotation"/>
        <w:pBdr>
          <w:left w:val="single" w:sz="24" w:space="12" w:color="999999"/>
        </w:pBdr>
        <w:bidi w:val="0"/>
        <w:spacing w:before="200" w:after="200"/>
        <w:ind w:hanging="0" w:left="200" w:right="200"/>
        <w:jc w:val="left"/>
        <w:rPr/>
      </w:pPr>
      <w:r>
        <w:rPr/>
        <w:t xml:space="preserve">There is no way to permanently delete a product. Almost every product picks up stock history the moment it's created (any starting quantity above zero), so deletion was never actually usable in practice — </w:t>
      </w:r>
      <w:r>
        <w:rPr>
          <w:b/>
        </w:rPr>
        <w:t>Deactivate</w:t>
      </w:r>
      <w:r>
        <w:rPr/>
        <w:t xml:space="preserve"> is the supported way to retire a product while keeping its full history intact.</w:t>
      </w:r>
    </w:p>
    <w:p>
      <w:pPr>
        <w:pStyle w:val="Heading2"/>
        <w:numPr>
          <w:ilvl w:val="0"/>
          <w:numId w:val="0"/>
        </w:numPr>
        <w:pBdr>
          <w:bottom w:val="single" w:sz="8" w:space="4" w:color="CCCCCC"/>
        </w:pBdr>
        <w:bidi w:val="0"/>
        <w:spacing w:before="480" w:after="120"/>
        <w:ind w:left="1134"/>
        <w:jc w:val="left"/>
        <w:rPr/>
      </w:pPr>
      <w:r>
        <w:rPr/>
        <w:t>Stock History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Click </w:t>
      </w:r>
      <w:r>
        <w:rPr>
          <w:b/>
        </w:rPr>
        <w:t>History</w:t>
      </w:r>
      <w:r>
        <w:rPr/>
        <w:t xml:space="preserve"> on any product's row to see its full stock ledger and record new stock changes.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Why three reasons, not one?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485"/>
        <w:gridCol w:w="5102"/>
        <w:gridCol w:w="2618"/>
      </w:tblGrid>
      <w:tr>
        <w:trPr/>
        <w:tc>
          <w:tcPr>
            <w:tcW w:w="24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4" w:after="1134"/>
              <w:jc w:val="left"/>
              <w:rPr/>
            </w:pPr>
            <w:r>
              <w:rPr/>
              <w:t>Reason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4" w:after="1134"/>
              <w:jc w:val="left"/>
              <w:rPr/>
            </w:pPr>
            <w:r>
              <w:rPr/>
              <w:t>What it means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1134" w:after="1134"/>
              <w:jc w:val="left"/>
              <w:rPr/>
            </w:pPr>
            <w:r>
              <w:rPr/>
              <w:t>Direction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bidi w:val="0"/>
              <w:spacing w:before="1134" w:after="1134"/>
              <w:jc w:val="left"/>
              <w:rPr>
                <w:b/>
              </w:rPr>
            </w:pPr>
            <w:r>
              <w:rPr>
                <w:b/>
              </w:rPr>
              <w:t>Restock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New stock arrived — a delivery, a supplier order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 xml:space="preserve">Always </w:t>
            </w:r>
            <w:r>
              <w:rPr>
                <w:b/>
              </w:rPr>
              <w:t>adds</w:t>
            </w:r>
            <w:r>
              <w:rPr/>
              <w:t xml:space="preserve"> stock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bidi w:val="0"/>
              <w:spacing w:before="1134" w:after="1134"/>
              <w:jc w:val="left"/>
              <w:rPr>
                <w:b/>
              </w:rPr>
            </w:pPr>
            <w:r>
              <w:rPr>
                <w:b/>
              </w:rPr>
              <w:t>Waste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Stock was lost for a bad reason — expired, damaged, spoiled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 xml:space="preserve">Always </w:t>
            </w:r>
            <w:r>
              <w:rPr>
                <w:b/>
              </w:rPr>
              <w:t>removes</w:t>
            </w:r>
            <w:r>
              <w:rPr/>
              <w:t xml:space="preserve"> stock</w:t>
            </w:r>
          </w:p>
        </w:tc>
      </w:tr>
      <w:tr>
        <w:trPr/>
        <w:tc>
          <w:tcPr>
            <w:tcW w:w="2485" w:type="dxa"/>
            <w:tcBorders/>
            <w:vAlign w:val="center"/>
          </w:tcPr>
          <w:p>
            <w:pPr>
              <w:pStyle w:val="TableContents"/>
              <w:bidi w:val="0"/>
              <w:spacing w:before="1134" w:after="1134"/>
              <w:jc w:val="left"/>
              <w:rPr>
                <w:b/>
              </w:rPr>
            </w:pPr>
            <w:r>
              <w:rPr>
                <w:b/>
              </w:rPr>
              <w:t>Adjustment</w:t>
            </w:r>
          </w:p>
        </w:tc>
        <w:tc>
          <w:tcPr>
            <w:tcW w:w="5102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>A correction after finding the recorded count is wrong (e.g. a stocktake found more or fewer than the system says)</w:t>
            </w:r>
          </w:p>
        </w:tc>
        <w:tc>
          <w:tcPr>
            <w:tcW w:w="2618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spacing w:before="1134" w:after="1134"/>
              <w:jc w:val="left"/>
              <w:rPr/>
            </w:pPr>
            <w:r>
              <w:rPr/>
              <w:t xml:space="preserve">Can go </w:t>
            </w:r>
            <w:r>
              <w:rPr>
                <w:b/>
              </w:rPr>
              <w:t>either way</w:t>
            </w:r>
          </w:p>
        </w:tc>
      </w:tr>
    </w:tbl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>You don't need to think about plus/minus signs for Restock or Waste — just enter how many units were received or lost, and the app applies the correct direction. Adjustment is the one case where you enter a signed number yourself, since a correction can go up or down.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There's a fourth entry you'll see in the history table, </w:t>
      </w:r>
      <w:r>
        <w:rPr>
          <w:b/>
        </w:rPr>
        <w:t>Initial Stock</w:t>
      </w:r>
      <w:r>
        <w:rPr/>
        <w:t xml:space="preserve"> — this is recorded automatically the moment a product is created with a starting quantity. You never select it manually.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Recording a stock change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On a product's History page, fill in the reason, the quantity, and an optional note (e.g. "Delivery from ABC Supplier" or "Found broken on shelf"), then </w:t>
      </w:r>
      <w:r>
        <w:rPr>
          <w:b/>
        </w:rPr>
        <w:t>Record movement</w:t>
      </w:r>
      <w:r>
        <w:rPr/>
        <w:t>. The product's quantity on hand updates immediately, and the new entry appears at the top of the history table.</w:t>
      </w:r>
    </w:p>
    <w:p>
      <w:pPr>
        <w:pStyle w:val="Heading3"/>
        <w:numPr>
          <w:ilvl w:val="0"/>
          <w:numId w:val="0"/>
        </w:numPr>
        <w:bidi w:val="0"/>
        <w:spacing w:before="320" w:after="120"/>
        <w:ind w:left="1134"/>
        <w:jc w:val="left"/>
        <w:rPr/>
      </w:pPr>
      <w:r>
        <w:rPr/>
        <w:t>Fixing a mistake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Stock history entries can't be edited or deleted once recorded — this is intentional, so the record of what happened can't be quietly changed later. If you entered the wrong number, click </w:t>
      </w:r>
      <w:r>
        <w:rPr>
          <w:b/>
        </w:rPr>
        <w:t>Reverse</w:t>
      </w:r>
      <w:r>
        <w:rPr/>
        <w:t xml:space="preserve"> on that row: it pre-fills the form with the exact opposite quantity as an Adjustment, with a note explaining what it's correcting. Review it and click </w:t>
      </w:r>
      <w:r>
        <w:rPr>
          <w:b/>
        </w:rPr>
        <w:t>Record movement</w:t>
      </w:r>
      <w:r>
        <w:rPr/>
        <w:t xml:space="preserve"> to confirm — this cancels out the mistake while keeping both entries visible in the history, so nothing is hidden.</w:t>
      </w:r>
    </w:p>
    <w:p>
      <w:pPr>
        <w:pStyle w:val="BlockQuotation"/>
        <w:pBdr>
          <w:left w:val="single" w:sz="24" w:space="12" w:color="999999"/>
        </w:pBdr>
        <w:bidi w:val="0"/>
        <w:spacing w:before="200" w:after="200"/>
        <w:ind w:hanging="0" w:left="200" w:right="200"/>
        <w:jc w:val="left"/>
        <w:rPr/>
      </w:pPr>
      <w:r>
        <w:rPr/>
        <w:t>If a stock change would make the quantity go negative, you'll see an error message and the change is rejected — the product's quantity is never allowed to go below zero.</w:t>
      </w:r>
    </w:p>
    <w:p>
      <w:pPr>
        <w:pStyle w:val="Heading2"/>
        <w:numPr>
          <w:ilvl w:val="0"/>
          <w:numId w:val="0"/>
        </w:numPr>
        <w:pBdr>
          <w:bottom w:val="single" w:sz="8" w:space="4" w:color="CCCCCC"/>
        </w:pBdr>
        <w:bidi w:val="0"/>
        <w:spacing w:before="480" w:after="120"/>
        <w:ind w:left="1134"/>
        <w:jc w:val="left"/>
        <w:rPr/>
      </w:pPr>
      <w:r>
        <w:rPr/>
        <w:t>Activity Log</w:t>
      </w:r>
    </w:p>
    <w:p>
      <w:pPr>
        <w:pStyle w:val="BodyText"/>
        <w:bidi w:val="0"/>
        <w:spacing w:lineRule="auto" w:line="276" w:before="160" w:after="160"/>
        <w:ind w:left="160" w:right="160"/>
        <w:jc w:val="left"/>
        <w:rPr/>
      </w:pPr>
      <w:r>
        <w:rPr/>
        <w:t xml:space="preserve">Below the stock history on a product's History page is its </w:t>
      </w:r>
      <w:r>
        <w:rPr>
          <w:b/>
        </w:rPr>
        <w:t>Activity Log</w:t>
      </w:r>
      <w:r>
        <w:rPr/>
        <w:t xml:space="preserve"> — a separate record of changes to the product's own details (not its quantity): every saved edit (showing exactly which fields changed, old value to new value) and every activate/deactivate. Like stock history, entries here can't be edited or removed — it's a permanent record of what happened to the product over time.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Consolas">
    <w:altName w:val="monospace"/>
    <w:charset w:val="01"/>
    <w:family w:val="auto"/>
    <w:pitch w:val="default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60" w:before="1134" w:after="1134"/>
      <w:ind w:left="1134" w:right="1134"/>
    </w:pPr>
    <w:rPr>
      <w:rFonts w:ascii="Calibri;Arial;sans-serif" w:hAnsi="Calibri;Arial;sans-serif" w:eastAsia="Calibri;Arial;sans-serif" w:cs="Calibri;Arial;sans-serif"/>
      <w:color w:val="1F2328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80"/>
      <w:ind w:left="1134"/>
      <w:outlineLvl w:val="0"/>
    </w:pPr>
    <w:rPr>
      <w:rFonts w:ascii="Liberation Serif" w:hAnsi="Liberation Serif" w:eastAsia="Noto Serif CJK SC" w:cs="Noto Sans Devanagari"/>
      <w:b/>
      <w:bCs/>
      <w:sz w:val="44"/>
      <w:szCs w:val="44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8" w:space="4" w:color="CCCCCC"/>
      </w:pBdr>
      <w:spacing w:before="480" w:after="120"/>
      <w:ind w:left="1134"/>
      <w:outlineLvl w:val="1"/>
    </w:pPr>
    <w:rPr>
      <w:rFonts w:ascii="Liberation Serif" w:hAnsi="Liberation Serif" w:eastAsia="Noto Serif CJK SC" w:cs="Noto Sans Devanagari"/>
      <w:b/>
      <w:bCs/>
      <w:sz w:val="32"/>
      <w:szCs w:val="32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320" w:after="120"/>
      <w:ind w:left="1134"/>
      <w:outlineLvl w:val="2"/>
    </w:pPr>
    <w:rPr>
      <w:rFonts w:ascii="Liberation Serif" w:hAnsi="Liberation Serif" w:eastAsia="Noto Serif CJK SC" w:cs="Noto Sans Devanagari"/>
      <w:b/>
      <w:bCs/>
      <w:sz w:val="26"/>
      <w:szCs w:val="26"/>
    </w:rPr>
  </w:style>
  <w:style w:type="character" w:styleId="SourceText">
    <w:name w:val="Source Text"/>
    <w:qFormat/>
    <w:rPr>
      <w:rFonts w:ascii="Consolas;monospace" w:hAnsi="Consolas;monospace" w:eastAsia="Consolas;monospace" w:cs="Consolas;monospace"/>
      <w:shd w:fill="F0F0F0" w:val="clear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160" w:after="160"/>
      <w:ind w:left="160" w:right="16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lockQuotation">
    <w:name w:val="Block Quotation"/>
    <w:basedOn w:val="Normal"/>
    <w:qFormat/>
    <w:pPr>
      <w:pBdr>
        <w:left w:val="single" w:sz="24" w:space="12" w:color="999999"/>
      </w:pBdr>
      <w:spacing w:before="200" w:after="200"/>
      <w:ind w:hanging="0" w:left="200" w:right="200"/>
    </w:pPr>
    <w:rPr>
      <w:color w:val="444444"/>
    </w:rPr>
  </w:style>
  <w:style w:type="paragraph" w:styleId="BodyTextsubtitle">
    <w:name w:val="Body Text.subtitle"/>
    <w:basedOn w:val="BodyText"/>
    <w:qFormat/>
    <w:pPr/>
    <w:rPr>
      <w:i/>
      <w:iCs/>
      <w:color w:val="555555"/>
    </w:rPr>
  </w:style>
  <w:style w:type="paragraph" w:styleId="TableContents">
    <w:name w:val="Table Contents"/>
    <w:basedOn w:val="Normal"/>
    <w:qFormat/>
    <w:pPr>
      <w:widowControl w:val="false"/>
      <w:suppressLineNumbers/>
      <w:jc w:val="left"/>
    </w:pPr>
    <w:rPr>
      <w:sz w:val="22"/>
      <w:szCs w:val="22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sz w:val="22"/>
      <w:szCs w:val="2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2</Pages>
  <Words>673</Words>
  <Characters>3362</Characters>
  <CharactersWithSpaces>4011</CharactersWithSpaces>
  <Paragraphs>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>VendoraPOS User Guide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