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A7668" w14:textId="39B0DE42" w:rsidR="00785596" w:rsidRDefault="00785596" w:rsidP="00DA61EB">
      <w:pPr>
        <w:pStyle w:val="Heading2"/>
        <w:rPr>
          <w:lang w:val="de-DE"/>
        </w:rPr>
      </w:pPr>
      <w:r>
        <w:rPr>
          <w:lang w:val="de-DE"/>
        </w:rPr>
        <w:t>Definition &amp; Quelle</w:t>
      </w:r>
    </w:p>
    <w:p w14:paraId="7C3505C9" w14:textId="3CAB52A3" w:rsidR="0029309C" w:rsidRDefault="00D63F12" w:rsidP="0029309C">
      <w:r>
        <w:t>SI.POV.DDAY</w:t>
      </w:r>
    </w:p>
    <w:p w14:paraId="138E0A8A" w14:textId="238A9846" w:rsidR="00D63F12" w:rsidRDefault="002F429C" w:rsidP="0029309C">
      <w:r w:rsidRPr="002F429C">
        <w:t>Poverty headcount ratio at $1.90 a day (2011 PPP) (% of population)</w:t>
      </w:r>
    </w:p>
    <w:p w14:paraId="17008322" w14:textId="746D1E7D" w:rsidR="002F429C" w:rsidRDefault="00BA2CDB" w:rsidP="0029309C">
      <w:hyperlink r:id="rId8" w:history="1">
        <w:r w:rsidR="002F429C" w:rsidRPr="002B017A">
          <w:rPr>
            <w:rStyle w:val="Hyperlink"/>
          </w:rPr>
          <w:t>http://data.worldbank.org/indicator/SI.POV.DDAY</w:t>
        </w:r>
      </w:hyperlink>
      <w:r w:rsidR="002F429C">
        <w:t xml:space="preserve"> (27.08.2016)</w:t>
      </w:r>
    </w:p>
    <w:p w14:paraId="5B4B579E" w14:textId="048DC93D" w:rsidR="002F429C" w:rsidRDefault="002F429C" w:rsidP="0029309C">
      <w:r>
        <w:t>Abruf über R-Package WDI am 25.08.2016</w:t>
      </w:r>
    </w:p>
    <w:p w14:paraId="4FD86BC5" w14:textId="77777777" w:rsidR="00D63F12" w:rsidRPr="0029309C" w:rsidRDefault="00D63F12" w:rsidP="0029309C"/>
    <w:p w14:paraId="2C9D43A8" w14:textId="77777777" w:rsidR="00785596" w:rsidRDefault="00785596" w:rsidP="00A47AA5">
      <w:pPr>
        <w:jc w:val="both"/>
        <w:rPr>
          <w:lang w:val="de-DE"/>
        </w:rPr>
      </w:pPr>
    </w:p>
    <w:p w14:paraId="7B3A1BCF" w14:textId="02D87178" w:rsidR="00971DFA" w:rsidRPr="00F44840" w:rsidRDefault="007558DE" w:rsidP="00DA61EB">
      <w:pPr>
        <w:pStyle w:val="Heading2"/>
        <w:rPr>
          <w:lang w:val="de-DE"/>
        </w:rPr>
      </w:pPr>
      <w:r>
        <w:rPr>
          <w:lang w:val="de-DE"/>
        </w:rPr>
        <w:t>Datenverfügbarkeit</w:t>
      </w:r>
    </w:p>
    <w:tbl>
      <w:tblPr>
        <w:tblStyle w:val="PlainTable1"/>
        <w:tblW w:w="5000" w:type="pct"/>
        <w:tblLook w:val="04A0" w:firstRow="1" w:lastRow="0" w:firstColumn="1" w:lastColumn="0" w:noHBand="0" w:noVBand="1"/>
      </w:tblPr>
      <w:tblGrid>
        <w:gridCol w:w="1089"/>
        <w:gridCol w:w="1089"/>
        <w:gridCol w:w="1004"/>
        <w:gridCol w:w="1231"/>
        <w:gridCol w:w="1158"/>
        <w:gridCol w:w="1177"/>
        <w:gridCol w:w="1319"/>
        <w:gridCol w:w="989"/>
      </w:tblGrid>
      <w:tr w:rsidR="00A47AA5" w:rsidRPr="00F44840" w14:paraId="5098D536" w14:textId="77777777" w:rsidTr="00A47AA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24" w:type="pct"/>
            <w:hideMark/>
          </w:tcPr>
          <w:p w14:paraId="7F49CB08" w14:textId="77777777" w:rsidR="00A47AA5" w:rsidRPr="00F44840" w:rsidRDefault="00A47AA5" w:rsidP="00A47AA5">
            <w:pPr>
              <w:jc w:val="right"/>
              <w:rPr>
                <w:rFonts w:ascii="Calibri" w:eastAsia="Times New Roman" w:hAnsi="Calibri"/>
                <w:color w:val="000000"/>
                <w:lang w:val="de-DE"/>
              </w:rPr>
            </w:pPr>
            <w:r w:rsidRPr="00F44840">
              <w:rPr>
                <w:rFonts w:ascii="Calibri" w:eastAsia="Times New Roman" w:hAnsi="Calibri"/>
                <w:color w:val="000000"/>
                <w:lang w:val="de-DE"/>
              </w:rPr>
              <w:t>Missing?</w:t>
            </w:r>
          </w:p>
        </w:tc>
        <w:tc>
          <w:tcPr>
            <w:tcW w:w="624" w:type="pct"/>
            <w:hideMark/>
          </w:tcPr>
          <w:p w14:paraId="4CFEF568" w14:textId="77777777" w:rsidR="00A47AA5" w:rsidRPr="00F44840" w:rsidRDefault="00A47AA5" w:rsidP="00A47A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Electoral</w:t>
            </w:r>
          </w:p>
        </w:tc>
        <w:tc>
          <w:tcPr>
            <w:tcW w:w="624" w:type="pct"/>
            <w:hideMark/>
          </w:tcPr>
          <w:p w14:paraId="6C19683A" w14:textId="77777777" w:rsidR="00A47AA5" w:rsidRPr="00F44840" w:rsidRDefault="00A47AA5" w:rsidP="00A47A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Military</w:t>
            </w:r>
          </w:p>
        </w:tc>
        <w:tc>
          <w:tcPr>
            <w:tcW w:w="624" w:type="pct"/>
            <w:hideMark/>
          </w:tcPr>
          <w:p w14:paraId="25C063EC" w14:textId="77777777" w:rsidR="00A47AA5" w:rsidRPr="00F44840" w:rsidRDefault="00A47AA5" w:rsidP="00A47A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Monarchy</w:t>
            </w:r>
          </w:p>
        </w:tc>
        <w:tc>
          <w:tcPr>
            <w:tcW w:w="624" w:type="pct"/>
            <w:hideMark/>
          </w:tcPr>
          <w:p w14:paraId="60C6091C" w14:textId="77777777" w:rsidR="00A47AA5" w:rsidRPr="00F44840" w:rsidRDefault="00A47AA5" w:rsidP="00A47A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Oneparty</w:t>
            </w:r>
          </w:p>
        </w:tc>
        <w:tc>
          <w:tcPr>
            <w:tcW w:w="624" w:type="pct"/>
            <w:hideMark/>
          </w:tcPr>
          <w:p w14:paraId="28584FBD" w14:textId="77777777" w:rsidR="00A47AA5" w:rsidRPr="00F44840" w:rsidRDefault="00A47AA5" w:rsidP="00A47A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Ideocracy</w:t>
            </w:r>
          </w:p>
        </w:tc>
        <w:tc>
          <w:tcPr>
            <w:tcW w:w="633" w:type="pct"/>
            <w:hideMark/>
          </w:tcPr>
          <w:p w14:paraId="5EF7D3F5" w14:textId="77777777" w:rsidR="00A47AA5" w:rsidRPr="00F44840" w:rsidRDefault="00A47AA5" w:rsidP="00A47A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Personalist</w:t>
            </w:r>
          </w:p>
        </w:tc>
        <w:tc>
          <w:tcPr>
            <w:tcW w:w="624" w:type="pct"/>
            <w:noWrap/>
            <w:hideMark/>
          </w:tcPr>
          <w:p w14:paraId="648B5716" w14:textId="77777777" w:rsidR="00A47AA5" w:rsidRPr="00F44840" w:rsidRDefault="00A47AA5" w:rsidP="00A47AA5">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Total</w:t>
            </w:r>
          </w:p>
        </w:tc>
      </w:tr>
      <w:tr w:rsidR="00A47AA5" w:rsidRPr="00F44840" w14:paraId="2AA335FE" w14:textId="77777777" w:rsidTr="00A47A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624" w:type="pct"/>
            <w:hideMark/>
          </w:tcPr>
          <w:p w14:paraId="123859E1" w14:textId="77777777" w:rsidR="00A47AA5" w:rsidRPr="00F44840" w:rsidRDefault="00A47AA5">
            <w:pPr>
              <w:rPr>
                <w:rFonts w:ascii="Calibri" w:eastAsia="Times New Roman" w:hAnsi="Calibri"/>
                <w:color w:val="000000"/>
                <w:lang w:val="de-DE"/>
              </w:rPr>
            </w:pPr>
            <w:r w:rsidRPr="00F44840">
              <w:rPr>
                <w:rFonts w:ascii="Calibri" w:eastAsia="Times New Roman" w:hAnsi="Calibri"/>
                <w:color w:val="000000"/>
                <w:lang w:val="de-DE"/>
              </w:rPr>
              <w:t>Ja</w:t>
            </w:r>
          </w:p>
        </w:tc>
        <w:tc>
          <w:tcPr>
            <w:tcW w:w="624" w:type="pct"/>
            <w:hideMark/>
          </w:tcPr>
          <w:p w14:paraId="16DCB760" w14:textId="77777777" w:rsidR="00A47AA5" w:rsidRPr="00F44840" w:rsidRDefault="00A4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1388</w:t>
            </w:r>
          </w:p>
        </w:tc>
        <w:tc>
          <w:tcPr>
            <w:tcW w:w="624" w:type="pct"/>
            <w:hideMark/>
          </w:tcPr>
          <w:p w14:paraId="2C739EEA" w14:textId="77777777" w:rsidR="00A47AA5" w:rsidRPr="00F44840" w:rsidRDefault="00A4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574</w:t>
            </w:r>
          </w:p>
        </w:tc>
        <w:tc>
          <w:tcPr>
            <w:tcW w:w="624" w:type="pct"/>
            <w:hideMark/>
          </w:tcPr>
          <w:p w14:paraId="6AA443F5" w14:textId="77777777" w:rsidR="00A47AA5" w:rsidRPr="00F44840" w:rsidRDefault="00A4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656</w:t>
            </w:r>
          </w:p>
        </w:tc>
        <w:tc>
          <w:tcPr>
            <w:tcW w:w="624" w:type="pct"/>
            <w:hideMark/>
          </w:tcPr>
          <w:p w14:paraId="3ACFFCC0" w14:textId="77777777" w:rsidR="00A47AA5" w:rsidRPr="00F44840" w:rsidRDefault="00A4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466</w:t>
            </w:r>
          </w:p>
        </w:tc>
        <w:tc>
          <w:tcPr>
            <w:tcW w:w="624" w:type="pct"/>
            <w:hideMark/>
          </w:tcPr>
          <w:p w14:paraId="5820170F" w14:textId="77777777" w:rsidR="00A47AA5" w:rsidRPr="00F44840" w:rsidRDefault="00A4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672</w:t>
            </w:r>
          </w:p>
        </w:tc>
        <w:tc>
          <w:tcPr>
            <w:tcW w:w="633" w:type="pct"/>
            <w:hideMark/>
          </w:tcPr>
          <w:p w14:paraId="622174F6" w14:textId="77777777" w:rsidR="00A47AA5" w:rsidRPr="00F44840" w:rsidRDefault="00A4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423</w:t>
            </w:r>
          </w:p>
        </w:tc>
        <w:tc>
          <w:tcPr>
            <w:tcW w:w="624" w:type="pct"/>
            <w:noWrap/>
            <w:hideMark/>
          </w:tcPr>
          <w:p w14:paraId="3890EB64" w14:textId="77777777" w:rsidR="00A47AA5" w:rsidRPr="00F44840" w:rsidRDefault="00A4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4179</w:t>
            </w:r>
          </w:p>
        </w:tc>
      </w:tr>
      <w:tr w:rsidR="00A47AA5" w:rsidRPr="00F44840" w14:paraId="2DEB9BE7" w14:textId="77777777" w:rsidTr="00A47AA5">
        <w:trPr>
          <w:trHeight w:val="340"/>
        </w:trPr>
        <w:tc>
          <w:tcPr>
            <w:cnfStyle w:val="001000000000" w:firstRow="0" w:lastRow="0" w:firstColumn="1" w:lastColumn="0" w:oddVBand="0" w:evenVBand="0" w:oddHBand="0" w:evenHBand="0" w:firstRowFirstColumn="0" w:firstRowLastColumn="0" w:lastRowFirstColumn="0" w:lastRowLastColumn="0"/>
            <w:tcW w:w="624" w:type="pct"/>
            <w:hideMark/>
          </w:tcPr>
          <w:p w14:paraId="525B22DF" w14:textId="77777777" w:rsidR="00A47AA5" w:rsidRPr="00F44840" w:rsidRDefault="00A47AA5">
            <w:pPr>
              <w:rPr>
                <w:rFonts w:ascii="Calibri" w:eastAsia="Times New Roman" w:hAnsi="Calibri"/>
                <w:color w:val="000000"/>
                <w:lang w:val="de-DE"/>
              </w:rPr>
            </w:pPr>
            <w:r w:rsidRPr="00F44840">
              <w:rPr>
                <w:rFonts w:ascii="Calibri" w:eastAsia="Times New Roman" w:hAnsi="Calibri"/>
                <w:color w:val="000000"/>
                <w:lang w:val="de-DE"/>
              </w:rPr>
              <w:t>Nein</w:t>
            </w:r>
          </w:p>
        </w:tc>
        <w:tc>
          <w:tcPr>
            <w:tcW w:w="624" w:type="pct"/>
            <w:hideMark/>
          </w:tcPr>
          <w:p w14:paraId="0D559770" w14:textId="77777777" w:rsidR="00A47AA5" w:rsidRPr="00F44840" w:rsidRDefault="00A4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187</w:t>
            </w:r>
          </w:p>
        </w:tc>
        <w:tc>
          <w:tcPr>
            <w:tcW w:w="624" w:type="pct"/>
            <w:hideMark/>
          </w:tcPr>
          <w:p w14:paraId="279F4FAC" w14:textId="77777777" w:rsidR="00A47AA5" w:rsidRPr="00F44840" w:rsidRDefault="00A4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26</w:t>
            </w:r>
          </w:p>
        </w:tc>
        <w:tc>
          <w:tcPr>
            <w:tcW w:w="624" w:type="pct"/>
            <w:hideMark/>
          </w:tcPr>
          <w:p w14:paraId="25C044DD" w14:textId="77777777" w:rsidR="00A47AA5" w:rsidRPr="00F44840" w:rsidRDefault="00A4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19</w:t>
            </w:r>
          </w:p>
        </w:tc>
        <w:tc>
          <w:tcPr>
            <w:tcW w:w="624" w:type="pct"/>
            <w:hideMark/>
          </w:tcPr>
          <w:p w14:paraId="5C1EA1C8" w14:textId="77777777" w:rsidR="00A47AA5" w:rsidRPr="00F44840" w:rsidRDefault="00A4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13</w:t>
            </w:r>
          </w:p>
        </w:tc>
        <w:tc>
          <w:tcPr>
            <w:tcW w:w="624" w:type="pct"/>
            <w:hideMark/>
          </w:tcPr>
          <w:p w14:paraId="1E316B25" w14:textId="77777777" w:rsidR="00A47AA5" w:rsidRPr="00F44840" w:rsidRDefault="00A4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27</w:t>
            </w:r>
          </w:p>
        </w:tc>
        <w:tc>
          <w:tcPr>
            <w:tcW w:w="633" w:type="pct"/>
            <w:hideMark/>
          </w:tcPr>
          <w:p w14:paraId="68E83D16" w14:textId="77777777" w:rsidR="00A47AA5" w:rsidRPr="00F44840" w:rsidRDefault="00A4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7</w:t>
            </w:r>
          </w:p>
        </w:tc>
        <w:tc>
          <w:tcPr>
            <w:tcW w:w="624" w:type="pct"/>
            <w:noWrap/>
            <w:hideMark/>
          </w:tcPr>
          <w:p w14:paraId="307C5C3F" w14:textId="77777777" w:rsidR="00A47AA5" w:rsidRPr="00F44840" w:rsidRDefault="00A47AA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279</w:t>
            </w:r>
          </w:p>
        </w:tc>
      </w:tr>
      <w:tr w:rsidR="00A47AA5" w:rsidRPr="00F44840" w14:paraId="38D30B4D" w14:textId="77777777" w:rsidTr="00A47AA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24" w:type="pct"/>
            <w:noWrap/>
            <w:hideMark/>
          </w:tcPr>
          <w:p w14:paraId="42C8BD8A" w14:textId="77777777" w:rsidR="00A47AA5" w:rsidRPr="00F44840" w:rsidRDefault="00A47AA5" w:rsidP="00A47AA5">
            <w:pPr>
              <w:rPr>
                <w:rFonts w:ascii="Calibri" w:eastAsia="Times New Roman" w:hAnsi="Calibri"/>
                <w:color w:val="000000"/>
                <w:lang w:val="de-DE"/>
              </w:rPr>
            </w:pPr>
            <w:r w:rsidRPr="00F44840">
              <w:rPr>
                <w:rFonts w:ascii="Calibri" w:eastAsia="Times New Roman" w:hAnsi="Calibri"/>
                <w:color w:val="000000"/>
                <w:lang w:val="de-DE"/>
              </w:rPr>
              <w:t>Total</w:t>
            </w:r>
          </w:p>
        </w:tc>
        <w:tc>
          <w:tcPr>
            <w:tcW w:w="624" w:type="pct"/>
            <w:noWrap/>
            <w:hideMark/>
          </w:tcPr>
          <w:p w14:paraId="2A1C420F" w14:textId="77777777" w:rsidR="00A47AA5" w:rsidRPr="00F44840" w:rsidRDefault="00A4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1575</w:t>
            </w:r>
          </w:p>
        </w:tc>
        <w:tc>
          <w:tcPr>
            <w:tcW w:w="624" w:type="pct"/>
            <w:noWrap/>
            <w:hideMark/>
          </w:tcPr>
          <w:p w14:paraId="191EF4A5" w14:textId="77777777" w:rsidR="00A47AA5" w:rsidRPr="00F44840" w:rsidRDefault="00A4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600</w:t>
            </w:r>
          </w:p>
        </w:tc>
        <w:tc>
          <w:tcPr>
            <w:tcW w:w="624" w:type="pct"/>
            <w:noWrap/>
            <w:hideMark/>
          </w:tcPr>
          <w:p w14:paraId="539C2473" w14:textId="77777777" w:rsidR="00A47AA5" w:rsidRPr="00F44840" w:rsidRDefault="00A4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675</w:t>
            </w:r>
          </w:p>
        </w:tc>
        <w:tc>
          <w:tcPr>
            <w:tcW w:w="624" w:type="pct"/>
            <w:noWrap/>
            <w:hideMark/>
          </w:tcPr>
          <w:p w14:paraId="282F26B2" w14:textId="77777777" w:rsidR="00A47AA5" w:rsidRPr="00F44840" w:rsidRDefault="00A4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479</w:t>
            </w:r>
          </w:p>
        </w:tc>
        <w:tc>
          <w:tcPr>
            <w:tcW w:w="624" w:type="pct"/>
            <w:noWrap/>
            <w:hideMark/>
          </w:tcPr>
          <w:p w14:paraId="33EC491D" w14:textId="77777777" w:rsidR="00A47AA5" w:rsidRPr="00F44840" w:rsidRDefault="00A4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699</w:t>
            </w:r>
          </w:p>
        </w:tc>
        <w:tc>
          <w:tcPr>
            <w:tcW w:w="633" w:type="pct"/>
            <w:noWrap/>
            <w:hideMark/>
          </w:tcPr>
          <w:p w14:paraId="0ABDBE32" w14:textId="77777777" w:rsidR="00A47AA5" w:rsidRPr="00F44840" w:rsidRDefault="00A4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430</w:t>
            </w:r>
          </w:p>
        </w:tc>
        <w:tc>
          <w:tcPr>
            <w:tcW w:w="624" w:type="pct"/>
            <w:noWrap/>
            <w:hideMark/>
          </w:tcPr>
          <w:p w14:paraId="2C3643C8" w14:textId="77777777" w:rsidR="00A47AA5" w:rsidRPr="00F44840" w:rsidRDefault="00A47A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lang w:val="de-DE"/>
              </w:rPr>
            </w:pPr>
            <w:r w:rsidRPr="00F44840">
              <w:rPr>
                <w:rFonts w:ascii="Calibri" w:eastAsia="Times New Roman" w:hAnsi="Calibri"/>
                <w:color w:val="000000"/>
                <w:lang w:val="de-DE"/>
              </w:rPr>
              <w:t>4458</w:t>
            </w:r>
          </w:p>
        </w:tc>
      </w:tr>
    </w:tbl>
    <w:p w14:paraId="136552EE" w14:textId="4F03970A" w:rsidR="00A47AA5" w:rsidRDefault="007558DE" w:rsidP="007558DE">
      <w:pPr>
        <w:pStyle w:val="ListParagraph"/>
        <w:numPr>
          <w:ilvl w:val="0"/>
          <w:numId w:val="2"/>
        </w:numPr>
        <w:rPr>
          <w:lang w:val="de-DE"/>
        </w:rPr>
      </w:pPr>
      <w:r>
        <w:rPr>
          <w:lang w:val="de-DE"/>
        </w:rPr>
        <w:t xml:space="preserve">Über den gesamten Zeitraum von 1980 bis 2010 gibt es nur 279 Messwerte. </w:t>
      </w:r>
      <w:r w:rsidR="000966EE">
        <w:rPr>
          <w:lang w:val="de-DE"/>
        </w:rPr>
        <w:t>Über</w:t>
      </w:r>
      <w:r>
        <w:rPr>
          <w:lang w:val="de-DE"/>
        </w:rPr>
        <w:t xml:space="preserve"> 94 % </w:t>
      </w:r>
      <w:r w:rsidR="00DA61EB">
        <w:rPr>
          <w:lang w:val="de-DE"/>
        </w:rPr>
        <w:t>aller Länderjahre liegen keine Informationen vor.</w:t>
      </w:r>
    </w:p>
    <w:p w14:paraId="7EE2665C" w14:textId="6E009E72" w:rsidR="00DA61EB" w:rsidRPr="007558DE" w:rsidRDefault="00DA61EB" w:rsidP="007558DE">
      <w:pPr>
        <w:pStyle w:val="ListParagraph"/>
        <w:numPr>
          <w:ilvl w:val="0"/>
          <w:numId w:val="2"/>
        </w:numPr>
        <w:rPr>
          <w:lang w:val="de-DE"/>
        </w:rPr>
      </w:pPr>
      <w:r>
        <w:rPr>
          <w:lang w:val="de-DE"/>
        </w:rPr>
        <w:t xml:space="preserve">Die Datenverfügbarkeit variiert mit dem Regimetyp. Über elektorale Regime liegen die meisten Informationen vor. </w:t>
      </w:r>
      <w:r w:rsidR="00490575">
        <w:rPr>
          <w:lang w:val="de-DE"/>
        </w:rPr>
        <w:t>Alle anderen Regimetypen kommen auf</w:t>
      </w:r>
      <w:r>
        <w:rPr>
          <w:lang w:val="de-DE"/>
        </w:rPr>
        <w:t xml:space="preserve"> </w:t>
      </w:r>
      <w:r w:rsidR="00490575">
        <w:rPr>
          <w:lang w:val="de-DE"/>
        </w:rPr>
        <w:t xml:space="preserve">stets </w:t>
      </w:r>
      <w:r>
        <w:rPr>
          <w:lang w:val="de-DE"/>
        </w:rPr>
        <w:t xml:space="preserve">weniger als 30 Messwerte. Mit gerade einmal sieben Länderjahren können über personalistische Regime </w:t>
      </w:r>
      <w:r w:rsidR="006A0252">
        <w:rPr>
          <w:lang w:val="de-DE"/>
        </w:rPr>
        <w:t>kaum</w:t>
      </w:r>
      <w:r>
        <w:rPr>
          <w:lang w:val="de-DE"/>
        </w:rPr>
        <w:t xml:space="preserve"> Aussagen getroffen werden.</w:t>
      </w:r>
    </w:p>
    <w:p w14:paraId="312B32A7" w14:textId="77777777" w:rsidR="00A47AA5" w:rsidRPr="00F44840" w:rsidRDefault="00A47AA5" w:rsidP="00A47AA5">
      <w:pPr>
        <w:rPr>
          <w:lang w:val="de-DE"/>
        </w:rPr>
      </w:pPr>
    </w:p>
    <w:p w14:paraId="6143015D" w14:textId="33EED2A6" w:rsidR="00A47AA5" w:rsidRDefault="00785596" w:rsidP="00A47AA5">
      <w:pPr>
        <w:rPr>
          <w:lang w:val="de-DE"/>
        </w:rPr>
      </w:pPr>
      <w:r>
        <w:rPr>
          <w:noProof/>
        </w:rPr>
        <w:drawing>
          <wp:inline distT="0" distB="0" distL="0" distR="0" wp14:anchorId="6C13F83A" wp14:editId="49D73A20">
            <wp:extent cx="5756910" cy="3555365"/>
            <wp:effectExtent l="0" t="0" r="889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df_validObsAbsPovert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6910" cy="3555365"/>
                    </a:xfrm>
                    <a:prstGeom prst="rect">
                      <a:avLst/>
                    </a:prstGeom>
                  </pic:spPr>
                </pic:pic>
              </a:graphicData>
            </a:graphic>
          </wp:inline>
        </w:drawing>
      </w:r>
    </w:p>
    <w:p w14:paraId="1B0E3877" w14:textId="12C5A5D5" w:rsidR="00DA61EB" w:rsidRDefault="00DA61EB" w:rsidP="00DA61EB">
      <w:pPr>
        <w:pStyle w:val="ListParagraph"/>
        <w:numPr>
          <w:ilvl w:val="0"/>
          <w:numId w:val="3"/>
        </w:numPr>
        <w:rPr>
          <w:lang w:val="de-DE"/>
        </w:rPr>
      </w:pPr>
      <w:r>
        <w:rPr>
          <w:lang w:val="de-DE"/>
        </w:rPr>
        <w:t xml:space="preserve">Wie oft wurde Armut während der Lebenszeit eines Regimes erhoben? Die Grafik zeigt die </w:t>
      </w:r>
      <w:r w:rsidR="00490575">
        <w:rPr>
          <w:lang w:val="de-DE"/>
        </w:rPr>
        <w:t>Verteilungsfunktion</w:t>
      </w:r>
      <w:r>
        <w:rPr>
          <w:lang w:val="de-DE"/>
        </w:rPr>
        <w:t xml:space="preserve"> der entsprechenden </w:t>
      </w:r>
      <w:r w:rsidR="00BF0ED5">
        <w:rPr>
          <w:lang w:val="de-DE"/>
        </w:rPr>
        <w:t>Auszählung</w:t>
      </w:r>
      <w:r>
        <w:rPr>
          <w:lang w:val="de-DE"/>
        </w:rPr>
        <w:t>.</w:t>
      </w:r>
    </w:p>
    <w:p w14:paraId="5E26EBD1" w14:textId="0DC1E6AC" w:rsidR="00DA61EB" w:rsidRDefault="00DA61EB" w:rsidP="00DA61EB">
      <w:pPr>
        <w:pStyle w:val="ListParagraph"/>
        <w:numPr>
          <w:ilvl w:val="0"/>
          <w:numId w:val="3"/>
        </w:numPr>
        <w:rPr>
          <w:lang w:val="de-DE"/>
        </w:rPr>
      </w:pPr>
      <w:r>
        <w:rPr>
          <w:lang w:val="de-DE"/>
        </w:rPr>
        <w:t xml:space="preserve">Für 75 % aller </w:t>
      </w:r>
      <w:r w:rsidR="00490575">
        <w:rPr>
          <w:lang w:val="de-DE"/>
        </w:rPr>
        <w:t>360</w:t>
      </w:r>
      <w:r>
        <w:rPr>
          <w:lang w:val="de-DE"/>
        </w:rPr>
        <w:t xml:space="preserve"> autoritären Regime stehen überhaupt keine Informationen zur Verfügung!</w:t>
      </w:r>
    </w:p>
    <w:p w14:paraId="45CF018E" w14:textId="77777777" w:rsidR="00DA61EB" w:rsidRDefault="00DA61EB" w:rsidP="00A47AA5">
      <w:pPr>
        <w:pStyle w:val="ListParagraph"/>
        <w:numPr>
          <w:ilvl w:val="0"/>
          <w:numId w:val="3"/>
        </w:numPr>
        <w:rPr>
          <w:lang w:val="de-DE"/>
        </w:rPr>
      </w:pPr>
      <w:r>
        <w:rPr>
          <w:lang w:val="de-DE"/>
        </w:rPr>
        <w:t>Für etwa 5 % aller Regime gibt es einen Messwert, die verbleibenden 20 % verteilen sich zwischen 2 und maximal 15 Messwerten.</w:t>
      </w:r>
    </w:p>
    <w:p w14:paraId="7EB8FF48" w14:textId="437792B4" w:rsidR="006356C5" w:rsidRPr="00DA61EB" w:rsidRDefault="00BF0ED5" w:rsidP="00A47AA5">
      <w:pPr>
        <w:pStyle w:val="ListParagraph"/>
        <w:numPr>
          <w:ilvl w:val="0"/>
          <w:numId w:val="3"/>
        </w:numPr>
        <w:rPr>
          <w:lang w:val="de-DE"/>
        </w:rPr>
      </w:pPr>
      <w:r>
        <w:rPr>
          <w:lang w:val="de-DE"/>
        </w:rPr>
        <w:t>Es steht zu vermuten, dass k</w:t>
      </w:r>
      <w:r w:rsidR="00E6356A" w:rsidRPr="00DA61EB">
        <w:rPr>
          <w:lang w:val="de-DE"/>
        </w:rPr>
        <w:t xml:space="preserve">ein </w:t>
      </w:r>
      <w:r w:rsidR="00DA61EB">
        <w:rPr>
          <w:lang w:val="de-DE"/>
        </w:rPr>
        <w:t xml:space="preserve">einziges </w:t>
      </w:r>
      <w:r w:rsidR="00E6356A" w:rsidRPr="00DA61EB">
        <w:rPr>
          <w:lang w:val="de-DE"/>
        </w:rPr>
        <w:t>Regime vollständig erfasst</w:t>
      </w:r>
      <w:r>
        <w:rPr>
          <w:lang w:val="de-DE"/>
        </w:rPr>
        <w:t xml:space="preserve"> wird</w:t>
      </w:r>
      <w:r w:rsidR="00E6356A" w:rsidRPr="00DA61EB">
        <w:rPr>
          <w:lang w:val="de-DE"/>
        </w:rPr>
        <w:t>.</w:t>
      </w:r>
    </w:p>
    <w:p w14:paraId="26BA5B25" w14:textId="77777777" w:rsidR="00DA61EB" w:rsidRDefault="00DA61EB" w:rsidP="00A47AA5">
      <w:pPr>
        <w:rPr>
          <w:lang w:val="de-DE"/>
        </w:rPr>
      </w:pPr>
    </w:p>
    <w:p w14:paraId="12BC0D1E" w14:textId="77777777" w:rsidR="00DA61EB" w:rsidRDefault="00DA61EB" w:rsidP="00DA61EB">
      <w:pPr>
        <w:pStyle w:val="Heading2"/>
        <w:rPr>
          <w:lang w:val="de-DE"/>
        </w:rPr>
      </w:pPr>
      <w:r>
        <w:rPr>
          <w:lang w:val="de-DE"/>
        </w:rPr>
        <w:lastRenderedPageBreak/>
        <w:t>Einfache uni- und bivariate Exploration</w:t>
      </w:r>
    </w:p>
    <w:p w14:paraId="3A0E8ECD" w14:textId="534FE634" w:rsidR="00E6356A" w:rsidRDefault="00DD027E" w:rsidP="00DA61EB">
      <w:pPr>
        <w:rPr>
          <w:lang w:val="de-DE"/>
        </w:rPr>
      </w:pPr>
      <w:r>
        <w:rPr>
          <w:noProof/>
        </w:rPr>
        <w:drawing>
          <wp:inline distT="0" distB="0" distL="0" distR="0" wp14:anchorId="6A60B344" wp14:editId="45982B64">
            <wp:extent cx="5756910" cy="3555365"/>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nsity_AbsPover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6910" cy="3555365"/>
                    </a:xfrm>
                    <a:prstGeom prst="rect">
                      <a:avLst/>
                    </a:prstGeom>
                  </pic:spPr>
                </pic:pic>
              </a:graphicData>
            </a:graphic>
          </wp:inline>
        </w:drawing>
      </w:r>
    </w:p>
    <w:p w14:paraId="06E35457" w14:textId="46DFC043" w:rsidR="002E1EEC" w:rsidRDefault="002E1EEC" w:rsidP="002E1EEC">
      <w:pPr>
        <w:pStyle w:val="ListParagraph"/>
        <w:numPr>
          <w:ilvl w:val="0"/>
          <w:numId w:val="4"/>
        </w:numPr>
        <w:rPr>
          <w:lang w:val="de-DE"/>
        </w:rPr>
      </w:pPr>
      <w:r>
        <w:rPr>
          <w:lang w:val="de-DE"/>
        </w:rPr>
        <w:t xml:space="preserve">Die Spannweite der Daten ist beträchtlich, mit 0 resp. 88% wird </w:t>
      </w:r>
      <w:r w:rsidR="002849C9">
        <w:rPr>
          <w:lang w:val="de-DE"/>
        </w:rPr>
        <w:t>beinahe der gesamte theoretisch mögliche</w:t>
      </w:r>
      <w:r>
        <w:rPr>
          <w:lang w:val="de-DE"/>
        </w:rPr>
        <w:t xml:space="preserve"> Wertebereich ausgeschöpft.</w:t>
      </w:r>
    </w:p>
    <w:p w14:paraId="1F9A8C19" w14:textId="2B285E3C" w:rsidR="002E1EEC" w:rsidRPr="002E1EEC" w:rsidRDefault="002E1EEC" w:rsidP="002E1EEC">
      <w:pPr>
        <w:pStyle w:val="ListParagraph"/>
        <w:numPr>
          <w:ilvl w:val="0"/>
          <w:numId w:val="4"/>
        </w:numPr>
        <w:rPr>
          <w:lang w:val="de-DE"/>
        </w:rPr>
      </w:pPr>
      <w:r>
        <w:rPr>
          <w:lang w:val="de-DE"/>
        </w:rPr>
        <w:t>Die meisten autoritären Regime erreichen Armutsraten von unter 10%. Allerdings deutet sich bei etwa 70% ein zweiter Gipfel an. Außerdem ist die Verteilung sehr schief. Bei Werten über 75% handelt es sich wahrscheinlich um Ausreißer.</w:t>
      </w:r>
    </w:p>
    <w:p w14:paraId="79504ACD" w14:textId="2504DD20" w:rsidR="00A313A9" w:rsidRDefault="00DD027E" w:rsidP="00A47AA5">
      <w:pPr>
        <w:rPr>
          <w:lang w:val="de-DE"/>
        </w:rPr>
      </w:pPr>
      <w:r>
        <w:rPr>
          <w:noProof/>
        </w:rPr>
        <w:drawing>
          <wp:inline distT="0" distB="0" distL="0" distR="0" wp14:anchorId="46A3DFC7" wp14:editId="6056FA86">
            <wp:extent cx="5756910" cy="3555365"/>
            <wp:effectExtent l="0" t="0" r="889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nsity_AbsPovertyXregimetyp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910" cy="3555365"/>
                    </a:xfrm>
                    <a:prstGeom prst="rect">
                      <a:avLst/>
                    </a:prstGeom>
                  </pic:spPr>
                </pic:pic>
              </a:graphicData>
            </a:graphic>
          </wp:inline>
        </w:drawing>
      </w:r>
    </w:p>
    <w:p w14:paraId="46B3F372" w14:textId="755B25DA" w:rsidR="002E1EEC" w:rsidRDefault="002E1EEC" w:rsidP="002E1EEC">
      <w:pPr>
        <w:pStyle w:val="ListParagraph"/>
        <w:numPr>
          <w:ilvl w:val="0"/>
          <w:numId w:val="5"/>
        </w:numPr>
        <w:rPr>
          <w:lang w:val="de-DE"/>
        </w:rPr>
      </w:pPr>
      <w:r>
        <w:rPr>
          <w:lang w:val="de-DE"/>
        </w:rPr>
        <w:t>Armut variiert in allen Regimetypen über den gesamten Wertebereich.</w:t>
      </w:r>
    </w:p>
    <w:p w14:paraId="23259F40" w14:textId="3C91D583" w:rsidR="002E1EEC" w:rsidRDefault="002E1EEC" w:rsidP="002E1EEC">
      <w:pPr>
        <w:pStyle w:val="ListParagraph"/>
        <w:numPr>
          <w:ilvl w:val="0"/>
          <w:numId w:val="5"/>
        </w:numPr>
        <w:rPr>
          <w:lang w:val="de-DE"/>
        </w:rPr>
      </w:pPr>
      <w:r>
        <w:rPr>
          <w:lang w:val="de-DE"/>
        </w:rPr>
        <w:t xml:space="preserve">Keine Verteilung ist einfach, d.h. eingipflig und symmetrisch. Die überwiegend geringen Fallzahlen machen sich </w:t>
      </w:r>
      <w:r w:rsidR="00490575">
        <w:rPr>
          <w:lang w:val="de-DE"/>
        </w:rPr>
        <w:t>deutlich</w:t>
      </w:r>
      <w:r>
        <w:rPr>
          <w:lang w:val="de-DE"/>
        </w:rPr>
        <w:t xml:space="preserve"> bemerkbar.</w:t>
      </w:r>
    </w:p>
    <w:p w14:paraId="63389DE0" w14:textId="3CE68066" w:rsidR="002E1EEC" w:rsidRDefault="00847D29" w:rsidP="002E1EEC">
      <w:pPr>
        <w:pStyle w:val="ListParagraph"/>
        <w:numPr>
          <w:ilvl w:val="0"/>
          <w:numId w:val="5"/>
        </w:numPr>
        <w:rPr>
          <w:lang w:val="de-DE"/>
        </w:rPr>
      </w:pPr>
      <w:r>
        <w:rPr>
          <w:lang w:val="de-DE"/>
        </w:rPr>
        <w:t>In der Tendenz weisen elektorale Regime und Monarchien die geringsten Armutsraten auf. Aufgrund der mehrgipfligen Verteilungen sollten Aussagen über die anderen Regimetypen mit großer Vorsicht getroffen werden.</w:t>
      </w:r>
    </w:p>
    <w:p w14:paraId="71D8A0B8" w14:textId="77777777" w:rsidR="00847D29" w:rsidRDefault="00847D29" w:rsidP="00847D29">
      <w:pPr>
        <w:pStyle w:val="ListParagraph"/>
        <w:rPr>
          <w:lang w:val="de-DE"/>
        </w:rPr>
      </w:pPr>
    </w:p>
    <w:p w14:paraId="1E9AA09E" w14:textId="1B5E42AD" w:rsidR="00847D29" w:rsidRPr="002E1EEC" w:rsidRDefault="009A0EAD" w:rsidP="00847D29">
      <w:pPr>
        <w:pStyle w:val="Heading2"/>
        <w:rPr>
          <w:lang w:val="de-DE"/>
        </w:rPr>
      </w:pPr>
      <w:r>
        <w:rPr>
          <w:lang w:val="de-DE"/>
        </w:rPr>
        <w:t>Trendbestimmung</w:t>
      </w:r>
    </w:p>
    <w:p w14:paraId="504206E2" w14:textId="16FD2CC0" w:rsidR="006356C5" w:rsidRDefault="006356C5" w:rsidP="00A47AA5">
      <w:pPr>
        <w:rPr>
          <w:lang w:val="de-DE"/>
        </w:rPr>
      </w:pPr>
      <w:r>
        <w:rPr>
          <w:noProof/>
        </w:rPr>
        <w:drawing>
          <wp:inline distT="0" distB="0" distL="0" distR="0" wp14:anchorId="09AA8F28" wp14:editId="434E4E98">
            <wp:extent cx="5756910" cy="3555365"/>
            <wp:effectExtent l="0" t="0" r="889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tter_absPovTim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3555365"/>
                    </a:xfrm>
                    <a:prstGeom prst="rect">
                      <a:avLst/>
                    </a:prstGeom>
                  </pic:spPr>
                </pic:pic>
              </a:graphicData>
            </a:graphic>
          </wp:inline>
        </w:drawing>
      </w:r>
    </w:p>
    <w:p w14:paraId="6397898A" w14:textId="3D441647" w:rsidR="007558DE" w:rsidRDefault="007558DE" w:rsidP="007558DE">
      <w:pPr>
        <w:pStyle w:val="ListParagraph"/>
        <w:numPr>
          <w:ilvl w:val="0"/>
          <w:numId w:val="1"/>
        </w:numPr>
        <w:rPr>
          <w:lang w:val="de-DE"/>
        </w:rPr>
      </w:pPr>
      <w:r>
        <w:rPr>
          <w:lang w:val="de-DE"/>
        </w:rPr>
        <w:t>Die Grafik zeigt ein Streudiagram der Indikatoren für Armut und Erhebungszeitpunkt. Abgebildet sind Länderjahre, Beobachtungen desselben Regimes werden durch eine schwarze Linie verbunden.</w:t>
      </w:r>
      <w:r w:rsidR="00ED561B">
        <w:rPr>
          <w:lang w:val="de-DE"/>
        </w:rPr>
        <w:t xml:space="preserve"> Der Rugplot zeigt die univariate Verteilung der AV.</w:t>
      </w:r>
    </w:p>
    <w:p w14:paraId="01A05507" w14:textId="024C0E6D" w:rsidR="007558DE" w:rsidRDefault="007558DE" w:rsidP="007558DE">
      <w:pPr>
        <w:pStyle w:val="ListParagraph"/>
        <w:numPr>
          <w:ilvl w:val="0"/>
          <w:numId w:val="1"/>
        </w:numPr>
        <w:rPr>
          <w:lang w:val="de-DE"/>
        </w:rPr>
      </w:pPr>
      <w:r>
        <w:rPr>
          <w:lang w:val="de-DE"/>
        </w:rPr>
        <w:t>Die Datenverfügbarkeit streut über den gesamten Erhebungszeitraum. Einzelne Messpunkte füllen die gesamte Skala der Armutsmessung aus.</w:t>
      </w:r>
    </w:p>
    <w:p w14:paraId="49D16CE9" w14:textId="65F32C95" w:rsidR="007558DE" w:rsidRDefault="007558DE" w:rsidP="007558DE">
      <w:pPr>
        <w:pStyle w:val="ListParagraph"/>
        <w:numPr>
          <w:ilvl w:val="0"/>
          <w:numId w:val="1"/>
        </w:numPr>
        <w:rPr>
          <w:lang w:val="de-DE"/>
        </w:rPr>
      </w:pPr>
      <w:r>
        <w:rPr>
          <w:lang w:val="de-DE"/>
        </w:rPr>
        <w:t>Beobachtungen, die über einen längeren Zeitraum aufeinander folgen, gibt es vermehrt erst nach 1990. Dabei handelt es sich zumeist um autoritäre Regime, die auf ein sehr geringes Armutsniveau verweisen können.</w:t>
      </w:r>
      <w:r w:rsidR="003C3559">
        <w:rPr>
          <w:lang w:val="de-DE"/>
        </w:rPr>
        <w:t xml:space="preserve"> Das weist auf einen Selektionsbias hin.</w:t>
      </w:r>
    </w:p>
    <w:p w14:paraId="7EF7C5B4" w14:textId="46037ABF" w:rsidR="007558DE" w:rsidRDefault="007558DE" w:rsidP="00977719">
      <w:pPr>
        <w:pStyle w:val="ListParagraph"/>
        <w:numPr>
          <w:ilvl w:val="0"/>
          <w:numId w:val="1"/>
        </w:numPr>
        <w:rPr>
          <w:lang w:val="de-DE"/>
        </w:rPr>
      </w:pPr>
      <w:r w:rsidRPr="007558DE">
        <w:rPr>
          <w:lang w:val="de-DE"/>
        </w:rPr>
        <w:t xml:space="preserve">Über den gesamten Zeitraum </w:t>
      </w:r>
      <w:r>
        <w:rPr>
          <w:lang w:val="de-DE"/>
        </w:rPr>
        <w:t>nimmt Armut in der Tendenz ab (Smoother). Die Parametrisierung über ein kubisches Polynom fängt diese Tendenz sehr gut ein.</w:t>
      </w:r>
      <w:r w:rsidR="006E3FD4">
        <w:rPr>
          <w:lang w:val="de-DE"/>
        </w:rPr>
        <w:t xml:space="preserve"> Komplexe, nicht-parametrische Annäherungen (LOESS) sind nicht notwendig.</w:t>
      </w:r>
      <w:r w:rsidR="003C3559">
        <w:rPr>
          <w:lang w:val="de-DE"/>
        </w:rPr>
        <w:t xml:space="preserve"> Aussagen zu Trends innerhalb einzelner Regime sind nicht </w:t>
      </w:r>
      <w:r w:rsidR="006E3FD4">
        <w:rPr>
          <w:lang w:val="de-DE"/>
        </w:rPr>
        <w:t>sinnvoll, da meist nur eine einzige Beobachtung vorliegt</w:t>
      </w:r>
      <w:r w:rsidR="003C3559">
        <w:rPr>
          <w:lang w:val="de-DE"/>
        </w:rPr>
        <w:t>.</w:t>
      </w:r>
    </w:p>
    <w:p w14:paraId="187BF937" w14:textId="260716FE" w:rsidR="00E65BFD" w:rsidRDefault="00E65BFD" w:rsidP="00E65BFD">
      <w:pPr>
        <w:rPr>
          <w:lang w:val="de-DE"/>
        </w:rPr>
      </w:pPr>
    </w:p>
    <w:p w14:paraId="7909DA79" w14:textId="01955C38" w:rsidR="00E65BFD" w:rsidRDefault="00E65BFD" w:rsidP="00813D94">
      <w:pPr>
        <w:pStyle w:val="Heading2"/>
        <w:rPr>
          <w:lang w:val="de-DE"/>
        </w:rPr>
      </w:pPr>
      <w:r>
        <w:rPr>
          <w:lang w:val="de-DE"/>
        </w:rPr>
        <w:t>Modellierungsansatz</w:t>
      </w:r>
    </w:p>
    <w:p w14:paraId="445B6743" w14:textId="4538B47E" w:rsidR="00E65BFD" w:rsidRDefault="00ED561B" w:rsidP="00E65BFD">
      <w:pPr>
        <w:pStyle w:val="ListParagraph"/>
        <w:numPr>
          <w:ilvl w:val="0"/>
          <w:numId w:val="6"/>
        </w:numPr>
        <w:rPr>
          <w:lang w:val="de-DE"/>
        </w:rPr>
      </w:pPr>
      <w:r>
        <w:rPr>
          <w:lang w:val="de-DE"/>
        </w:rPr>
        <w:t xml:space="preserve">Zur Auswertung der Daten setze ich ein Mehrebenenmodell für longitudinale Daten ein. Mehrebenenmodelle </w:t>
      </w:r>
      <w:r w:rsidR="00813D94">
        <w:rPr>
          <w:lang w:val="de-DE"/>
        </w:rPr>
        <w:t>zeichnen sich durch ihre</w:t>
      </w:r>
      <w:r>
        <w:rPr>
          <w:lang w:val="de-DE"/>
        </w:rPr>
        <w:t xml:space="preserve"> Sensibilität für hierarchisch</w:t>
      </w:r>
      <w:r w:rsidR="00275668">
        <w:rPr>
          <w:lang w:val="de-DE"/>
        </w:rPr>
        <w:t>e</w:t>
      </w:r>
      <w:r>
        <w:rPr>
          <w:lang w:val="de-DE"/>
        </w:rPr>
        <w:t xml:space="preserve"> Datenstrukturen aus. Im vorliegenden Fall handelt es sich um einen Längsschnitt, </w:t>
      </w:r>
      <w:r w:rsidR="00490575">
        <w:rPr>
          <w:lang w:val="de-DE"/>
        </w:rPr>
        <w:t>der</w:t>
      </w:r>
      <w:r>
        <w:rPr>
          <w:lang w:val="de-DE"/>
        </w:rPr>
        <w:t xml:space="preserve"> autoritäre Regime über Zeit </w:t>
      </w:r>
      <w:r w:rsidR="00490575">
        <w:rPr>
          <w:lang w:val="de-DE"/>
        </w:rPr>
        <w:t>erfasst</w:t>
      </w:r>
      <w:r>
        <w:rPr>
          <w:lang w:val="de-DE"/>
        </w:rPr>
        <w:t>.</w:t>
      </w:r>
      <w:r w:rsidR="00A56675">
        <w:rPr>
          <w:lang w:val="de-DE"/>
        </w:rPr>
        <w:t xml:space="preserve"> Es </w:t>
      </w:r>
      <w:r w:rsidR="00275668">
        <w:rPr>
          <w:lang w:val="de-DE"/>
        </w:rPr>
        <w:t>ist</w:t>
      </w:r>
      <w:r>
        <w:rPr>
          <w:lang w:val="de-DE"/>
        </w:rPr>
        <w:t xml:space="preserve"> daher zu erwarten</w:t>
      </w:r>
      <w:r w:rsidR="00A56675">
        <w:rPr>
          <w:lang w:val="de-DE"/>
        </w:rPr>
        <w:t xml:space="preserve">, dass die </w:t>
      </w:r>
      <w:r>
        <w:rPr>
          <w:lang w:val="de-DE"/>
        </w:rPr>
        <w:t xml:space="preserve">jeweiligen Messungen </w:t>
      </w:r>
      <w:r w:rsidR="00A56675">
        <w:rPr>
          <w:lang w:val="de-DE"/>
        </w:rPr>
        <w:t>für ein Regime miteinander korrelieren.</w:t>
      </w:r>
      <w:r w:rsidR="00A56675">
        <w:rPr>
          <w:rStyle w:val="FootnoteReference"/>
          <w:lang w:val="de-DE"/>
        </w:rPr>
        <w:footnoteReference w:id="1"/>
      </w:r>
    </w:p>
    <w:p w14:paraId="1BC86A11" w14:textId="21BC24B8" w:rsidR="00813D94" w:rsidRDefault="00ED561B" w:rsidP="00E65BFD">
      <w:pPr>
        <w:pStyle w:val="ListParagraph"/>
        <w:numPr>
          <w:ilvl w:val="0"/>
          <w:numId w:val="6"/>
        </w:numPr>
        <w:rPr>
          <w:lang w:val="de-DE"/>
        </w:rPr>
      </w:pPr>
      <w:r>
        <w:rPr>
          <w:lang w:val="de-DE"/>
        </w:rPr>
        <w:t xml:space="preserve">Im Interesse einer </w:t>
      </w:r>
      <w:r w:rsidR="00FD17A1">
        <w:rPr>
          <w:lang w:val="de-DE"/>
        </w:rPr>
        <w:t>effizienten Modellbildung such</w:t>
      </w:r>
      <w:r w:rsidR="00275668">
        <w:rPr>
          <w:lang w:val="de-DE"/>
        </w:rPr>
        <w:t>e</w:t>
      </w:r>
      <w:r w:rsidR="00FD17A1">
        <w:rPr>
          <w:lang w:val="de-DE"/>
        </w:rPr>
        <w:t xml:space="preserve"> ich zunächst nach einem Basismodell. </w:t>
      </w:r>
      <w:r w:rsidR="006A0252">
        <w:rPr>
          <w:lang w:val="de-DE"/>
        </w:rPr>
        <w:t>Dieses soll</w:t>
      </w:r>
      <w:r w:rsidR="00FD17A1">
        <w:rPr>
          <w:lang w:val="de-DE"/>
        </w:rPr>
        <w:t xml:space="preserve"> Heterogenität zwischen autoritären Regimen </w:t>
      </w:r>
      <w:r w:rsidR="00813D94">
        <w:rPr>
          <w:lang w:val="de-DE"/>
        </w:rPr>
        <w:t>quantifizieren</w:t>
      </w:r>
      <w:r w:rsidR="00FD17A1">
        <w:rPr>
          <w:lang w:val="de-DE"/>
        </w:rPr>
        <w:t xml:space="preserve"> und zeitabhängige Dynamiken der abhängigen Variablen </w:t>
      </w:r>
      <w:r w:rsidR="00813D94">
        <w:rPr>
          <w:lang w:val="de-DE"/>
        </w:rPr>
        <w:t>beschreiben.</w:t>
      </w:r>
    </w:p>
    <w:p w14:paraId="24788612" w14:textId="7E88FE80" w:rsidR="00865788" w:rsidRDefault="00813D94" w:rsidP="00813D94">
      <w:pPr>
        <w:pStyle w:val="ListParagraph"/>
        <w:numPr>
          <w:ilvl w:val="1"/>
          <w:numId w:val="6"/>
        </w:numPr>
        <w:rPr>
          <w:lang w:val="de-DE"/>
        </w:rPr>
      </w:pPr>
      <w:r>
        <w:rPr>
          <w:lang w:val="de-DE"/>
        </w:rPr>
        <w:t>Zunächst unterstelle</w:t>
      </w:r>
      <w:r w:rsidR="00FD17A1">
        <w:rPr>
          <w:lang w:val="de-DE"/>
        </w:rPr>
        <w:t xml:space="preserve"> ich jedem Regime einen eigenen Achsenabschnitt (random</w:t>
      </w:r>
      <w:r w:rsidR="00490575">
        <w:rPr>
          <w:lang w:val="de-DE"/>
        </w:rPr>
        <w:t>/varying</w:t>
      </w:r>
      <w:r w:rsidR="00FD17A1">
        <w:rPr>
          <w:lang w:val="de-DE"/>
        </w:rPr>
        <w:t xml:space="preserve"> intercept)</w:t>
      </w:r>
      <w:r w:rsidR="00865788">
        <w:rPr>
          <w:lang w:val="de-DE"/>
        </w:rPr>
        <w:t xml:space="preserve">. Er </w:t>
      </w:r>
      <w:r w:rsidR="00490575">
        <w:rPr>
          <w:lang w:val="de-DE"/>
        </w:rPr>
        <w:t>entspricht der</w:t>
      </w:r>
      <w:r w:rsidR="00865788">
        <w:rPr>
          <w:lang w:val="de-DE"/>
        </w:rPr>
        <w:t xml:space="preserve"> </w:t>
      </w:r>
      <w:r w:rsidR="00275668">
        <w:rPr>
          <w:lang w:val="de-DE"/>
        </w:rPr>
        <w:t>Annahme</w:t>
      </w:r>
      <w:r w:rsidR="00865788">
        <w:rPr>
          <w:lang w:val="de-DE"/>
        </w:rPr>
        <w:t xml:space="preserve">, nicht alle autoritären Regime </w:t>
      </w:r>
      <w:r w:rsidR="00490575">
        <w:rPr>
          <w:lang w:val="de-DE"/>
        </w:rPr>
        <w:t xml:space="preserve">hätten </w:t>
      </w:r>
      <w:r w:rsidR="00865788">
        <w:rPr>
          <w:lang w:val="de-DE"/>
        </w:rPr>
        <w:t>denselben Erwartungswert auf der</w:t>
      </w:r>
      <w:r w:rsidR="00275668">
        <w:rPr>
          <w:lang w:val="de-DE"/>
        </w:rPr>
        <w:t xml:space="preserve"> abhängigen Variablen</w:t>
      </w:r>
      <w:r w:rsidR="00490575">
        <w:rPr>
          <w:lang w:val="de-DE"/>
        </w:rPr>
        <w:t>. Das kommt der Behauptung gleich,</w:t>
      </w:r>
      <w:r w:rsidR="00275668">
        <w:rPr>
          <w:lang w:val="de-DE"/>
        </w:rPr>
        <w:t xml:space="preserve"> autoritäre Regime </w:t>
      </w:r>
      <w:r w:rsidR="00490575">
        <w:rPr>
          <w:lang w:val="de-DE"/>
        </w:rPr>
        <w:t xml:space="preserve">unterschieden </w:t>
      </w:r>
      <w:r w:rsidR="00275668">
        <w:rPr>
          <w:lang w:val="de-DE"/>
        </w:rPr>
        <w:t xml:space="preserve">sich </w:t>
      </w:r>
      <w:r w:rsidR="00490575">
        <w:rPr>
          <w:lang w:val="de-DE"/>
        </w:rPr>
        <w:t xml:space="preserve">in ihrer </w:t>
      </w:r>
      <w:r w:rsidR="00275668">
        <w:rPr>
          <w:lang w:val="de-DE"/>
        </w:rPr>
        <w:t>sozialen Entwicklung.</w:t>
      </w:r>
    </w:p>
    <w:p w14:paraId="3A766D53" w14:textId="689860B2" w:rsidR="002849C9" w:rsidRDefault="00865788" w:rsidP="00813D94">
      <w:pPr>
        <w:pStyle w:val="ListParagraph"/>
        <w:numPr>
          <w:ilvl w:val="1"/>
          <w:numId w:val="6"/>
        </w:numPr>
        <w:rPr>
          <w:lang w:val="de-DE"/>
        </w:rPr>
      </w:pPr>
      <w:r>
        <w:rPr>
          <w:lang w:val="de-DE"/>
        </w:rPr>
        <w:t xml:space="preserve">Trends bestimme ich in zwei Varianten. 1. </w:t>
      </w:r>
      <w:r w:rsidR="002849C9">
        <w:rPr>
          <w:lang w:val="de-DE"/>
        </w:rPr>
        <w:t>Beobachtungsjahr, 2. Regimedauer.</w:t>
      </w:r>
      <w:r w:rsidR="00FD17A1">
        <w:rPr>
          <w:lang w:val="de-DE"/>
        </w:rPr>
        <w:t xml:space="preserve"> </w:t>
      </w:r>
      <w:r w:rsidR="002849C9">
        <w:rPr>
          <w:lang w:val="de-DE"/>
        </w:rPr>
        <w:t xml:space="preserve">Die technischen Details sind müßig (Zentrierung von 1. </w:t>
      </w:r>
      <w:r w:rsidR="00813D94">
        <w:rPr>
          <w:lang w:val="de-DE"/>
        </w:rPr>
        <w:t>a</w:t>
      </w:r>
      <w:r w:rsidR="002849C9">
        <w:rPr>
          <w:lang w:val="de-DE"/>
        </w:rPr>
        <w:t xml:space="preserve">uf 1990, Berechnung orthogonaler Polynome). Letztlich erwies sich nur die erste Variante der Trendbestimmung als sinnvoll. </w:t>
      </w:r>
      <w:r w:rsidR="00813D94">
        <w:rPr>
          <w:lang w:val="de-DE"/>
        </w:rPr>
        <w:t xml:space="preserve">Ich verwende ein kubisches Polynom und </w:t>
      </w:r>
      <w:r w:rsidR="00275668">
        <w:rPr>
          <w:lang w:val="de-DE"/>
        </w:rPr>
        <w:t xml:space="preserve">halte den Effekt für alle </w:t>
      </w:r>
      <w:r w:rsidR="00813D94">
        <w:rPr>
          <w:lang w:val="de-DE"/>
        </w:rPr>
        <w:t xml:space="preserve">Regime </w:t>
      </w:r>
      <w:r w:rsidR="00275668">
        <w:rPr>
          <w:lang w:val="de-DE"/>
        </w:rPr>
        <w:t>konstant</w:t>
      </w:r>
      <w:r w:rsidR="00813D94">
        <w:rPr>
          <w:lang w:val="de-DE"/>
        </w:rPr>
        <w:t xml:space="preserve"> (fixed slope).</w:t>
      </w:r>
    </w:p>
    <w:p w14:paraId="1ED42578" w14:textId="50B2C6A4" w:rsidR="002849C9" w:rsidRDefault="002849C9" w:rsidP="002849C9">
      <w:pPr>
        <w:pStyle w:val="ListParagraph"/>
        <w:numPr>
          <w:ilvl w:val="0"/>
          <w:numId w:val="6"/>
        </w:numPr>
        <w:rPr>
          <w:lang w:val="de-DE"/>
        </w:rPr>
      </w:pPr>
      <w:r>
        <w:rPr>
          <w:lang w:val="de-DE"/>
        </w:rPr>
        <w:t xml:space="preserve">Da nur 279 Beobachtungen für die Schätzung zur Verfügung stehen, weiche ich auf die bayesianische </w:t>
      </w:r>
      <w:r w:rsidR="00275668">
        <w:rPr>
          <w:lang w:val="de-DE"/>
        </w:rPr>
        <w:t>Methoden</w:t>
      </w:r>
      <w:r>
        <w:rPr>
          <w:lang w:val="de-DE"/>
        </w:rPr>
        <w:t xml:space="preserve"> aus. </w:t>
      </w:r>
      <w:r w:rsidR="00275668">
        <w:rPr>
          <w:lang w:val="de-DE"/>
        </w:rPr>
        <w:t>Sie sind</w:t>
      </w:r>
      <w:r>
        <w:rPr>
          <w:lang w:val="de-DE"/>
        </w:rPr>
        <w:t xml:space="preserve"> </w:t>
      </w:r>
      <w:r w:rsidR="00813D94">
        <w:rPr>
          <w:lang w:val="de-DE"/>
        </w:rPr>
        <w:t xml:space="preserve">mittlerweile </w:t>
      </w:r>
      <w:r>
        <w:rPr>
          <w:lang w:val="de-DE"/>
        </w:rPr>
        <w:t xml:space="preserve">technisch </w:t>
      </w:r>
      <w:r w:rsidR="00813D94">
        <w:rPr>
          <w:lang w:val="de-DE"/>
        </w:rPr>
        <w:t xml:space="preserve">wenig aufwändig </w:t>
      </w:r>
      <w:r w:rsidR="00275668">
        <w:rPr>
          <w:lang w:val="de-DE"/>
        </w:rPr>
        <w:t>und beugen</w:t>
      </w:r>
      <w:r>
        <w:rPr>
          <w:lang w:val="de-DE"/>
        </w:rPr>
        <w:t xml:space="preserve"> der Kritik vor, wir hätten nicht </w:t>
      </w:r>
      <w:r w:rsidR="00813D94">
        <w:rPr>
          <w:lang w:val="de-DE"/>
        </w:rPr>
        <w:t>genügend statistische Ma</w:t>
      </w:r>
      <w:r>
        <w:rPr>
          <w:lang w:val="de-DE"/>
        </w:rPr>
        <w:t xml:space="preserve">sse für </w:t>
      </w:r>
      <w:r w:rsidR="00490575">
        <w:rPr>
          <w:lang w:val="de-DE"/>
        </w:rPr>
        <w:t xml:space="preserve">üblichere </w:t>
      </w:r>
      <w:r>
        <w:rPr>
          <w:lang w:val="de-DE"/>
        </w:rPr>
        <w:t>Berechnung</w:t>
      </w:r>
      <w:r w:rsidR="00490575">
        <w:rPr>
          <w:lang w:val="de-DE"/>
        </w:rPr>
        <w:t>smethoden</w:t>
      </w:r>
      <w:r>
        <w:rPr>
          <w:lang w:val="de-DE"/>
        </w:rPr>
        <w:t>. Darüber hinaus verwende ich wenig informative Priors</w:t>
      </w:r>
      <w:r w:rsidR="00813D94">
        <w:rPr>
          <w:lang w:val="de-DE"/>
        </w:rPr>
        <w:t xml:space="preserve"> für die Koeffizienten (je eine Normalverteilung mit Mittelwert 0 und Standardabweichung 10)</w:t>
      </w:r>
      <w:r>
        <w:rPr>
          <w:lang w:val="de-DE"/>
        </w:rPr>
        <w:t xml:space="preserve">. </w:t>
      </w:r>
      <w:r w:rsidR="00813D94">
        <w:rPr>
          <w:lang w:val="de-DE"/>
        </w:rPr>
        <w:t xml:space="preserve">Die Ergebnisse kommen </w:t>
      </w:r>
      <w:r w:rsidR="00490575">
        <w:rPr>
          <w:lang w:val="de-DE"/>
        </w:rPr>
        <w:t xml:space="preserve">deshalb </w:t>
      </w:r>
      <w:r w:rsidR="00813D94">
        <w:rPr>
          <w:lang w:val="de-DE"/>
        </w:rPr>
        <w:t xml:space="preserve">der </w:t>
      </w:r>
      <w:r w:rsidR="00490575">
        <w:rPr>
          <w:lang w:val="de-DE"/>
        </w:rPr>
        <w:t>konventionellen Lösung</w:t>
      </w:r>
      <w:r>
        <w:rPr>
          <w:lang w:val="de-DE"/>
        </w:rPr>
        <w:t>sehr nahe</w:t>
      </w:r>
      <w:r w:rsidR="00813D94">
        <w:rPr>
          <w:lang w:val="de-DE"/>
        </w:rPr>
        <w:t>, bei Verwendung einer uniformen Verteilung wären sie identisch</w:t>
      </w:r>
      <w:r>
        <w:rPr>
          <w:lang w:val="de-DE"/>
        </w:rPr>
        <w:t>.</w:t>
      </w:r>
    </w:p>
    <w:p w14:paraId="6BF19A79" w14:textId="525E0BB3" w:rsidR="002849C9" w:rsidRPr="002849C9" w:rsidRDefault="002849C9" w:rsidP="002849C9">
      <w:pPr>
        <w:pStyle w:val="ListParagraph"/>
        <w:numPr>
          <w:ilvl w:val="0"/>
          <w:numId w:val="6"/>
        </w:numPr>
        <w:rPr>
          <w:lang w:val="de-DE"/>
        </w:rPr>
      </w:pPr>
      <w:r>
        <w:rPr>
          <w:lang w:val="de-DE"/>
        </w:rPr>
        <w:t xml:space="preserve">Bei der abhängigen Variablen handelt es sich um eine Prozentangabe. Ich muss sie </w:t>
      </w:r>
      <w:commentRangeStart w:id="0"/>
      <w:r>
        <w:rPr>
          <w:lang w:val="de-DE"/>
        </w:rPr>
        <w:t>logarithmieren</w:t>
      </w:r>
      <w:commentRangeEnd w:id="0"/>
      <w:r w:rsidR="00490575">
        <w:rPr>
          <w:rStyle w:val="CommentReference"/>
        </w:rPr>
        <w:commentReference w:id="0"/>
      </w:r>
      <w:r>
        <w:rPr>
          <w:lang w:val="de-DE"/>
        </w:rPr>
        <w:t>, um unter Verwendung eines linearen Regressionsmodells sinnvolle Ergebnisse zu erhalten.</w:t>
      </w:r>
      <w:r w:rsidR="00813D94">
        <w:rPr>
          <w:lang w:val="de-DE"/>
        </w:rPr>
        <w:t xml:space="preserve"> Bei der letztlichen Darstellung substantielle</w:t>
      </w:r>
      <w:r w:rsidR="006A20C5">
        <w:rPr>
          <w:lang w:val="de-DE"/>
        </w:rPr>
        <w:t>r</w:t>
      </w:r>
      <w:r w:rsidR="00813D94">
        <w:rPr>
          <w:lang w:val="de-DE"/>
        </w:rPr>
        <w:t xml:space="preserve"> Effekt kann man die Vorhersagen</w:t>
      </w:r>
      <w:r w:rsidR="00490575">
        <w:rPr>
          <w:lang w:val="de-DE"/>
        </w:rPr>
        <w:t xml:space="preserve"> zurück transformieren</w:t>
      </w:r>
      <w:r w:rsidR="00813D94">
        <w:rPr>
          <w:lang w:val="de-DE"/>
        </w:rPr>
        <w:t xml:space="preserve">. </w:t>
      </w:r>
    </w:p>
    <w:p w14:paraId="5CC3FAE9" w14:textId="77777777" w:rsidR="002849C9" w:rsidRDefault="002849C9" w:rsidP="002849C9">
      <w:pPr>
        <w:pStyle w:val="ListParagraph"/>
        <w:rPr>
          <w:lang w:val="de-DE"/>
        </w:rPr>
      </w:pPr>
    </w:p>
    <w:p w14:paraId="657D9B94" w14:textId="77777777" w:rsidR="002849C9" w:rsidRDefault="002849C9" w:rsidP="002849C9">
      <w:pPr>
        <w:pStyle w:val="ListParagraph"/>
        <w:rPr>
          <w:lang w:val="de-DE"/>
        </w:rPr>
      </w:pPr>
    </w:p>
    <w:p w14:paraId="1EC65BED" w14:textId="33F8ABBC" w:rsidR="002849C9" w:rsidRDefault="006A20C5" w:rsidP="002849C9">
      <w:pPr>
        <w:pStyle w:val="ListParagraph"/>
        <w:rPr>
          <w:lang w:val="de-DE"/>
        </w:rPr>
      </w:pPr>
      <w:r>
        <w:rPr>
          <w:lang w:val="de-DE"/>
        </w:rPr>
        <w:t>Die Ergebnisse in Kurzform:</w:t>
      </w:r>
    </w:p>
    <w:p w14:paraId="45093129" w14:textId="087ADD79" w:rsidR="00C04BD2" w:rsidRPr="00C04BD2" w:rsidRDefault="00C04BD2" w:rsidP="00C04BD2">
      <w:pPr>
        <w:pStyle w:val="ListParagraph"/>
        <w:rPr>
          <w:rFonts w:ascii="Courier" w:hAnsi="Courier"/>
          <w:sz w:val="20"/>
          <w:szCs w:val="20"/>
          <w:lang w:val="de-DE"/>
        </w:rPr>
      </w:pPr>
      <w:r>
        <w:rPr>
          <w:rFonts w:ascii="Courier" w:hAnsi="Courier"/>
          <w:lang w:val="de-DE"/>
        </w:rPr>
        <w:t xml:space="preserve">            </w:t>
      </w:r>
      <w:r w:rsidRPr="00C04BD2">
        <w:rPr>
          <w:rFonts w:ascii="Courier" w:hAnsi="Courier"/>
          <w:lang w:val="de-DE"/>
        </w:rPr>
        <w:t>Mean StdDev lower 0.89 upper 0.89</w:t>
      </w:r>
    </w:p>
    <w:p w14:paraId="0CAFDDDF" w14:textId="145B1B98" w:rsidR="00C04BD2" w:rsidRPr="00C04BD2" w:rsidRDefault="00C04BD2" w:rsidP="00C04BD2">
      <w:pPr>
        <w:pStyle w:val="ListParagraph"/>
        <w:rPr>
          <w:rFonts w:ascii="Courier" w:hAnsi="Courier"/>
          <w:sz w:val="20"/>
          <w:szCs w:val="20"/>
          <w:lang w:val="de-DE"/>
        </w:rPr>
      </w:pPr>
      <w:r>
        <w:rPr>
          <w:rFonts w:ascii="Courier" w:hAnsi="Courier"/>
          <w:sz w:val="20"/>
          <w:szCs w:val="20"/>
          <w:lang w:val="de-DE"/>
        </w:rPr>
        <w:t xml:space="preserve">Interc.         </w:t>
      </w:r>
      <w:r w:rsidRPr="00C04BD2">
        <w:rPr>
          <w:rFonts w:ascii="Courier" w:hAnsi="Courier"/>
          <w:sz w:val="20"/>
          <w:szCs w:val="20"/>
          <w:lang w:val="de-DE"/>
        </w:rPr>
        <w:t xml:space="preserve">  -1.</w:t>
      </w:r>
      <w:r>
        <w:rPr>
          <w:rFonts w:ascii="Courier" w:hAnsi="Courier"/>
          <w:sz w:val="20"/>
          <w:szCs w:val="20"/>
          <w:lang w:val="de-DE"/>
        </w:rPr>
        <w:t>81   0.24      -2.21      -1.43</w:t>
      </w:r>
    </w:p>
    <w:p w14:paraId="51DF5DAC" w14:textId="063E4461" w:rsidR="00C04BD2" w:rsidRPr="00C04BD2" w:rsidRDefault="00C04BD2" w:rsidP="00C04BD2">
      <w:pPr>
        <w:pStyle w:val="ListParagraph"/>
        <w:rPr>
          <w:rFonts w:ascii="Courier" w:hAnsi="Courier"/>
          <w:sz w:val="20"/>
          <w:szCs w:val="20"/>
          <w:lang w:val="de-DE"/>
        </w:rPr>
      </w:pPr>
      <w:r>
        <w:rPr>
          <w:rFonts w:ascii="Courier" w:hAnsi="Courier"/>
          <w:sz w:val="20"/>
          <w:szCs w:val="20"/>
          <w:lang w:val="de-DE"/>
        </w:rPr>
        <w:t>t</w:t>
      </w:r>
      <w:r w:rsidRPr="00C04BD2">
        <w:rPr>
          <w:rFonts w:ascii="Courier" w:hAnsi="Courier"/>
          <w:sz w:val="20"/>
          <w:szCs w:val="20"/>
          <w:lang w:val="de-DE"/>
        </w:rPr>
        <w:t xml:space="preserve">         </w:t>
      </w:r>
      <w:r>
        <w:rPr>
          <w:rFonts w:ascii="Courier" w:hAnsi="Courier"/>
          <w:sz w:val="20"/>
          <w:szCs w:val="20"/>
          <w:lang w:val="de-DE"/>
        </w:rPr>
        <w:t xml:space="preserve">        </w:t>
      </w:r>
      <w:r w:rsidRPr="00C04BD2">
        <w:rPr>
          <w:rFonts w:ascii="Courier" w:hAnsi="Courier"/>
          <w:sz w:val="20"/>
          <w:szCs w:val="20"/>
          <w:lang w:val="de-DE"/>
        </w:rPr>
        <w:t xml:space="preserve">-4.56  </w:t>
      </w:r>
      <w:r>
        <w:rPr>
          <w:rFonts w:ascii="Courier" w:hAnsi="Courier"/>
          <w:sz w:val="20"/>
          <w:szCs w:val="20"/>
          <w:lang w:val="de-DE"/>
        </w:rPr>
        <w:t xml:space="preserve"> </w:t>
      </w:r>
      <w:r w:rsidRPr="00C04BD2">
        <w:rPr>
          <w:rFonts w:ascii="Courier" w:hAnsi="Courier"/>
          <w:sz w:val="20"/>
          <w:szCs w:val="20"/>
          <w:lang w:val="de-DE"/>
        </w:rPr>
        <w:t xml:space="preserve">8.90     -18.87       9.46 </w:t>
      </w:r>
    </w:p>
    <w:p w14:paraId="01196907" w14:textId="780718B7" w:rsidR="00C04BD2" w:rsidRPr="00C04BD2" w:rsidRDefault="00C04BD2" w:rsidP="00C04BD2">
      <w:pPr>
        <w:pStyle w:val="ListParagraph"/>
        <w:rPr>
          <w:rFonts w:ascii="Courier" w:hAnsi="Courier"/>
          <w:sz w:val="20"/>
          <w:szCs w:val="20"/>
          <w:lang w:val="de-DE"/>
        </w:rPr>
      </w:pPr>
      <w:r>
        <w:rPr>
          <w:rFonts w:ascii="Courier" w:hAnsi="Courier"/>
          <w:sz w:val="20"/>
          <w:szCs w:val="20"/>
          <w:lang w:val="de-DE"/>
        </w:rPr>
        <w:t>t^2</w:t>
      </w:r>
      <w:r w:rsidRPr="00C04BD2">
        <w:rPr>
          <w:rFonts w:ascii="Courier" w:hAnsi="Courier"/>
          <w:sz w:val="20"/>
          <w:szCs w:val="20"/>
          <w:lang w:val="de-DE"/>
        </w:rPr>
        <w:t xml:space="preserve">        </w:t>
      </w:r>
      <w:r>
        <w:rPr>
          <w:rFonts w:ascii="Courier" w:hAnsi="Courier"/>
          <w:sz w:val="20"/>
          <w:szCs w:val="20"/>
          <w:lang w:val="de-DE"/>
        </w:rPr>
        <w:t xml:space="preserve">      </w:t>
      </w:r>
      <w:r w:rsidRPr="00C04BD2">
        <w:rPr>
          <w:rFonts w:ascii="Courier" w:hAnsi="Courier"/>
          <w:sz w:val="20"/>
          <w:szCs w:val="20"/>
          <w:lang w:val="de-DE"/>
        </w:rPr>
        <w:t xml:space="preserve">-12.38   6.99     -24.07      -1.81 </w:t>
      </w:r>
    </w:p>
    <w:p w14:paraId="46DEE757" w14:textId="68FE1F63" w:rsidR="00C04BD2" w:rsidRPr="00C04BD2" w:rsidRDefault="00C04BD2" w:rsidP="00C04BD2">
      <w:pPr>
        <w:pStyle w:val="ListParagraph"/>
        <w:rPr>
          <w:rFonts w:ascii="Courier" w:hAnsi="Courier"/>
          <w:sz w:val="20"/>
          <w:szCs w:val="20"/>
          <w:lang w:val="de-DE"/>
        </w:rPr>
      </w:pPr>
      <w:r>
        <w:rPr>
          <w:rFonts w:ascii="Courier" w:hAnsi="Courier"/>
          <w:sz w:val="20"/>
          <w:szCs w:val="20"/>
          <w:lang w:val="de-DE"/>
        </w:rPr>
        <w:t>t^3</w:t>
      </w:r>
      <w:r w:rsidRPr="00C04BD2">
        <w:rPr>
          <w:rFonts w:ascii="Courier" w:hAnsi="Courier"/>
          <w:sz w:val="20"/>
          <w:szCs w:val="20"/>
          <w:lang w:val="de-DE"/>
        </w:rPr>
        <w:t xml:space="preserve">        </w:t>
      </w:r>
      <w:r>
        <w:rPr>
          <w:rFonts w:ascii="Courier" w:hAnsi="Courier"/>
          <w:sz w:val="20"/>
          <w:szCs w:val="20"/>
          <w:lang w:val="de-DE"/>
        </w:rPr>
        <w:t xml:space="preserve">      </w:t>
      </w:r>
      <w:r w:rsidRPr="00C04BD2">
        <w:rPr>
          <w:rFonts w:ascii="Courier" w:hAnsi="Courier"/>
          <w:sz w:val="20"/>
          <w:szCs w:val="20"/>
          <w:lang w:val="de-DE"/>
        </w:rPr>
        <w:t xml:space="preserve">-26.90   4.80     -34.37     -19.17 </w:t>
      </w:r>
    </w:p>
    <w:p w14:paraId="705DDE7A" w14:textId="11114636" w:rsidR="00C04BD2" w:rsidRPr="00C04BD2" w:rsidRDefault="00C04BD2" w:rsidP="00C04BD2">
      <w:pPr>
        <w:pStyle w:val="ListParagraph"/>
        <w:rPr>
          <w:rFonts w:ascii="Courier" w:hAnsi="Courier"/>
          <w:sz w:val="20"/>
          <w:szCs w:val="20"/>
          <w:lang w:val="de-DE"/>
        </w:rPr>
      </w:pPr>
      <w:r>
        <w:rPr>
          <w:rFonts w:ascii="Courier" w:hAnsi="Courier"/>
          <w:sz w:val="20"/>
          <w:szCs w:val="20"/>
          <w:lang w:val="de-DE"/>
        </w:rPr>
        <w:t>Residualvarianz</w:t>
      </w:r>
      <w:r w:rsidRPr="00C04BD2">
        <w:rPr>
          <w:rFonts w:ascii="Courier" w:hAnsi="Courier"/>
          <w:sz w:val="20"/>
          <w:szCs w:val="20"/>
          <w:lang w:val="de-DE"/>
        </w:rPr>
        <w:t xml:space="preserve">    0.62   0.03       0.56       0.67 </w:t>
      </w:r>
    </w:p>
    <w:p w14:paraId="274785FE" w14:textId="79D07AA7" w:rsidR="00C04BD2" w:rsidRDefault="00C04BD2" w:rsidP="00C04BD2">
      <w:pPr>
        <w:pStyle w:val="ListParagraph"/>
        <w:rPr>
          <w:rFonts w:ascii="Courier" w:hAnsi="Courier"/>
          <w:sz w:val="20"/>
          <w:szCs w:val="20"/>
          <w:lang w:val="de-DE"/>
        </w:rPr>
      </w:pPr>
      <w:r>
        <w:rPr>
          <w:rFonts w:ascii="Courier" w:hAnsi="Courier"/>
          <w:sz w:val="20"/>
          <w:szCs w:val="20"/>
          <w:lang w:val="de-DE"/>
        </w:rPr>
        <w:t>Interceptvarianz</w:t>
      </w:r>
      <w:r w:rsidRPr="00C04BD2">
        <w:rPr>
          <w:rFonts w:ascii="Courier" w:hAnsi="Courier"/>
          <w:sz w:val="20"/>
          <w:szCs w:val="20"/>
          <w:lang w:val="de-DE"/>
        </w:rPr>
        <w:t xml:space="preserve">   1.82   0.15       1.57       2.06 </w:t>
      </w:r>
    </w:p>
    <w:p w14:paraId="2E635676" w14:textId="4A837DAE" w:rsidR="006A20C5" w:rsidRDefault="00C04BD2" w:rsidP="00C04BD2">
      <w:pPr>
        <w:pStyle w:val="ListParagraph"/>
        <w:rPr>
          <w:lang w:val="de-DE"/>
        </w:rPr>
      </w:pPr>
      <w:r>
        <w:rPr>
          <w:rFonts w:ascii="Courier" w:hAnsi="Courier"/>
          <w:sz w:val="20"/>
          <w:szCs w:val="20"/>
          <w:lang w:val="de-DE"/>
        </w:rPr>
        <w:t>N = 279, Regime: 86</w:t>
      </w:r>
    </w:p>
    <w:p w14:paraId="3AC160CD" w14:textId="77777777" w:rsidR="002849C9" w:rsidRDefault="002849C9" w:rsidP="002849C9">
      <w:pPr>
        <w:pStyle w:val="ListParagraph"/>
        <w:rPr>
          <w:lang w:val="de-DE"/>
        </w:rPr>
      </w:pPr>
    </w:p>
    <w:p w14:paraId="12F5EC82" w14:textId="77777777" w:rsidR="009C62E7" w:rsidRDefault="006A20C5" w:rsidP="006A20C5">
      <w:pPr>
        <w:pStyle w:val="ListParagraph"/>
        <w:numPr>
          <w:ilvl w:val="0"/>
          <w:numId w:val="7"/>
        </w:numPr>
        <w:rPr>
          <w:lang w:val="de-DE"/>
        </w:rPr>
      </w:pPr>
      <w:r>
        <w:rPr>
          <w:lang w:val="de-DE"/>
        </w:rPr>
        <w:t xml:space="preserve">Die Unterschiede zwischen Regimen sind deutlich größer als die Unterschiede innerhalb von Regimen über Zeit (Interceptvarianz &gt; Residualvarianz). </w:t>
      </w:r>
    </w:p>
    <w:p w14:paraId="6A7098B5" w14:textId="1EC559B7" w:rsidR="00E65BFD" w:rsidRDefault="006A20C5" w:rsidP="009C62E7">
      <w:pPr>
        <w:pStyle w:val="ListParagraph"/>
        <w:numPr>
          <w:ilvl w:val="1"/>
          <w:numId w:val="7"/>
        </w:numPr>
        <w:rPr>
          <w:lang w:val="de-DE"/>
        </w:rPr>
      </w:pPr>
      <w:r>
        <w:rPr>
          <w:lang w:val="de-DE"/>
        </w:rPr>
        <w:t>D</w:t>
      </w:r>
      <w:r w:rsidR="00490575">
        <w:rPr>
          <w:lang w:val="de-DE"/>
        </w:rPr>
        <w:t>ie</w:t>
      </w:r>
      <w:r>
        <w:rPr>
          <w:lang w:val="de-DE"/>
        </w:rPr>
        <w:t xml:space="preserve"> Aufnahme von Regimetypen in das Modell </w:t>
      </w:r>
      <w:r w:rsidR="00490575">
        <w:rPr>
          <w:lang w:val="de-DE"/>
        </w:rPr>
        <w:t xml:space="preserve">ist </w:t>
      </w:r>
      <w:r>
        <w:rPr>
          <w:lang w:val="de-DE"/>
        </w:rPr>
        <w:t>sinnvoll</w:t>
      </w:r>
      <w:r w:rsidR="00490575">
        <w:rPr>
          <w:lang w:val="de-DE"/>
        </w:rPr>
        <w:t>, denn sie könnten Querschnittsvarianz, d.i. Unterschiede zwischen Regimen erklären.</w:t>
      </w:r>
    </w:p>
    <w:p w14:paraId="0B292DC6" w14:textId="2D5BC097" w:rsidR="00275668" w:rsidRDefault="00275668" w:rsidP="009C62E7">
      <w:pPr>
        <w:pStyle w:val="ListParagraph"/>
        <w:numPr>
          <w:ilvl w:val="1"/>
          <w:numId w:val="7"/>
        </w:numPr>
        <w:rPr>
          <w:lang w:val="de-DE"/>
        </w:rPr>
      </w:pPr>
      <w:r>
        <w:rPr>
          <w:lang w:val="de-DE"/>
        </w:rPr>
        <w:t xml:space="preserve">Die Transformation der abhängigen Variablen muss geändert werden, </w:t>
      </w:r>
      <w:r w:rsidR="00E96F62">
        <w:rPr>
          <w:lang w:val="de-DE"/>
        </w:rPr>
        <w:t>denn</w:t>
      </w:r>
      <w:r>
        <w:rPr>
          <w:lang w:val="de-DE"/>
        </w:rPr>
        <w:t xml:space="preserve"> e^(</w:t>
      </w:r>
      <w:r w:rsidR="00E96F62">
        <w:rPr>
          <w:lang w:val="de-DE"/>
        </w:rPr>
        <w:t>-1.81+1.82) &gt; 1</w:t>
      </w:r>
      <w:r>
        <w:rPr>
          <w:lang w:val="de-DE"/>
        </w:rPr>
        <w:t xml:space="preserve">. </w:t>
      </w:r>
      <w:r w:rsidR="006A0252">
        <w:rPr>
          <w:lang w:val="de-DE"/>
        </w:rPr>
        <w:t xml:space="preserve"> Da</w:t>
      </w:r>
      <w:r w:rsidR="00E96F62">
        <w:rPr>
          <w:lang w:val="de-DE"/>
        </w:rPr>
        <w:t>s sollte gerade nicht passieren, wenn die abhängige Variable auf das Intervall von 0 bis 1 beschränkt ist.</w:t>
      </w:r>
      <w:bookmarkStart w:id="1" w:name="_GoBack"/>
      <w:bookmarkEnd w:id="1"/>
    </w:p>
    <w:p w14:paraId="191BEF91" w14:textId="1891C745" w:rsidR="006A20C5" w:rsidRPr="006A20C5" w:rsidRDefault="006A20C5" w:rsidP="006A20C5">
      <w:pPr>
        <w:pStyle w:val="ListParagraph"/>
        <w:numPr>
          <w:ilvl w:val="0"/>
          <w:numId w:val="7"/>
        </w:numPr>
        <w:rPr>
          <w:lang w:val="de-DE"/>
        </w:rPr>
      </w:pPr>
      <w:r>
        <w:rPr>
          <w:lang w:val="de-DE"/>
        </w:rPr>
        <w:t xml:space="preserve">Es gibt einen </w:t>
      </w:r>
      <w:r w:rsidR="00275668">
        <w:rPr>
          <w:lang w:val="de-DE"/>
        </w:rPr>
        <w:t xml:space="preserve">komplexen Trend auf der abhängigen Variablen, der sich bereits in einer Grafik weiter oben abzeichnete. Es ließe sich prüfen, ob dieser Trend über Regime variiert. Allerdings halte ich das in Anbetracht der kleinen Datenmenge </w:t>
      </w:r>
      <w:r w:rsidR="00490575">
        <w:rPr>
          <w:lang w:val="de-DE"/>
        </w:rPr>
        <w:t xml:space="preserve">mit </w:t>
      </w:r>
      <w:r w:rsidR="00275668">
        <w:rPr>
          <w:lang w:val="de-DE"/>
        </w:rPr>
        <w:t>häufig nur eine</w:t>
      </w:r>
      <w:r w:rsidR="00490575">
        <w:rPr>
          <w:lang w:val="de-DE"/>
        </w:rPr>
        <w:t>r Beobachtung pro Regime</w:t>
      </w:r>
      <w:r w:rsidR="00275668">
        <w:rPr>
          <w:lang w:val="de-DE"/>
        </w:rPr>
        <w:t xml:space="preserve"> nicht für sinnvoll.</w:t>
      </w:r>
    </w:p>
    <w:p w14:paraId="7C9F539B" w14:textId="6D170317" w:rsidR="00E65BFD" w:rsidRPr="00E65BFD" w:rsidRDefault="00E65BFD" w:rsidP="00E65BFD">
      <w:pPr>
        <w:rPr>
          <w:lang w:val="de-DE"/>
        </w:rPr>
      </w:pPr>
    </w:p>
    <w:sectPr w:rsidR="00E65BFD" w:rsidRPr="00E65BFD" w:rsidSect="00512645">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g Tanneberg" w:date="2016-08-29T22:27:00Z" w:initials="DT">
    <w:p w14:paraId="2E932D1A" w14:textId="36E755DE" w:rsidR="00490575" w:rsidRDefault="00490575">
      <w:pPr>
        <w:pStyle w:val="CommentText"/>
      </w:pPr>
      <w:r>
        <w:rPr>
          <w:rStyle w:val="CommentReference"/>
        </w:rPr>
        <w:annotationRef/>
      </w:r>
      <w:r>
        <w:t>Da habe ich auf das falsche Pferd gesetzt. Eine andere Transformation ist notwendig. S.u.</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932D1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945C1" w14:textId="77777777" w:rsidR="00BA2CDB" w:rsidRDefault="00BA2CDB" w:rsidP="00A56675">
      <w:r>
        <w:separator/>
      </w:r>
    </w:p>
  </w:endnote>
  <w:endnote w:type="continuationSeparator" w:id="0">
    <w:p w14:paraId="04507773" w14:textId="77777777" w:rsidR="00BA2CDB" w:rsidRDefault="00BA2CDB" w:rsidP="00A56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2E92B" w14:textId="77777777" w:rsidR="00BA2CDB" w:rsidRDefault="00BA2CDB" w:rsidP="00A56675">
      <w:r>
        <w:separator/>
      </w:r>
    </w:p>
  </w:footnote>
  <w:footnote w:type="continuationSeparator" w:id="0">
    <w:p w14:paraId="614E12E2" w14:textId="77777777" w:rsidR="00BA2CDB" w:rsidRDefault="00BA2CDB" w:rsidP="00A56675">
      <w:r>
        <w:continuationSeparator/>
      </w:r>
    </w:p>
  </w:footnote>
  <w:footnote w:id="1">
    <w:p w14:paraId="7248E9EB" w14:textId="2C7ACB5B" w:rsidR="00A56675" w:rsidRPr="00A56675" w:rsidRDefault="00A56675">
      <w:pPr>
        <w:pStyle w:val="FootnoteText"/>
        <w:rPr>
          <w:lang w:val="de-DE"/>
        </w:rPr>
      </w:pPr>
      <w:r w:rsidRPr="00A56675">
        <w:rPr>
          <w:rStyle w:val="FootnoteReference"/>
          <w:lang w:val="de-DE"/>
        </w:rPr>
        <w:footnoteRef/>
      </w:r>
      <w:r w:rsidRPr="00A56675">
        <w:rPr>
          <w:lang w:val="de-DE"/>
        </w:rPr>
        <w:t xml:space="preserve"> Streng genommen gibt es eine weitere Hierarchie</w:t>
      </w:r>
      <w:r w:rsidR="00ED561B">
        <w:rPr>
          <w:lang w:val="de-DE"/>
        </w:rPr>
        <w:t>e</w:t>
      </w:r>
      <w:r w:rsidRPr="00A56675">
        <w:rPr>
          <w:lang w:val="de-DE"/>
        </w:rPr>
        <w:t xml:space="preserve">bene: Länder. </w:t>
      </w:r>
      <w:r w:rsidR="004B75A3">
        <w:rPr>
          <w:lang w:val="de-DE"/>
        </w:rPr>
        <w:t xml:space="preserve">Aufgrund der zahlreichen fehlenden Daten fallen Regime und Länder </w:t>
      </w:r>
      <w:r w:rsidR="00ED561B">
        <w:rPr>
          <w:lang w:val="de-DE"/>
        </w:rPr>
        <w:t>allerdings meist</w:t>
      </w:r>
      <w:r w:rsidR="00490575">
        <w:rPr>
          <w:lang w:val="de-DE"/>
        </w:rPr>
        <w:t>ens</w:t>
      </w:r>
      <w:r w:rsidR="004B75A3">
        <w:rPr>
          <w:lang w:val="de-DE"/>
        </w:rPr>
        <w:t xml:space="preserve"> zusammen. Nach ersten Analysen </w:t>
      </w:r>
      <w:r w:rsidR="00ED561B">
        <w:rPr>
          <w:lang w:val="de-DE"/>
        </w:rPr>
        <w:t>gelangte ich zu der Einschätzung</w:t>
      </w:r>
      <w:r w:rsidR="004B75A3">
        <w:rPr>
          <w:lang w:val="de-DE"/>
        </w:rPr>
        <w:t xml:space="preserve">, dass nur eine Hierarchieebene, Länder oder Regime, modelliert werden kann. Ich habe mich für Regime entschieden, weil: 1. Sie die Aussageebene des Artikels definieren; 2. Diese Modellierung den Umgang mit Regimetypen erleichtert.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119C"/>
    <w:multiLevelType w:val="hybridMultilevel"/>
    <w:tmpl w:val="8D4C1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80578"/>
    <w:multiLevelType w:val="hybridMultilevel"/>
    <w:tmpl w:val="D55E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D00328"/>
    <w:multiLevelType w:val="hybridMultilevel"/>
    <w:tmpl w:val="9EC6A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855A80"/>
    <w:multiLevelType w:val="hybridMultilevel"/>
    <w:tmpl w:val="4EFA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263159"/>
    <w:multiLevelType w:val="hybridMultilevel"/>
    <w:tmpl w:val="C75A3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A54667"/>
    <w:multiLevelType w:val="hybridMultilevel"/>
    <w:tmpl w:val="30EC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2A5A8C"/>
    <w:multiLevelType w:val="hybridMultilevel"/>
    <w:tmpl w:val="08B0C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0"/>
  </w:num>
  <w:num w:numId="6">
    <w:abstractNumId w:val="6"/>
  </w:num>
  <w:num w:numId="7">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g Tanneberg">
    <w15:presenceInfo w15:providerId="Windows Live" w15:userId="fc49d4857512b4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AA5"/>
    <w:rsid w:val="00056521"/>
    <w:rsid w:val="000627D3"/>
    <w:rsid w:val="00064864"/>
    <w:rsid w:val="000966EE"/>
    <w:rsid w:val="000A66F4"/>
    <w:rsid w:val="000C0695"/>
    <w:rsid w:val="001440CF"/>
    <w:rsid w:val="001448C3"/>
    <w:rsid w:val="001960A2"/>
    <w:rsid w:val="001B4469"/>
    <w:rsid w:val="001E65B7"/>
    <w:rsid w:val="00236BDB"/>
    <w:rsid w:val="00266D94"/>
    <w:rsid w:val="00275668"/>
    <w:rsid w:val="002849C9"/>
    <w:rsid w:val="002923EB"/>
    <w:rsid w:val="0029309C"/>
    <w:rsid w:val="002E1EEC"/>
    <w:rsid w:val="002F429C"/>
    <w:rsid w:val="003C3559"/>
    <w:rsid w:val="00436CBD"/>
    <w:rsid w:val="004452BA"/>
    <w:rsid w:val="00490575"/>
    <w:rsid w:val="004A6ABC"/>
    <w:rsid w:val="004B75A3"/>
    <w:rsid w:val="004C020F"/>
    <w:rsid w:val="00512645"/>
    <w:rsid w:val="00580524"/>
    <w:rsid w:val="00635479"/>
    <w:rsid w:val="006356C5"/>
    <w:rsid w:val="006A0252"/>
    <w:rsid w:val="006A20C5"/>
    <w:rsid w:val="006E3FD4"/>
    <w:rsid w:val="006F4B2C"/>
    <w:rsid w:val="007558DE"/>
    <w:rsid w:val="00785596"/>
    <w:rsid w:val="00813D94"/>
    <w:rsid w:val="00847D29"/>
    <w:rsid w:val="00865788"/>
    <w:rsid w:val="00881D66"/>
    <w:rsid w:val="00956FA1"/>
    <w:rsid w:val="00971DFA"/>
    <w:rsid w:val="009A0EAD"/>
    <w:rsid w:val="009C62E7"/>
    <w:rsid w:val="009D76ED"/>
    <w:rsid w:val="009F3A30"/>
    <w:rsid w:val="00A313A9"/>
    <w:rsid w:val="00A42CC8"/>
    <w:rsid w:val="00A47AA5"/>
    <w:rsid w:val="00A56675"/>
    <w:rsid w:val="00B52B88"/>
    <w:rsid w:val="00BA2CDB"/>
    <w:rsid w:val="00BF0ED5"/>
    <w:rsid w:val="00C04BD2"/>
    <w:rsid w:val="00CF217D"/>
    <w:rsid w:val="00D01898"/>
    <w:rsid w:val="00D63F12"/>
    <w:rsid w:val="00DA61EB"/>
    <w:rsid w:val="00DA67E2"/>
    <w:rsid w:val="00DD027E"/>
    <w:rsid w:val="00E21C2D"/>
    <w:rsid w:val="00E6356A"/>
    <w:rsid w:val="00E65BFD"/>
    <w:rsid w:val="00E96F62"/>
    <w:rsid w:val="00ED4F36"/>
    <w:rsid w:val="00ED561B"/>
    <w:rsid w:val="00F44840"/>
    <w:rsid w:val="00F55ED4"/>
    <w:rsid w:val="00FD17A1"/>
    <w:rsid w:val="00FD5857"/>
    <w:rsid w:val="00FF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2D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47AA5"/>
    <w:rPr>
      <w:rFonts w:ascii="Times New Roman" w:hAnsi="Times New Roman" w:cs="Times New Roman"/>
    </w:rPr>
  </w:style>
  <w:style w:type="paragraph" w:styleId="Heading2">
    <w:name w:val="heading 2"/>
    <w:basedOn w:val="Normal"/>
    <w:next w:val="Normal"/>
    <w:link w:val="Heading2Char"/>
    <w:uiPriority w:val="9"/>
    <w:unhideWhenUsed/>
    <w:qFormat/>
    <w:rsid w:val="00DA61E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7A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A47AA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A47AA5"/>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558DE"/>
    <w:pPr>
      <w:ind w:left="720"/>
      <w:contextualSpacing/>
    </w:pPr>
  </w:style>
  <w:style w:type="character" w:customStyle="1" w:styleId="Heading2Char">
    <w:name w:val="Heading 2 Char"/>
    <w:basedOn w:val="DefaultParagraphFont"/>
    <w:link w:val="Heading2"/>
    <w:uiPriority w:val="9"/>
    <w:rsid w:val="00DA61EB"/>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unhideWhenUsed/>
    <w:rsid w:val="00A56675"/>
  </w:style>
  <w:style w:type="character" w:customStyle="1" w:styleId="FootnoteTextChar">
    <w:name w:val="Footnote Text Char"/>
    <w:basedOn w:val="DefaultParagraphFont"/>
    <w:link w:val="FootnoteText"/>
    <w:uiPriority w:val="99"/>
    <w:rsid w:val="00A56675"/>
    <w:rPr>
      <w:rFonts w:ascii="Times New Roman" w:hAnsi="Times New Roman" w:cs="Times New Roman"/>
    </w:rPr>
  </w:style>
  <w:style w:type="character" w:styleId="FootnoteReference">
    <w:name w:val="footnote reference"/>
    <w:basedOn w:val="DefaultParagraphFont"/>
    <w:uiPriority w:val="99"/>
    <w:unhideWhenUsed/>
    <w:rsid w:val="00A56675"/>
    <w:rPr>
      <w:vertAlign w:val="superscript"/>
    </w:rPr>
  </w:style>
  <w:style w:type="character" w:styleId="Hyperlink">
    <w:name w:val="Hyperlink"/>
    <w:basedOn w:val="DefaultParagraphFont"/>
    <w:uiPriority w:val="99"/>
    <w:unhideWhenUsed/>
    <w:rsid w:val="002F429C"/>
    <w:rPr>
      <w:color w:val="0563C1" w:themeColor="hyperlink"/>
      <w:u w:val="single"/>
    </w:rPr>
  </w:style>
  <w:style w:type="character" w:styleId="CommentReference">
    <w:name w:val="annotation reference"/>
    <w:basedOn w:val="DefaultParagraphFont"/>
    <w:uiPriority w:val="99"/>
    <w:semiHidden/>
    <w:unhideWhenUsed/>
    <w:rsid w:val="00490575"/>
    <w:rPr>
      <w:sz w:val="18"/>
      <w:szCs w:val="18"/>
    </w:rPr>
  </w:style>
  <w:style w:type="paragraph" w:styleId="CommentText">
    <w:name w:val="annotation text"/>
    <w:basedOn w:val="Normal"/>
    <w:link w:val="CommentTextChar"/>
    <w:uiPriority w:val="99"/>
    <w:semiHidden/>
    <w:unhideWhenUsed/>
    <w:rsid w:val="00490575"/>
  </w:style>
  <w:style w:type="character" w:customStyle="1" w:styleId="CommentTextChar">
    <w:name w:val="Comment Text Char"/>
    <w:basedOn w:val="DefaultParagraphFont"/>
    <w:link w:val="CommentText"/>
    <w:uiPriority w:val="99"/>
    <w:semiHidden/>
    <w:rsid w:val="00490575"/>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490575"/>
    <w:rPr>
      <w:b/>
      <w:bCs/>
      <w:sz w:val="20"/>
      <w:szCs w:val="20"/>
    </w:rPr>
  </w:style>
  <w:style w:type="character" w:customStyle="1" w:styleId="CommentSubjectChar">
    <w:name w:val="Comment Subject Char"/>
    <w:basedOn w:val="CommentTextChar"/>
    <w:link w:val="CommentSubject"/>
    <w:uiPriority w:val="99"/>
    <w:semiHidden/>
    <w:rsid w:val="00490575"/>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490575"/>
    <w:rPr>
      <w:sz w:val="18"/>
      <w:szCs w:val="18"/>
    </w:rPr>
  </w:style>
  <w:style w:type="character" w:customStyle="1" w:styleId="BalloonTextChar">
    <w:name w:val="Balloon Text Char"/>
    <w:basedOn w:val="DefaultParagraphFont"/>
    <w:link w:val="BalloonText"/>
    <w:uiPriority w:val="99"/>
    <w:semiHidden/>
    <w:rsid w:val="0049057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0875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ata.worldbank.org/indicator/SI.POV.DDAY"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7376C1-C9AE-CE4C-BC74-EE2D292FA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962</Words>
  <Characters>5485</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Definition &amp; Quelle</vt:lpstr>
      <vt:lpstr>    Datenverfügbarkeit</vt:lpstr>
      <vt:lpstr>    Einfache uni- und bivariate Exploration</vt:lpstr>
      <vt:lpstr>    Trendbestimmung</vt:lpstr>
      <vt:lpstr>    Modellierungsansatz</vt:lpstr>
    </vt:vector>
  </TitlesOfParts>
  <LinksUpToDate>false</LinksUpToDate>
  <CharactersWithSpaces>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 Tanneberg</dc:creator>
  <cp:keywords/>
  <dc:description/>
  <cp:lastModifiedBy>Dag Tanneberg</cp:lastModifiedBy>
  <cp:revision>9</cp:revision>
  <cp:lastPrinted>2016-08-29T18:50:00Z</cp:lastPrinted>
  <dcterms:created xsi:type="dcterms:W3CDTF">2016-08-25T09:39:00Z</dcterms:created>
  <dcterms:modified xsi:type="dcterms:W3CDTF">2016-08-29T20:42:00Z</dcterms:modified>
</cp:coreProperties>
</file>