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 3</w:t>
        <w:br w:type="textWrapping"/>
        <w:br w:type="textWrapping"/>
        <w:br w:type="textWrapping"/>
        <w:t xml:space="preserve">● ¿Por qué un lenguaje de programación sólo puede utilizarse en algunos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sistemas operativos y en otros no?.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¿Qué tipo de máquina virtual es virtualBox?.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Si tengo más de una máquina virtual instalada, y una se rompe, ¿esto afecta a las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demás? ¿por qué?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Subir este archivo a la mochila del viajero.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Sacar una captura de pantalla de los commits hechos y 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cuestionario resuelto y subirlos a la mochila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