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36EE" w14:textId="77777777" w:rsidR="00BB455B" w:rsidRDefault="00000000" w:rsidP="00950975">
      <w:pPr>
        <w:pStyle w:val="Titel"/>
        <w:jc w:val="both"/>
      </w:pPr>
      <w:bookmarkStart w:id="0" w:name="sse-visualizer--user-guide"/>
      <w:r>
        <w:rPr>
          <w:rFonts w:ascii="Arial" w:eastAsia="Arial" w:hAnsi="Arial" w:cs="Arial"/>
        </w:rPr>
        <w:t>SSE Visualizer — User Guide</w:t>
      </w:r>
    </w:p>
    <w:p w14:paraId="309202FB" w14:textId="77777777" w:rsidR="00BB455B" w:rsidRDefault="00000000" w:rsidP="00950975">
      <w:pPr>
        <w:pStyle w:val="FirstParagraph"/>
        <w:spacing w:after="240" w:line="269" w:lineRule="auto"/>
        <w:jc w:val="both"/>
      </w:pPr>
      <w:r>
        <w:rPr>
          <w:color w:val="595959"/>
          <w:sz w:val="22"/>
        </w:rPr>
        <w:t xml:space="preserve">This guide covers every panel, tool, and option in the Sequence Space Explorer visualizer — the interactive plot you get from running </w:t>
      </w:r>
      <w:r>
        <w:rPr>
          <w:rStyle w:val="VerbatimChar"/>
          <w:rFonts w:ascii="Arial" w:eastAsia="Arial" w:hAnsi="Arial" w:cs="Arial"/>
          <w:color w:val="595959"/>
          <w:sz w:val="22"/>
        </w:rPr>
        <w:t>sse_visualizer.py</w:t>
      </w:r>
      <w:r>
        <w:rPr>
          <w:color w:val="595959"/>
          <w:sz w:val="22"/>
        </w:rPr>
        <w:t xml:space="preserve">. For how to install SSE and produce an entry to open, see the </w:t>
      </w:r>
      <w:hyperlink r:id="rId7">
        <w:r>
          <w:rPr>
            <w:rStyle w:val="Hyperlink"/>
          </w:rPr>
          <w:t>top-level README</w:t>
        </w:r>
      </w:hyperlink>
      <w:r>
        <w:rPr>
          <w:color w:val="595959"/>
          <w:sz w:val="22"/>
        </w:rPr>
        <w:t xml:space="preserve">; for the launch command itself, see </w:t>
      </w:r>
      <w:hyperlink r:id="rId8" w:anchor="sse_visualizerpy">
        <w:r>
          <w:rPr>
            <w:rStyle w:val="VerbatimChar"/>
          </w:rPr>
          <w:t>scripts/README.md</w:t>
        </w:r>
      </w:hyperlink>
      <w:r>
        <w:rPr>
          <w:color w:val="595959"/>
          <w:sz w:val="22"/>
        </w:rPr>
        <w:t>.</w:t>
      </w:r>
    </w:p>
    <w:p w14:paraId="6C892BB3" w14:textId="77777777" w:rsidR="00BB455B" w:rsidRDefault="00000000" w:rsidP="00950975">
      <w:pPr>
        <w:pStyle w:val="Overskrift1"/>
        <w:jc w:val="both"/>
      </w:pPr>
      <w:bookmarkStart w:id="1" w:name="contents"/>
      <w:r>
        <w:rPr>
          <w:rFonts w:ascii="Arial" w:eastAsia="Arial" w:hAnsi="Arial" w:cs="Arial"/>
        </w:rPr>
        <w:t>Contents</w:t>
      </w:r>
    </w:p>
    <w:p w14:paraId="655E6E08" w14:textId="77777777" w:rsidR="00BB455B" w:rsidRDefault="00000000" w:rsidP="00950975">
      <w:pPr>
        <w:pStyle w:val="Compact"/>
        <w:numPr>
          <w:ilvl w:val="0"/>
          <w:numId w:val="2"/>
        </w:numPr>
        <w:spacing w:after="40"/>
        <w:jc w:val="both"/>
      </w:pPr>
      <w:hyperlink w:anchor="X293d0bdece2856e0ec2291e278e5cef72c1954f">
        <w:r>
          <w:rPr>
            <w:rStyle w:val="Hyperlink"/>
          </w:rPr>
          <w:t>Launching</w:t>
        </w:r>
      </w:hyperlink>
    </w:p>
    <w:p w14:paraId="72B01A6B" w14:textId="77777777" w:rsidR="00BB455B" w:rsidRDefault="00000000" w:rsidP="00950975">
      <w:pPr>
        <w:pStyle w:val="Compact"/>
        <w:numPr>
          <w:ilvl w:val="0"/>
          <w:numId w:val="2"/>
        </w:numPr>
        <w:spacing w:after="40"/>
        <w:jc w:val="both"/>
      </w:pPr>
      <w:hyperlink w:anchor="Xe566df2cab8706cb3d94fd56dadfdb5a4f00d16">
        <w:r>
          <w:rPr>
            <w:rStyle w:val="Hyperlink"/>
          </w:rPr>
          <w:t>Layout at a glance</w:t>
        </w:r>
      </w:hyperlink>
    </w:p>
    <w:p w14:paraId="68F28230" w14:textId="77777777" w:rsidR="00BB455B" w:rsidRDefault="00000000" w:rsidP="00950975">
      <w:pPr>
        <w:pStyle w:val="Compact"/>
        <w:numPr>
          <w:ilvl w:val="0"/>
          <w:numId w:val="2"/>
        </w:numPr>
        <w:spacing w:after="40"/>
        <w:jc w:val="both"/>
      </w:pPr>
      <w:hyperlink w:anchor="Xa6430ff21b31d0d8f7393e6a5f7a9e02721ea10">
        <w:r>
          <w:rPr>
            <w:rStyle w:val="Hyperlink"/>
          </w:rPr>
          <w:t>Left panel: plot controls</w:t>
        </w:r>
      </w:hyperlink>
    </w:p>
    <w:p w14:paraId="3A796D70" w14:textId="77777777" w:rsidR="00BB455B" w:rsidRDefault="00000000" w:rsidP="00950975">
      <w:pPr>
        <w:pStyle w:val="Compact"/>
        <w:numPr>
          <w:ilvl w:val="0"/>
          <w:numId w:val="2"/>
        </w:numPr>
        <w:spacing w:after="40"/>
        <w:jc w:val="both"/>
      </w:pPr>
      <w:hyperlink w:anchor="X49e08f674d2ca94c6e9a77b9ef7aa0d88c6192b">
        <w:r>
          <w:rPr>
            <w:rStyle w:val="Hyperlink"/>
          </w:rPr>
          <w:t>Center: the plot</w:t>
        </w:r>
      </w:hyperlink>
    </w:p>
    <w:p w14:paraId="5F684125" w14:textId="77777777" w:rsidR="00BB455B" w:rsidRDefault="00000000" w:rsidP="00950975">
      <w:pPr>
        <w:pStyle w:val="Compact"/>
        <w:numPr>
          <w:ilvl w:val="0"/>
          <w:numId w:val="2"/>
        </w:numPr>
        <w:spacing w:after="40"/>
        <w:jc w:val="both"/>
      </w:pPr>
      <w:hyperlink w:anchor="X6785387b249e30068d0822a3b1f8cbf38a4c7de">
        <w:r>
          <w:rPr>
            <w:rStyle w:val="Hyperlink"/>
          </w:rPr>
          <w:t>Right panel: layers and structural analysis</w:t>
        </w:r>
      </w:hyperlink>
    </w:p>
    <w:p w14:paraId="3D981204" w14:textId="77777777" w:rsidR="00BB455B" w:rsidRDefault="00000000" w:rsidP="00950975">
      <w:pPr>
        <w:pStyle w:val="Compact"/>
        <w:numPr>
          <w:ilvl w:val="0"/>
          <w:numId w:val="2"/>
        </w:numPr>
        <w:spacing w:after="40"/>
        <w:jc w:val="both"/>
      </w:pPr>
      <w:hyperlink w:anchor="X19bc2722949dda48ba39d4162f2cea371b90bc8">
        <w:r>
          <w:rPr>
            <w:rStyle w:val="Hyperlink"/>
          </w:rPr>
          <w:t>Header controls</w:t>
        </w:r>
      </w:hyperlink>
    </w:p>
    <w:p w14:paraId="0DF7FAAC" w14:textId="77777777" w:rsidR="00BB455B" w:rsidRDefault="00000000" w:rsidP="00950975">
      <w:pPr>
        <w:pStyle w:val="Compact"/>
        <w:numPr>
          <w:ilvl w:val="0"/>
          <w:numId w:val="2"/>
        </w:numPr>
        <w:spacing w:after="40"/>
        <w:jc w:val="both"/>
      </w:pPr>
      <w:hyperlink w:anchor="X85c43fb56119b24a562fa1b43b6f3741bfa29f3">
        <w:r>
          <w:rPr>
            <w:rStyle w:val="Hyperlink"/>
          </w:rPr>
          <w:t>Concepts worth understanding</w:t>
        </w:r>
      </w:hyperlink>
    </w:p>
    <w:p w14:paraId="7D585C71" w14:textId="77777777" w:rsidR="00BB455B" w:rsidRDefault="00000000" w:rsidP="00950975">
      <w:pPr>
        <w:pStyle w:val="Overskrift1"/>
        <w:pBdr>
          <w:bottom w:val="single" w:sz="5" w:space="3" w:color="D9E2F3"/>
        </w:pBdr>
        <w:jc w:val="both"/>
      </w:pPr>
      <w:bookmarkStart w:id="2" w:name="X293d0bdece2856e0ec2291e278e5cef72c1954f"/>
      <w:bookmarkEnd w:id="1"/>
      <w:r>
        <w:rPr>
          <w:rFonts w:ascii="Arial" w:eastAsia="Arial" w:hAnsi="Arial" w:cs="Arial"/>
        </w:rPr>
        <w:t>1. Launching</w:t>
      </w:r>
    </w:p>
    <w:p w14:paraId="41DF5196" w14:textId="77777777" w:rsidR="00BB455B" w:rsidRDefault="00000000" w:rsidP="00950975">
      <w:pPr>
        <w:pStyle w:val="SourceCode"/>
        <w:keepLines/>
        <w:pBdr>
          <w:left w:val="single" w:sz="14" w:space="4" w:color="9EADBA"/>
        </w:pBdr>
        <w:shd w:val="clear" w:color="auto" w:fill="F3F5F7"/>
        <w:jc w:val="both"/>
      </w:pPr>
      <w:r>
        <w:rPr>
          <w:rStyle w:val="ExtensionTok"/>
          <w:color w:val="232323"/>
        </w:rPr>
        <w:t>python</w:t>
      </w:r>
      <w:r>
        <w:rPr>
          <w:rStyle w:val="NormalTok"/>
          <w:color w:val="232323"/>
        </w:rPr>
        <w:t xml:space="preserve"> scripts/sse_visualizer.py </w:t>
      </w:r>
      <w:r>
        <w:rPr>
          <w:rStyle w:val="OperatorTok"/>
          <w:color w:val="232323"/>
        </w:rPr>
        <w:t>&lt;</w:t>
      </w:r>
      <w:r>
        <w:rPr>
          <w:rStyle w:val="NormalTok"/>
          <w:color w:val="232323"/>
        </w:rPr>
        <w:t>entry</w:t>
      </w:r>
      <w:r>
        <w:rPr>
          <w:rStyle w:val="OperatorTok"/>
          <w:color w:val="232323"/>
        </w:rPr>
        <w:t>&gt;</w:t>
      </w:r>
      <w:r>
        <w:rPr>
          <w:rStyle w:val="NormalTok"/>
          <w:color w:val="232323"/>
        </w:rPr>
        <w:t xml:space="preserve"> [--port 8051]</w:t>
      </w:r>
    </w:p>
    <w:p w14:paraId="2F49CF1F" w14:textId="77777777" w:rsidR="00BB455B" w:rsidRDefault="00000000" w:rsidP="00950975">
      <w:pPr>
        <w:pStyle w:val="FirstParagraph"/>
        <w:jc w:val="both"/>
      </w:pPr>
      <w:r>
        <w:rPr>
          <w:rStyle w:val="VerbatimChar"/>
        </w:rPr>
        <w:t>&lt;entry&gt;</w:t>
      </w:r>
      <w:r>
        <w:t xml:space="preserve"> is an entry stem, an entry directory, or a direct path to a </w:t>
      </w:r>
      <w:r>
        <w:rPr>
          <w:rStyle w:val="VerbatimChar"/>
        </w:rPr>
        <w:t>.sse.tsv</w:t>
      </w:r>
      <w:r>
        <w:t xml:space="preserve"> file. Once it starts, open the printed address (</w:t>
      </w:r>
      <w:r>
        <w:rPr>
          <w:rStyle w:val="VerbatimChar"/>
        </w:rPr>
        <w:t>http://127.0.0.1:8051</w:t>
      </w:r>
      <w:r>
        <w:t xml:space="preserve"> by default) in a browser. The app runs entirely on your machine — nothing about the plot itself is sent anywhere — the only features that reach the network are NCBI taxonomy fetching (a separate script) and, if you use them, Boltz-2 structure prediction and MSA lookup (§5).</w:t>
      </w:r>
    </w:p>
    <w:p w14:paraId="3D9B93C1" w14:textId="77777777" w:rsidR="00BB455B" w:rsidRDefault="00000000" w:rsidP="00950975">
      <w:pPr>
        <w:pStyle w:val="Brdtekst"/>
        <w:jc w:val="both"/>
      </w:pPr>
      <w:r>
        <w:t xml:space="preserve">If the entry has no coordinate columns yet (you haven't run </w:t>
      </w:r>
      <w:r>
        <w:rPr>
          <w:rStyle w:val="VerbatimChar"/>
        </w:rPr>
        <w:t>sse_coordinates.py</w:t>
      </w:r>
      <w:r>
        <w:t>), the plot area shows a message telling you so instead of a blank plot — that's expected, not an error.</w:t>
      </w:r>
    </w:p>
    <w:p w14:paraId="1480357F" w14:textId="77777777" w:rsidR="00BB455B" w:rsidRDefault="00000000" w:rsidP="00950975">
      <w:pPr>
        <w:pStyle w:val="Overskrift1"/>
        <w:pBdr>
          <w:bottom w:val="single" w:sz="5" w:space="3" w:color="D9E2F3"/>
        </w:pBdr>
        <w:jc w:val="both"/>
      </w:pPr>
      <w:bookmarkStart w:id="3" w:name="Xe566df2cab8706cb3d94fd56dadfdb5a4f00d16"/>
      <w:bookmarkEnd w:id="2"/>
      <w:r>
        <w:rPr>
          <w:rFonts w:ascii="Arial" w:eastAsia="Arial" w:hAnsi="Arial" w:cs="Arial"/>
        </w:rPr>
        <w:t>2. Layout at a glance</w:t>
      </w:r>
    </w:p>
    <w:p w14:paraId="15910F92" w14:textId="77777777" w:rsidR="00BB455B" w:rsidRDefault="00000000" w:rsidP="00950975">
      <w:pPr>
        <w:pStyle w:val="FirstParagraph"/>
        <w:jc w:val="both"/>
      </w:pPr>
      <w:r>
        <w:t>The app is three columns:</w:t>
      </w:r>
    </w:p>
    <w:p w14:paraId="790F23FC" w14:textId="77777777" w:rsidR="00BB455B" w:rsidRDefault="00000000" w:rsidP="00950975">
      <w:pPr>
        <w:pStyle w:val="Compact"/>
        <w:numPr>
          <w:ilvl w:val="0"/>
          <w:numId w:val="3"/>
        </w:numPr>
        <w:jc w:val="both"/>
      </w:pPr>
      <w:r>
        <w:rPr>
          <w:b/>
          <w:bCs/>
        </w:rPr>
        <w:t>Left</w:t>
      </w:r>
      <w:r>
        <w:t xml:space="preserve"> — controls for what's plotted and how it looks: coordinate system, appearance, colour, filters, ID search, saving layers, and column type overrides.</w:t>
      </w:r>
    </w:p>
    <w:p w14:paraId="54E4737B" w14:textId="77777777" w:rsidR="00BB455B" w:rsidRDefault="00000000" w:rsidP="00950975">
      <w:pPr>
        <w:pStyle w:val="Compact"/>
        <w:numPr>
          <w:ilvl w:val="0"/>
          <w:numId w:val="3"/>
        </w:numPr>
        <w:jc w:val="both"/>
      </w:pPr>
      <w:r>
        <w:rPr>
          <w:b/>
          <w:bCs/>
        </w:rPr>
        <w:t>Center</w:t>
      </w:r>
      <w:r>
        <w:t xml:space="preserve"> — the plot itself, a selection toolbar above it, and a details panel below it that fills in when you click a point.</w:t>
      </w:r>
    </w:p>
    <w:p w14:paraId="5B2F161D" w14:textId="77777777" w:rsidR="00BB455B" w:rsidRDefault="00000000" w:rsidP="00950975">
      <w:pPr>
        <w:pStyle w:val="Compact"/>
        <w:numPr>
          <w:ilvl w:val="0"/>
          <w:numId w:val="3"/>
        </w:numPr>
        <w:jc w:val="both"/>
      </w:pPr>
      <w:r>
        <w:rPr>
          <w:b/>
          <w:bCs/>
        </w:rPr>
        <w:t>Right</w:t>
      </w:r>
      <w:r>
        <w:t xml:space="preserve"> — saved layers, data extraction, figure export, and the two structural-analysis tools (Boltz-2 prediction and RMSD).</w:t>
      </w:r>
    </w:p>
    <w:p w14:paraId="38704DF9" w14:textId="77777777" w:rsidR="00BB455B" w:rsidRDefault="00000000" w:rsidP="00950975">
      <w:pPr>
        <w:pStyle w:val="FirstParagraph"/>
        <w:jc w:val="both"/>
      </w:pPr>
      <w:r>
        <w:t>Every panel on the left and right is a collapsible section (click its heading to expand/collapse) — collapse the ones you're not using to cut down on scrolling.</w:t>
      </w:r>
    </w:p>
    <w:p w14:paraId="476C1177" w14:textId="77777777" w:rsidR="00BB455B" w:rsidRDefault="00000000" w:rsidP="00950975">
      <w:pPr>
        <w:pStyle w:val="Overskrift1"/>
        <w:pBdr>
          <w:bottom w:val="single" w:sz="5" w:space="3" w:color="D9E2F3"/>
        </w:pBdr>
        <w:jc w:val="both"/>
      </w:pPr>
      <w:bookmarkStart w:id="4" w:name="Xa6430ff21b31d0d8f7393e6a5f7a9e02721ea10"/>
      <w:bookmarkEnd w:id="3"/>
      <w:r>
        <w:rPr>
          <w:rFonts w:ascii="Arial" w:eastAsia="Arial" w:hAnsi="Arial" w:cs="Arial"/>
        </w:rPr>
        <w:t>3. Left panel: plot controls</w:t>
      </w:r>
    </w:p>
    <w:p w14:paraId="17E6CB10" w14:textId="77777777" w:rsidR="00BB455B" w:rsidRDefault="00000000" w:rsidP="00950975">
      <w:pPr>
        <w:pStyle w:val="Overskrift2"/>
        <w:jc w:val="both"/>
      </w:pPr>
      <w:bookmarkStart w:id="5" w:name="coordinates"/>
      <w:r>
        <w:rPr>
          <w:rFonts w:ascii="Arial" w:eastAsia="Arial" w:hAnsi="Arial" w:cs="Arial"/>
        </w:rPr>
        <w:t>Coordinates</w:t>
      </w:r>
    </w:p>
    <w:p w14:paraId="0C08ED92" w14:textId="77777777" w:rsidR="00BB455B" w:rsidRDefault="00000000" w:rsidP="00950975">
      <w:pPr>
        <w:pStyle w:val="FirstParagraph"/>
        <w:jc w:val="both"/>
      </w:pPr>
      <w:r>
        <w:t>Chooses what's on the X and Y axes.</w:t>
      </w:r>
    </w:p>
    <w:p w14:paraId="4D8EBBD3" w14:textId="77777777" w:rsidR="00BB455B" w:rsidRDefault="00000000" w:rsidP="00950975">
      <w:pPr>
        <w:pStyle w:val="Compact"/>
        <w:numPr>
          <w:ilvl w:val="0"/>
          <w:numId w:val="4"/>
        </w:numPr>
        <w:jc w:val="both"/>
      </w:pPr>
      <w:r>
        <w:rPr>
          <w:b/>
          <w:bCs/>
        </w:rPr>
        <w:lastRenderedPageBreak/>
        <w:t>Coordinate system mode</w:t>
      </w:r>
      <w:r>
        <w:t xml:space="preserve"> (default) — pick one coordinate system from the dropdown (e.g. </w:t>
      </w:r>
      <w:r>
        <w:rPr>
          <w:rStyle w:val="VerbatimChar"/>
        </w:rPr>
        <w:t>esmc600m_mean_PC</w:t>
      </w:r>
      <w:r>
        <w:t xml:space="preserve">), then pick which two of its columns go on X and Y (e.g. </w:t>
      </w:r>
      <w:r>
        <w:rPr>
          <w:rStyle w:val="VerbatimChar"/>
        </w:rPr>
        <w:t>PC1</w:t>
      </w:r>
      <w:r>
        <w:t>/</w:t>
      </w:r>
      <w:r>
        <w:rPr>
          <w:rStyle w:val="VerbatimChar"/>
        </w:rPr>
        <w:t>PC2</w:t>
      </w:r>
      <w:r>
        <w:t xml:space="preserve">, or </w:t>
      </w:r>
      <w:r>
        <w:rPr>
          <w:rStyle w:val="VerbatimChar"/>
        </w:rPr>
        <w:t>PC1</w:t>
      </w:r>
      <w:r>
        <w:t>/</w:t>
      </w:r>
      <w:r>
        <w:rPr>
          <w:rStyle w:val="VerbatimChar"/>
        </w:rPr>
        <w:t>PC3</w:t>
      </w:r>
      <w:r>
        <w:t xml:space="preserve"> to look at a different plane of the same PCA). This is what you want almost all the time.</w:t>
      </w:r>
    </w:p>
    <w:p w14:paraId="77C879EC" w14:textId="77777777" w:rsidR="00BB455B" w:rsidRDefault="00000000" w:rsidP="00950975">
      <w:pPr>
        <w:pStyle w:val="Compact"/>
        <w:numPr>
          <w:ilvl w:val="0"/>
          <w:numId w:val="4"/>
        </w:numPr>
        <w:jc w:val="both"/>
      </w:pPr>
      <w:r>
        <w:rPr>
          <w:b/>
          <w:bCs/>
        </w:rPr>
        <w:t>Advanced free-axis mode</w:t>
      </w:r>
      <w:r>
        <w:t xml:space="preserve"> — pick literally any coordinate column for X and any for Y, including from two </w:t>
      </w:r>
      <w:r>
        <w:rPr>
          <w:i/>
          <w:iCs/>
        </w:rPr>
        <w:t>different</w:t>
      </w:r>
      <w:r>
        <w:t xml:space="preserve"> coordinate systems. A warning appears when you do this, since plotting, say, a PCA axis against a UMAP axis is a valid thing to do but not something with an obvious geometric meaning — the warning is a reminder, not an error.</w:t>
      </w:r>
    </w:p>
    <w:p w14:paraId="60FA3EA1" w14:textId="77777777" w:rsidR="00BB455B" w:rsidRDefault="00000000" w:rsidP="00950975">
      <w:pPr>
        <w:pStyle w:val="Overskrift2"/>
        <w:jc w:val="both"/>
      </w:pPr>
      <w:bookmarkStart w:id="6" w:name="appearance"/>
      <w:bookmarkEnd w:id="5"/>
      <w:r>
        <w:rPr>
          <w:rFonts w:ascii="Arial" w:eastAsia="Arial" w:hAnsi="Arial" w:cs="Arial"/>
        </w:rPr>
        <w:t>Appearance</w:t>
      </w:r>
    </w:p>
    <w:p w14:paraId="7B4195E7" w14:textId="77777777" w:rsidR="00BB455B" w:rsidRDefault="00000000" w:rsidP="00950975">
      <w:pPr>
        <w:pStyle w:val="FirstParagraph"/>
        <w:jc w:val="both"/>
      </w:pPr>
      <w:r>
        <w:t>Cosmetic controls, grouped by what they affect:</w:t>
      </w:r>
    </w:p>
    <w:p w14:paraId="1E20C2F2" w14:textId="77777777" w:rsidR="00BB455B" w:rsidRDefault="00000000" w:rsidP="00950975">
      <w:pPr>
        <w:pStyle w:val="Compact"/>
        <w:numPr>
          <w:ilvl w:val="0"/>
          <w:numId w:val="5"/>
        </w:numPr>
        <w:jc w:val="both"/>
      </w:pPr>
      <w:r>
        <w:rPr>
          <w:b/>
          <w:bCs/>
        </w:rPr>
        <w:t>Filtered points</w:t>
      </w:r>
      <w:r>
        <w:t xml:space="preserve"> — opacity, size, and marker shape of the points currently passing your working filter (see </w:t>
      </w:r>
      <w:hyperlink w:anchor="X85c43fb56119b24a562fa1b43b6f3741bfa29f3">
        <w:r w:rsidRPr="00950975">
          <w:rPr>
            <w:rStyle w:val="Hyperlink"/>
            <w:color w:val="auto"/>
          </w:rPr>
          <w:t>§7</w:t>
        </w:r>
      </w:hyperlink>
      <w:r>
        <w:t xml:space="preserve"> for what "working filter" means).</w:t>
      </w:r>
    </w:p>
    <w:p w14:paraId="69E3737C" w14:textId="77777777" w:rsidR="00BB455B" w:rsidRDefault="00000000" w:rsidP="00950975">
      <w:pPr>
        <w:pStyle w:val="Compact"/>
        <w:numPr>
          <w:ilvl w:val="0"/>
          <w:numId w:val="5"/>
        </w:numPr>
        <w:jc w:val="both"/>
      </w:pPr>
      <w:r>
        <w:rPr>
          <w:b/>
          <w:bCs/>
        </w:rPr>
        <w:t>Background points</w:t>
      </w:r>
      <w:r>
        <w:t xml:space="preserve"> — size of the light-grey points behind everything else, representing every sequence with coordinates regardless of filter state, so you always have visual context for where the filtered subset sits in the whole space.</w:t>
      </w:r>
    </w:p>
    <w:p w14:paraId="55D25761" w14:textId="77777777" w:rsidR="00BB455B" w:rsidRDefault="00000000" w:rsidP="00950975">
      <w:pPr>
        <w:pStyle w:val="Compact"/>
        <w:numPr>
          <w:ilvl w:val="0"/>
          <w:numId w:val="5"/>
        </w:numPr>
        <w:jc w:val="both"/>
      </w:pPr>
      <w:r>
        <w:rPr>
          <w:b/>
          <w:bCs/>
        </w:rPr>
        <w:t>Query markers</w:t>
      </w:r>
      <w:r>
        <w:t xml:space="preserve"> — opacity, size, and stacking position (on top of everything / below saved layers / hidden entirely) of the star/diamond/etc. markers used for rows flagged as </w:t>
      </w:r>
      <w:r>
        <w:rPr>
          <w:rStyle w:val="VerbatimChar"/>
        </w:rPr>
        <w:t>query</w:t>
      </w:r>
      <w:r>
        <w:t xml:space="preserve"> (reference sequences).</w:t>
      </w:r>
    </w:p>
    <w:p w14:paraId="016EFD55" w14:textId="77777777" w:rsidR="00BB455B" w:rsidRDefault="00000000" w:rsidP="00950975">
      <w:pPr>
        <w:pStyle w:val="Compact"/>
        <w:numPr>
          <w:ilvl w:val="0"/>
          <w:numId w:val="5"/>
        </w:numPr>
        <w:jc w:val="both"/>
      </w:pPr>
      <w:r>
        <w:rPr>
          <w:b/>
          <w:bCs/>
        </w:rPr>
        <w:t>Working filter position</w:t>
      </w:r>
      <w:r>
        <w:t xml:space="preserve"> — whether the working filter's points draw on top of or underneath your saved layers.</w:t>
      </w:r>
    </w:p>
    <w:p w14:paraId="19F9583C" w14:textId="77777777" w:rsidR="00BB455B" w:rsidRDefault="00000000" w:rsidP="00950975">
      <w:pPr>
        <w:pStyle w:val="Overskrift2"/>
        <w:jc w:val="both"/>
      </w:pPr>
      <w:bookmarkStart w:id="7" w:name="colour"/>
      <w:bookmarkEnd w:id="6"/>
      <w:r>
        <w:rPr>
          <w:rFonts w:ascii="Arial" w:eastAsia="Arial" w:hAnsi="Arial" w:cs="Arial"/>
        </w:rPr>
        <w:t>Colour</w:t>
      </w:r>
    </w:p>
    <w:p w14:paraId="0DBAABAD" w14:textId="77777777" w:rsidR="00BB455B" w:rsidRDefault="00000000" w:rsidP="00950975">
      <w:pPr>
        <w:pStyle w:val="FirstParagraph"/>
        <w:jc w:val="both"/>
      </w:pPr>
      <w:r>
        <w:t>How the working filter's points are coloured:</w:t>
      </w:r>
    </w:p>
    <w:p w14:paraId="4D58BB77" w14:textId="77777777" w:rsidR="00BB455B" w:rsidRDefault="00000000" w:rsidP="00950975">
      <w:pPr>
        <w:pStyle w:val="Compact"/>
        <w:numPr>
          <w:ilvl w:val="0"/>
          <w:numId w:val="6"/>
        </w:numPr>
        <w:jc w:val="both"/>
      </w:pPr>
      <w:r>
        <w:rPr>
          <w:b/>
          <w:bCs/>
        </w:rPr>
        <w:t>Fixed colour</w:t>
      </w:r>
      <w:r>
        <w:t xml:space="preserve"> — pick one colour from the swatches for every point.</w:t>
      </w:r>
    </w:p>
    <w:p w14:paraId="601C9B7C" w14:textId="77777777" w:rsidR="00BB455B" w:rsidRDefault="00000000" w:rsidP="00950975">
      <w:pPr>
        <w:pStyle w:val="Compact"/>
        <w:numPr>
          <w:ilvl w:val="0"/>
          <w:numId w:val="6"/>
        </w:numPr>
        <w:jc w:val="both"/>
      </w:pPr>
      <w:r>
        <w:rPr>
          <w:b/>
          <w:bCs/>
        </w:rPr>
        <w:t>Continuous</w:t>
      </w:r>
      <w:r>
        <w:t xml:space="preserve"> — colour by a numeric column, with a colormap, an optional reverse toggle, and a choice of colour range: </w:t>
      </w:r>
      <w:r>
        <w:rPr>
          <w:b/>
          <w:bCs/>
        </w:rPr>
        <w:t>Subset</w:t>
      </w:r>
      <w:r>
        <w:t xml:space="preserve"> scales the colormap to the min/max of only the currently-filtered points (more visual contrast within your subset); </w:t>
      </w:r>
      <w:r>
        <w:rPr>
          <w:b/>
          <w:bCs/>
        </w:rPr>
        <w:t>Global</w:t>
      </w:r>
      <w:r>
        <w:t xml:space="preserve"> scales it to the min/max across the whole entry (lets you compare colour intensity meaningfully between different filters/layers).</w:t>
      </w:r>
    </w:p>
    <w:p w14:paraId="4485BEB6" w14:textId="77777777" w:rsidR="00BB455B" w:rsidRDefault="00000000" w:rsidP="00950975">
      <w:pPr>
        <w:pStyle w:val="Overskrift2"/>
        <w:jc w:val="both"/>
      </w:pPr>
      <w:bookmarkStart w:id="8" w:name="filters"/>
      <w:bookmarkEnd w:id="7"/>
      <w:r>
        <w:rPr>
          <w:rFonts w:ascii="Arial" w:eastAsia="Arial" w:hAnsi="Arial" w:cs="Arial"/>
        </w:rPr>
        <w:t>Filters</w:t>
      </w:r>
    </w:p>
    <w:p w14:paraId="59F21DB6" w14:textId="77777777" w:rsidR="00BB455B" w:rsidRDefault="00000000" w:rsidP="00950975">
      <w:pPr>
        <w:pStyle w:val="FirstParagraph"/>
        <w:jc w:val="both"/>
      </w:pPr>
      <w:r>
        <w:t xml:space="preserve">One control per filterable label column, grouped into four kinds — SSE infers each column's kind automatically from its values (see </w:t>
      </w:r>
      <w:hyperlink r:id="rId9">
        <w:r>
          <w:rPr>
            <w:rStyle w:val="VerbatimChar"/>
          </w:rPr>
          <w:t>sse_tools/README.md</w:t>
        </w:r>
      </w:hyperlink>
      <w:r>
        <w:t xml:space="preserve"> for how), and you can override a wrong guess in </w:t>
      </w:r>
      <w:r>
        <w:rPr>
          <w:b/>
          <w:bCs/>
        </w:rPr>
        <w:t>Column settings</w:t>
      </w:r>
      <w:r>
        <w:t xml:space="preserve"> below.</w:t>
      </w:r>
    </w:p>
    <w:p w14:paraId="386AC7E7" w14:textId="77777777" w:rsidR="00BB455B" w:rsidRDefault="00000000" w:rsidP="00950975">
      <w:pPr>
        <w:pStyle w:val="Compact"/>
        <w:numPr>
          <w:ilvl w:val="0"/>
          <w:numId w:val="7"/>
        </w:numPr>
        <w:jc w:val="both"/>
      </w:pPr>
      <w:r>
        <w:rPr>
          <w:b/>
          <w:bCs/>
        </w:rPr>
        <w:t>Continuous</w:t>
      </w:r>
      <w:r>
        <w:t xml:space="preserve"> — a checkbox to enable it, a range slider, and matching min/max number boxes (typing a number and the slider stay in sync either direction).</w:t>
      </w:r>
    </w:p>
    <w:p w14:paraId="7383BB43" w14:textId="77777777" w:rsidR="00BB455B" w:rsidRDefault="00000000" w:rsidP="00950975">
      <w:pPr>
        <w:pStyle w:val="Compact"/>
        <w:numPr>
          <w:ilvl w:val="0"/>
          <w:numId w:val="7"/>
        </w:numPr>
        <w:jc w:val="both"/>
      </w:pPr>
      <w:r>
        <w:rPr>
          <w:b/>
          <w:bCs/>
        </w:rPr>
        <w:t>Boolean</w:t>
      </w:r>
      <w:r>
        <w:t xml:space="preserve"> — All / True / False.</w:t>
      </w:r>
    </w:p>
    <w:p w14:paraId="1FB3EB15" w14:textId="77777777" w:rsidR="00BB455B" w:rsidRDefault="00000000" w:rsidP="00950975">
      <w:pPr>
        <w:pStyle w:val="Compact"/>
        <w:numPr>
          <w:ilvl w:val="0"/>
          <w:numId w:val="7"/>
        </w:numPr>
        <w:jc w:val="both"/>
      </w:pPr>
      <w:r>
        <w:rPr>
          <w:b/>
          <w:bCs/>
        </w:rPr>
        <w:t>Categorical</w:t>
      </w:r>
      <w:r>
        <w:t xml:space="preserve"> — a multi-select dropdown. Its option list live-updates to show only values that actually occur among rows passing your </w:t>
      </w:r>
      <w:r>
        <w:rPr>
          <w:i/>
          <w:iCs/>
        </w:rPr>
        <w:t>other</w:t>
      </w:r>
      <w:r>
        <w:t xml:space="preserve"> enabled filters, with a live count per value — so as you narrow down with one filter, the next one's dropdown automatically reflects what's still reachable.</w:t>
      </w:r>
    </w:p>
    <w:p w14:paraId="544E5447" w14:textId="77777777" w:rsidR="00BB455B" w:rsidRDefault="00000000" w:rsidP="00950975">
      <w:pPr>
        <w:pStyle w:val="Compact"/>
        <w:numPr>
          <w:ilvl w:val="0"/>
          <w:numId w:val="7"/>
        </w:numPr>
        <w:jc w:val="both"/>
      </w:pPr>
      <w:r>
        <w:rPr>
          <w:b/>
          <w:bCs/>
        </w:rPr>
        <w:t>Tag-split</w:t>
      </w:r>
      <w:r>
        <w:t xml:space="preserve"> — for columns whose cells hold comma-separated tags (e.g. a </w:t>
      </w:r>
      <w:r>
        <w:rPr>
          <w:rStyle w:val="VerbatimChar"/>
        </w:rPr>
        <w:t>Databases</w:t>
      </w:r>
      <w:r>
        <w:t xml:space="preserve"> column listing several source databases per row); the dropdown lists individual tags rather than whole cell values, and a row matches if it contains any of the tags you pick.</w:t>
      </w:r>
    </w:p>
    <w:p w14:paraId="5C0404DA" w14:textId="77777777" w:rsidR="00BB455B" w:rsidRDefault="00000000" w:rsidP="00950975">
      <w:pPr>
        <w:pStyle w:val="FirstParagraph"/>
        <w:jc w:val="both"/>
      </w:pPr>
      <w:r>
        <w:t>Enabled filters combine with AND logic. A filter you haven't checked the enable-box for has no effect, even if you've touched its slider/dropdown — this lets you pre-stage a filter's value without it affecting the plot yet.</w:t>
      </w:r>
    </w:p>
    <w:p w14:paraId="213B0FF7" w14:textId="77777777" w:rsidR="00BB455B" w:rsidRDefault="00000000" w:rsidP="00950975">
      <w:pPr>
        <w:pStyle w:val="Overskrift2"/>
        <w:jc w:val="both"/>
      </w:pPr>
      <w:bookmarkStart w:id="9" w:name="search-by-id"/>
      <w:bookmarkEnd w:id="8"/>
      <w:r>
        <w:rPr>
          <w:rFonts w:ascii="Arial" w:eastAsia="Arial" w:hAnsi="Arial" w:cs="Arial"/>
        </w:rPr>
        <w:lastRenderedPageBreak/>
        <w:t>Search by ID</w:t>
      </w:r>
    </w:p>
    <w:p w14:paraId="71E0385D" w14:textId="77777777" w:rsidR="00BB455B" w:rsidRDefault="00000000" w:rsidP="00950975">
      <w:pPr>
        <w:pStyle w:val="FirstParagraph"/>
        <w:jc w:val="both"/>
      </w:pPr>
      <w:r>
        <w:t>Enable it, then paste a comma-separated list of IDs or names into the box. It matches against the datafile's id column and any column that looks like a name/label field (column names containing "name", "label", "alias", "accession", or "gene"), and folds into the working filter alongside whatever else is enabled. A status line reports how many of your pasted values actually matched something.</w:t>
      </w:r>
    </w:p>
    <w:p w14:paraId="41DF4C7C" w14:textId="77777777" w:rsidR="00BB455B" w:rsidRDefault="00000000" w:rsidP="00950975">
      <w:pPr>
        <w:pStyle w:val="Overskrift2"/>
        <w:jc w:val="both"/>
      </w:pPr>
      <w:bookmarkStart w:id="10" w:name="save-layer"/>
      <w:bookmarkEnd w:id="9"/>
      <w:r>
        <w:rPr>
          <w:rFonts w:ascii="Arial" w:eastAsia="Arial" w:hAnsi="Arial" w:cs="Arial"/>
        </w:rPr>
        <w:t>Save layer</w:t>
      </w:r>
    </w:p>
    <w:p w14:paraId="2E85FEE6" w14:textId="77777777" w:rsidR="00BB455B" w:rsidRDefault="00000000" w:rsidP="00950975">
      <w:pPr>
        <w:pStyle w:val="FirstParagraph"/>
        <w:jc w:val="both"/>
      </w:pPr>
      <w:r>
        <w:t xml:space="preserve">Snapshots the </w:t>
      </w:r>
      <w:r>
        <w:rPr>
          <w:i/>
          <w:iCs/>
        </w:rPr>
        <w:t>current</w:t>
      </w:r>
      <w:r>
        <w:t xml:space="preserve"> working filter — its filter conditions and its colour/style settings — as a permanent, independently-toggleable </w:t>
      </w:r>
      <w:r>
        <w:rPr>
          <w:b/>
          <w:bCs/>
        </w:rPr>
        <w:t>saved layer</w:t>
      </w:r>
      <w:r>
        <w:t xml:space="preserve">, listed in the right panel. Give it a name, or leave it blank for an automatically generated one summarizing the active filters. See </w:t>
      </w:r>
      <w:hyperlink w:anchor="X85c43fb56119b24a562fa1b43b6f3741bfa29f3">
        <w:r w:rsidRPr="00950975">
          <w:rPr>
            <w:rStyle w:val="Hyperlink"/>
            <w:color w:val="auto"/>
          </w:rPr>
          <w:t>§7</w:t>
        </w:r>
      </w:hyperlink>
      <w:r>
        <w:t xml:space="preserve"> for how layers relate to the working filter.</w:t>
      </w:r>
    </w:p>
    <w:p w14:paraId="65908CD4" w14:textId="77777777" w:rsidR="00BB455B" w:rsidRDefault="00000000" w:rsidP="00950975">
      <w:pPr>
        <w:pStyle w:val="Overskrift2"/>
        <w:jc w:val="both"/>
      </w:pPr>
      <w:bookmarkStart w:id="11" w:name="column-settings"/>
      <w:bookmarkEnd w:id="10"/>
      <w:r>
        <w:rPr>
          <w:rFonts w:ascii="Arial" w:eastAsia="Arial" w:hAnsi="Arial" w:cs="Arial"/>
        </w:rPr>
        <w:t>Column settings</w:t>
      </w:r>
    </w:p>
    <w:p w14:paraId="75778198" w14:textId="77777777" w:rsidR="00BB455B" w:rsidRDefault="00000000" w:rsidP="00950975">
      <w:pPr>
        <w:pStyle w:val="FirstParagraph"/>
        <w:jc w:val="both"/>
      </w:pPr>
      <w:r>
        <w:t xml:space="preserve">Lets you override how a column was auto-classified (Continuous / Boolean / Categorical / Tag split / Skip) — useful when the automatic guess gets it wrong, e.g. a numeric-looking ID column you don't want treated as continuous. Change a dropdown, then click </w:t>
      </w:r>
      <w:r>
        <w:rPr>
          <w:b/>
          <w:bCs/>
        </w:rPr>
        <w:t>Rebuild filter panel</w:t>
      </w:r>
      <w:r>
        <w:t xml:space="preserve"> to apply your overrides (they don't take effect live as you change them, so you can adjust several before rebuilding).</w:t>
      </w:r>
    </w:p>
    <w:p w14:paraId="04B3A998" w14:textId="77777777" w:rsidR="00BB455B" w:rsidRDefault="00000000" w:rsidP="00950975">
      <w:pPr>
        <w:pStyle w:val="Overskrift1"/>
        <w:pBdr>
          <w:bottom w:val="single" w:sz="5" w:space="3" w:color="D9E2F3"/>
        </w:pBdr>
        <w:jc w:val="both"/>
      </w:pPr>
      <w:bookmarkStart w:id="12" w:name="X49e08f674d2ca94c6e9a77b9ef7aa0d88c6192b"/>
      <w:bookmarkEnd w:id="4"/>
      <w:bookmarkEnd w:id="11"/>
      <w:r>
        <w:rPr>
          <w:rFonts w:ascii="Arial" w:eastAsia="Arial" w:hAnsi="Arial" w:cs="Arial"/>
        </w:rPr>
        <w:t>4. Center: the plot</w:t>
      </w:r>
    </w:p>
    <w:p w14:paraId="7B7DEBFB" w14:textId="77777777" w:rsidR="00BB455B" w:rsidRDefault="00000000" w:rsidP="00950975">
      <w:pPr>
        <w:pStyle w:val="FirstParagraph"/>
        <w:jc w:val="both"/>
      </w:pPr>
      <w:r>
        <w:t>Above the plot:</w:t>
      </w:r>
    </w:p>
    <w:p w14:paraId="28D2EC21" w14:textId="77777777" w:rsidR="00BB455B" w:rsidRDefault="00000000" w:rsidP="00950975">
      <w:pPr>
        <w:pStyle w:val="Compact"/>
        <w:numPr>
          <w:ilvl w:val="0"/>
          <w:numId w:val="8"/>
        </w:numPr>
        <w:jc w:val="both"/>
      </w:pPr>
      <w:r>
        <w:t>A point-count summary (</w:t>
      </w:r>
      <w:r>
        <w:rPr>
          <w:rStyle w:val="VerbatimChar"/>
        </w:rPr>
        <w:t>Showing X / Y filtered sequences · Z have coordinates here · N saved layer(s) visible</w:t>
      </w:r>
      <w:r>
        <w:t>) and an eye icon to show/hide the working filter's points without disabling its filters.</w:t>
      </w:r>
    </w:p>
    <w:p w14:paraId="3EB96FDA" w14:textId="77777777" w:rsidR="00BB455B" w:rsidRDefault="00000000" w:rsidP="00950975">
      <w:pPr>
        <w:pStyle w:val="Compact"/>
        <w:numPr>
          <w:ilvl w:val="0"/>
          <w:numId w:val="8"/>
        </w:numPr>
        <w:jc w:val="both"/>
      </w:pPr>
      <w:r>
        <w:t xml:space="preserve">A selection bar: how many points are currently selected, a colour picker for the selection highlight ring, </w:t>
      </w:r>
      <w:r>
        <w:rPr>
          <w:b/>
          <w:bCs/>
        </w:rPr>
        <w:t>Clear</w:t>
      </w:r>
      <w:r>
        <w:t xml:space="preserve">, and </w:t>
      </w:r>
      <w:r>
        <w:rPr>
          <w:b/>
          <w:bCs/>
        </w:rPr>
        <w:t>→ Working layer</w:t>
      </w:r>
      <w:r>
        <w:t>, which copies your current point selection into the ID Search box.</w:t>
      </w:r>
    </w:p>
    <w:p w14:paraId="6B04CB12" w14:textId="77777777" w:rsidR="00BB455B" w:rsidRDefault="00000000" w:rsidP="00950975">
      <w:pPr>
        <w:pStyle w:val="FirstParagraph"/>
        <w:jc w:val="both"/>
      </w:pPr>
      <w:r>
        <w:t xml:space="preserve">The plot itself is a standard pannable/zoomable Plotly scatter plot. </w:t>
      </w:r>
      <w:r>
        <w:rPr>
          <w:b/>
          <w:bCs/>
        </w:rPr>
        <w:t>Click a point to select or deselect it</w:t>
      </w:r>
      <w:r>
        <w:t xml:space="preserve"> (clicking again toggles it back off) — this is how you build up a multi-point selection for RMSD's "selected sequences" scope, or to move into the ID search box. Clicking also fills in the </w:t>
      </w:r>
      <w:r>
        <w:rPr>
          <w:b/>
          <w:bCs/>
        </w:rPr>
        <w:t>details panel</w:t>
      </w:r>
      <w:r>
        <w:t xml:space="preserve"> below the plot with every column's value for that row, and marks that sequence as the current Boltz-2 target (§5).</w:t>
      </w:r>
    </w:p>
    <w:p w14:paraId="31EF5951" w14:textId="77777777" w:rsidR="00BB455B" w:rsidRDefault="00000000" w:rsidP="00950975">
      <w:pPr>
        <w:pStyle w:val="Overskrift1"/>
        <w:pBdr>
          <w:bottom w:val="single" w:sz="5" w:space="3" w:color="D9E2F3"/>
        </w:pBdr>
        <w:jc w:val="both"/>
      </w:pPr>
      <w:bookmarkStart w:id="13" w:name="X6785387b249e30068d0822a3b1f8cbf38a4c7de"/>
      <w:bookmarkEnd w:id="12"/>
      <w:r>
        <w:rPr>
          <w:rFonts w:ascii="Arial" w:eastAsia="Arial" w:hAnsi="Arial" w:cs="Arial"/>
        </w:rPr>
        <w:t>5. Right panel: layers and structural analysis</w:t>
      </w:r>
    </w:p>
    <w:p w14:paraId="464241EE" w14:textId="77777777" w:rsidR="00BB455B" w:rsidRDefault="00000000" w:rsidP="00950975">
      <w:pPr>
        <w:pStyle w:val="Overskrift2"/>
        <w:jc w:val="both"/>
      </w:pPr>
      <w:bookmarkStart w:id="14" w:name="saved-layers"/>
      <w:r>
        <w:rPr>
          <w:rFonts w:ascii="Arial" w:eastAsia="Arial" w:hAnsi="Arial" w:cs="Arial"/>
        </w:rPr>
        <w:t>Saved layers</w:t>
      </w:r>
    </w:p>
    <w:p w14:paraId="76E82891" w14:textId="77777777" w:rsidR="00BB455B" w:rsidRDefault="00000000" w:rsidP="00950975">
      <w:pPr>
        <w:pStyle w:val="FirstParagraph"/>
        <w:jc w:val="both"/>
      </w:pPr>
      <w:r>
        <w:t xml:space="preserve">Every layer you've saved, in stacking order (top of the list draws last, i.e. on top). Each has: reorder arrows, a </w:t>
      </w:r>
      <w:r>
        <w:rPr>
          <w:b/>
          <w:bCs/>
        </w:rPr>
        <w:t>restore</w:t>
      </w:r>
      <w:r>
        <w:t xml:space="preserve"> button to load its filter state back into the working filter (so you can pick up editing it), a visibility toggle, and a delete button. </w:t>
      </w:r>
      <w:r>
        <w:rPr>
          <w:b/>
          <w:bCs/>
        </w:rPr>
        <w:t>Clear all</w:t>
      </w:r>
      <w:r>
        <w:t xml:space="preserve"> removes every saved layer. Layers persist to </w:t>
      </w:r>
      <w:r>
        <w:rPr>
          <w:rStyle w:val="VerbatimChar"/>
        </w:rPr>
        <w:t>entries/&lt;stem&gt;/logs/layers.json</w:t>
      </w:r>
      <w:r>
        <w:t xml:space="preserve"> and survive restarting the app.</w:t>
      </w:r>
    </w:p>
    <w:p w14:paraId="43692C1A" w14:textId="77777777" w:rsidR="00BB455B" w:rsidRDefault="00000000" w:rsidP="00950975">
      <w:pPr>
        <w:pStyle w:val="Overskrift2"/>
        <w:jc w:val="both"/>
      </w:pPr>
      <w:bookmarkStart w:id="15" w:name="extract"/>
      <w:bookmarkEnd w:id="14"/>
      <w:r>
        <w:rPr>
          <w:rFonts w:ascii="Arial" w:eastAsia="Arial" w:hAnsi="Arial" w:cs="Arial"/>
        </w:rPr>
        <w:t>Extract</w:t>
      </w:r>
    </w:p>
    <w:p w14:paraId="34CDAACD" w14:textId="77777777" w:rsidR="00BB455B" w:rsidRDefault="00000000" w:rsidP="00950975">
      <w:pPr>
        <w:pStyle w:val="FirstParagraph"/>
        <w:jc w:val="both"/>
      </w:pPr>
      <w:r>
        <w:t xml:space="preserve">Downloads a CSV of every unique sequence across your currently </w:t>
      </w:r>
      <w:r>
        <w:rPr>
          <w:i/>
          <w:iCs/>
        </w:rPr>
        <w:t>visible</w:t>
      </w:r>
      <w:r>
        <w:t xml:space="preserve"> saved layers (coordinate columns stripped, since those aren't meaningful outside the plot), and keeps a copy in </w:t>
      </w:r>
      <w:r>
        <w:rPr>
          <w:rStyle w:val="VerbatimChar"/>
        </w:rPr>
        <w:t>entries/&lt;stem&gt;/logs/</w:t>
      </w:r>
      <w:r>
        <w:t xml:space="preserve"> for your records. This is the main way to get a filtered subset of an entry out of the visualizer and into something else (a new FASTA, a spreadsheet, ...).</w:t>
      </w:r>
    </w:p>
    <w:p w14:paraId="511E4DA4" w14:textId="77777777" w:rsidR="00BB455B" w:rsidRDefault="00000000" w:rsidP="00950975">
      <w:pPr>
        <w:pStyle w:val="Overskrift2"/>
        <w:jc w:val="both"/>
      </w:pPr>
      <w:bookmarkStart w:id="16" w:name="export-figure"/>
      <w:bookmarkEnd w:id="15"/>
      <w:r>
        <w:rPr>
          <w:rFonts w:ascii="Arial" w:eastAsia="Arial" w:hAnsi="Arial" w:cs="Arial"/>
        </w:rPr>
        <w:lastRenderedPageBreak/>
        <w:t>Export figure</w:t>
      </w:r>
    </w:p>
    <w:p w14:paraId="12957E3F" w14:textId="77777777" w:rsidR="00BB455B" w:rsidRDefault="00000000" w:rsidP="00950975">
      <w:pPr>
        <w:pStyle w:val="FirstParagraph"/>
        <w:jc w:val="both"/>
      </w:pPr>
      <w:r>
        <w:t>Exports the plot exactly as currently displayed (same filters, colours, layers) as an image:</w:t>
      </w:r>
    </w:p>
    <w:p w14:paraId="0C18FF6C" w14:textId="77777777" w:rsidR="00BB455B" w:rsidRDefault="00000000" w:rsidP="00950975">
      <w:pPr>
        <w:pStyle w:val="Compact"/>
        <w:numPr>
          <w:ilvl w:val="0"/>
          <w:numId w:val="9"/>
        </w:numPr>
        <w:jc w:val="both"/>
      </w:pPr>
      <w:r>
        <w:rPr>
          <w:b/>
          <w:bCs/>
        </w:rPr>
        <w:t>Format</w:t>
      </w:r>
      <w:r>
        <w:t>: PNG, SVG, or PDF.</w:t>
      </w:r>
    </w:p>
    <w:p w14:paraId="360B7F1E" w14:textId="77777777" w:rsidR="00BB455B" w:rsidRDefault="00000000" w:rsidP="00950975">
      <w:pPr>
        <w:pStyle w:val="Compact"/>
        <w:numPr>
          <w:ilvl w:val="0"/>
          <w:numId w:val="9"/>
        </w:numPr>
        <w:jc w:val="both"/>
      </w:pPr>
      <w:r>
        <w:rPr>
          <w:b/>
          <w:bCs/>
        </w:rPr>
        <w:t>Resolution</w:t>
      </w:r>
      <w:r>
        <w:t>: 150/300/600 dpi (rasterized formats only; ignored for SVG, which is already resolution-independent).</w:t>
      </w:r>
    </w:p>
    <w:p w14:paraId="7218742B" w14:textId="77777777" w:rsidR="00BB455B" w:rsidRDefault="00000000" w:rsidP="00950975">
      <w:pPr>
        <w:pStyle w:val="Compact"/>
        <w:numPr>
          <w:ilvl w:val="0"/>
          <w:numId w:val="9"/>
        </w:numPr>
        <w:jc w:val="both"/>
      </w:pPr>
      <w:r>
        <w:t>Toggle the legend and a transparent background.</w:t>
      </w:r>
    </w:p>
    <w:p w14:paraId="2F2D8065" w14:textId="77777777" w:rsidR="00BB455B" w:rsidRDefault="00000000" w:rsidP="00950975">
      <w:pPr>
        <w:pStyle w:val="Compact"/>
        <w:numPr>
          <w:ilvl w:val="0"/>
          <w:numId w:val="9"/>
        </w:numPr>
        <w:jc w:val="both"/>
      </w:pPr>
      <w:r>
        <w:t>Override axis line, axis-label, and marker-edge colours (hex), and a background colour (used unless transparent is on).</w:t>
      </w:r>
    </w:p>
    <w:p w14:paraId="7FA37662" w14:textId="77777777" w:rsidR="00BB455B" w:rsidRDefault="00000000" w:rsidP="00950975">
      <w:pPr>
        <w:pStyle w:val="Compact"/>
        <w:numPr>
          <w:ilvl w:val="0"/>
          <w:numId w:val="9"/>
        </w:numPr>
        <w:jc w:val="both"/>
      </w:pPr>
      <w:r>
        <w:t>Custom pixel width/height, with a one-click reset to the default 1200×800.</w:t>
      </w:r>
    </w:p>
    <w:p w14:paraId="3D0189AF" w14:textId="77777777" w:rsidR="00BB455B" w:rsidRDefault="00000000" w:rsidP="00950975">
      <w:pPr>
        <w:pStyle w:val="Compact"/>
        <w:numPr>
          <w:ilvl w:val="0"/>
          <w:numId w:val="9"/>
        </w:numPr>
        <w:jc w:val="both"/>
      </w:pPr>
      <w:r>
        <w:rPr>
          <w:b/>
          <w:bCs/>
        </w:rPr>
        <w:t>Save to</w:t>
      </w:r>
      <w:r>
        <w:t xml:space="preserve">: a browser download, or directly into the entry's </w:t>
      </w:r>
      <w:r>
        <w:rPr>
          <w:rStyle w:val="VerbatimChar"/>
        </w:rPr>
        <w:t>figures/</w:t>
      </w:r>
      <w:r>
        <w:t xml:space="preserve"> folder.</w:t>
      </w:r>
    </w:p>
    <w:p w14:paraId="7F0BD09E" w14:textId="77777777" w:rsidR="00BB455B" w:rsidRDefault="00000000" w:rsidP="00950975">
      <w:pPr>
        <w:pStyle w:val="FirstParagraph"/>
        <w:jc w:val="both"/>
      </w:pPr>
      <w:r>
        <w:t xml:space="preserve">Exporting requires the </w:t>
      </w:r>
      <w:r>
        <w:rPr>
          <w:rStyle w:val="VerbatimChar"/>
        </w:rPr>
        <w:t>kaleido</w:t>
      </w:r>
      <w:r>
        <w:t xml:space="preserve"> package (already in </w:t>
      </w:r>
      <w:hyperlink r:id="rId10">
        <w:r>
          <w:rPr>
            <w:rStyle w:val="VerbatimChar"/>
          </w:rPr>
          <w:t>env/requirement.yaml</w:t>
        </w:r>
      </w:hyperlink>
      <w:r>
        <w:t>); if it's missing or the render times out, the status line explains what went wrong.</w:t>
      </w:r>
    </w:p>
    <w:p w14:paraId="034F39A2" w14:textId="77777777" w:rsidR="00BB455B" w:rsidRDefault="00000000" w:rsidP="00950975">
      <w:pPr>
        <w:pStyle w:val="Overskrift2"/>
        <w:jc w:val="both"/>
      </w:pPr>
      <w:bookmarkStart w:id="17" w:name="boltz-2-structure-prediction"/>
      <w:bookmarkEnd w:id="16"/>
      <w:r>
        <w:rPr>
          <w:rFonts w:ascii="Arial" w:eastAsia="Arial" w:hAnsi="Arial" w:cs="Arial"/>
        </w:rPr>
        <w:t>Boltz-2 structure prediction</w:t>
      </w:r>
    </w:p>
    <w:p w14:paraId="1162B5A0" w14:textId="77777777" w:rsidR="00BB455B" w:rsidRDefault="00000000" w:rsidP="00950975">
      <w:pPr>
        <w:pStyle w:val="FirstParagraph"/>
        <w:jc w:val="both"/>
      </w:pPr>
      <w:r>
        <w:t>Predicts a 3D structure for one sequence at a time via the hosted Boltz-2 API, and optionally with a bound small-molecule ligand.</w:t>
      </w:r>
    </w:p>
    <w:p w14:paraId="12DE7054" w14:textId="77777777" w:rsidR="00BB455B" w:rsidRDefault="00000000" w:rsidP="00950975">
      <w:pPr>
        <w:pStyle w:val="Compact"/>
        <w:numPr>
          <w:ilvl w:val="0"/>
          <w:numId w:val="10"/>
        </w:numPr>
        <w:jc w:val="both"/>
      </w:pPr>
      <w:r>
        <w:t xml:space="preserve">Paste your NVIDIA API key and click </w:t>
      </w:r>
      <w:r>
        <w:rPr>
          <w:b/>
          <w:bCs/>
        </w:rPr>
        <w:t>Check API key</w:t>
      </w:r>
      <w:r>
        <w:t xml:space="preserve"> to validate it — the submit button stays disabled until validation succeeds (changing the key text invalidates it again, so you always re-check after editing it).</w:t>
      </w:r>
    </w:p>
    <w:p w14:paraId="7A880FA4" w14:textId="77777777" w:rsidR="00BB455B" w:rsidRDefault="00000000" w:rsidP="00950975">
      <w:pPr>
        <w:pStyle w:val="Compact"/>
        <w:numPr>
          <w:ilvl w:val="0"/>
          <w:numId w:val="10"/>
        </w:numPr>
        <w:jc w:val="both"/>
      </w:pPr>
      <w:r>
        <w:rPr>
          <w:b/>
          <w:bCs/>
        </w:rPr>
        <w:t>Click a sequence point in the plot</w:t>
      </w:r>
      <w:r>
        <w:t xml:space="preserve"> to select the prediction target — the submit button also stays disabled until you've done this.</w:t>
      </w:r>
    </w:p>
    <w:p w14:paraId="50CD1192" w14:textId="77777777" w:rsidR="00BB455B" w:rsidRDefault="00000000" w:rsidP="00950975">
      <w:pPr>
        <w:pStyle w:val="Compact"/>
        <w:numPr>
          <w:ilvl w:val="0"/>
          <w:numId w:val="10"/>
        </w:numPr>
        <w:jc w:val="both"/>
      </w:pPr>
      <w:r>
        <w:t xml:space="preserve">Leave </w:t>
      </w:r>
      <w:r>
        <w:rPr>
          <w:b/>
          <w:bCs/>
        </w:rPr>
        <w:t>Use MSA</w:t>
      </w:r>
      <w:r>
        <w:t xml:space="preserve"> on (recommended: an alignment-informed prediction is more accurate) unless you have a specific reason to skip it.</w:t>
      </w:r>
    </w:p>
    <w:p w14:paraId="6627E5C7" w14:textId="77777777" w:rsidR="00BB455B" w:rsidRDefault="00000000" w:rsidP="00950975">
      <w:pPr>
        <w:pStyle w:val="Compact"/>
        <w:numPr>
          <w:ilvl w:val="0"/>
          <w:numId w:val="10"/>
        </w:numPr>
        <w:jc w:val="both"/>
      </w:pPr>
      <w:r>
        <w:t xml:space="preserve">Optionally paste one or more ligand SMILES strings (one per line) and a short label, to predict a </w:t>
      </w:r>
      <w:r>
        <w:rPr>
          <w:b/>
          <w:bCs/>
        </w:rPr>
        <w:t>holo</w:t>
      </w:r>
      <w:r>
        <w:t xml:space="preserve"> (ligand-bound) structure instead of </w:t>
      </w:r>
      <w:r>
        <w:rPr>
          <w:b/>
          <w:bCs/>
        </w:rPr>
        <w:t>apo</w:t>
      </w:r>
      <w:r>
        <w:t>. Different ligands against the same sequence are cached and kept separately.</w:t>
      </w:r>
    </w:p>
    <w:p w14:paraId="23A6F809" w14:textId="77777777" w:rsidR="00BB455B" w:rsidRDefault="00000000" w:rsidP="00950975">
      <w:pPr>
        <w:pStyle w:val="Compact"/>
        <w:numPr>
          <w:ilvl w:val="0"/>
          <w:numId w:val="10"/>
        </w:numPr>
        <w:jc w:val="both"/>
      </w:pPr>
      <w:r>
        <w:t xml:space="preserve">Optionally open </w:t>
      </w:r>
      <w:r>
        <w:rPr>
          <w:b/>
          <w:bCs/>
        </w:rPr>
        <w:t>Prediction parameters</w:t>
      </w:r>
      <w:r>
        <w:t xml:space="preserve"> to adjust recycling steps, sampling steps, diffusion samples, or step scale — the Boltz-2 defaults are reasonable starting points for most proteins.</w:t>
      </w:r>
    </w:p>
    <w:p w14:paraId="57862498" w14:textId="77777777" w:rsidR="00BB455B" w:rsidRDefault="00000000" w:rsidP="00950975">
      <w:pPr>
        <w:pStyle w:val="Compact"/>
        <w:numPr>
          <w:ilvl w:val="0"/>
          <w:numId w:val="10"/>
        </w:numPr>
        <w:jc w:val="both"/>
      </w:pPr>
      <w:r>
        <w:rPr>
          <w:b/>
          <w:bCs/>
        </w:rPr>
        <w:t>Force re-run</w:t>
      </w:r>
      <w:r>
        <w:t xml:space="preserve"> ignores an existing cached prediction for this exact sequence/ligand combination and predicts again from scratch.</w:t>
      </w:r>
    </w:p>
    <w:p w14:paraId="5036C551" w14:textId="77777777" w:rsidR="00BB455B" w:rsidRDefault="00000000" w:rsidP="00950975">
      <w:pPr>
        <w:pStyle w:val="Compact"/>
        <w:numPr>
          <w:ilvl w:val="0"/>
          <w:numId w:val="10"/>
        </w:numPr>
        <w:jc w:val="both"/>
      </w:pPr>
      <w:r>
        <w:t xml:space="preserve">Click </w:t>
      </w:r>
      <w:r>
        <w:rPr>
          <w:b/>
          <w:bCs/>
        </w:rPr>
        <w:t>Send to Boltz-2</w:t>
      </w:r>
      <w:r>
        <w:t>. A job table below tracks status (</w:t>
      </w:r>
      <w:r>
        <w:rPr>
          <w:rStyle w:val="VerbatimChar"/>
        </w:rPr>
        <w:t>queued</w:t>
      </w:r>
      <w:r>
        <w:t xml:space="preserve"> → </w:t>
      </w:r>
      <w:r>
        <w:rPr>
          <w:rStyle w:val="VerbatimChar"/>
        </w:rPr>
        <w:t>msa</w:t>
      </w:r>
      <w:r>
        <w:t xml:space="preserve"> → </w:t>
      </w:r>
      <w:r>
        <w:rPr>
          <w:rStyle w:val="VerbatimChar"/>
        </w:rPr>
        <w:t>predicting</w:t>
      </w:r>
      <w:r>
        <w:t xml:space="preserve"> → </w:t>
      </w:r>
      <w:r>
        <w:rPr>
          <w:rStyle w:val="VerbatimChar"/>
        </w:rPr>
        <w:t>done</w:t>
      </w:r>
      <w:r>
        <w:t>/</w:t>
      </w:r>
      <w:r>
        <w:rPr>
          <w:rStyle w:val="VerbatimChar"/>
        </w:rPr>
        <w:t>error</w:t>
      </w:r>
      <w:r>
        <w:t>) and refreshes automatically every few seconds while anything is in progress — you don't need to keep the panel open or reload manually.</w:t>
      </w:r>
    </w:p>
    <w:p w14:paraId="603C960E" w14:textId="77777777" w:rsidR="00BB455B" w:rsidRDefault="00000000" w:rsidP="00950975">
      <w:pPr>
        <w:pStyle w:val="FirstParagraph"/>
        <w:jc w:val="both"/>
      </w:pPr>
      <w:r>
        <w:t xml:space="preserve">When a prediction finishes, its pTM/pLDDT scores are written back into the datafile as new columns automatically, and the app reloads its filter/colour controls so those columns are immediately usable — no manual "Reload datafile" needed. Predicted structures land in </w:t>
      </w:r>
      <w:r>
        <w:rPr>
          <w:rStyle w:val="VerbatimChar"/>
        </w:rPr>
        <w:t>entries/&lt;stem&gt;/structures/apo/</w:t>
      </w:r>
      <w:r>
        <w:t xml:space="preserve"> or </w:t>
      </w:r>
      <w:r>
        <w:rPr>
          <w:rStyle w:val="VerbatimChar"/>
        </w:rPr>
        <w:t>.../holo/</w:t>
      </w:r>
      <w:r>
        <w:t xml:space="preserve"> as </w:t>
      </w:r>
      <w:r>
        <w:rPr>
          <w:rStyle w:val="VerbatimChar"/>
        </w:rPr>
        <w:t>.cif</w:t>
      </w:r>
      <w:r>
        <w:t xml:space="preserve"> files (see </w:t>
      </w:r>
      <w:hyperlink r:id="rId11">
        <w:r>
          <w:rPr>
            <w:rStyle w:val="VerbatimChar"/>
          </w:rPr>
          <w:t>entries/README.md</w:t>
        </w:r>
      </w:hyperlink>
      <w:r>
        <w:t>).</w:t>
      </w:r>
    </w:p>
    <w:p w14:paraId="0F558AEE" w14:textId="77777777" w:rsidR="00BB455B" w:rsidRDefault="00000000" w:rsidP="00950975">
      <w:pPr>
        <w:pStyle w:val="Overskrift2"/>
        <w:jc w:val="both"/>
      </w:pPr>
      <w:bookmarkStart w:id="18" w:name="rmsd-analysis"/>
      <w:bookmarkEnd w:id="17"/>
      <w:r>
        <w:rPr>
          <w:rFonts w:ascii="Arial" w:eastAsia="Arial" w:hAnsi="Arial" w:cs="Arial"/>
        </w:rPr>
        <w:t>RMSD analysis</w:t>
      </w:r>
    </w:p>
    <w:p w14:paraId="5FBF78E4" w14:textId="77777777" w:rsidR="00BB455B" w:rsidRDefault="00000000" w:rsidP="00950975">
      <w:pPr>
        <w:pStyle w:val="FirstParagraph"/>
        <w:jc w:val="both"/>
      </w:pPr>
      <w:r>
        <w:t>Structurally aligns predicted structures against a reference and reports RMSD (root-mean-square deviation), once you have at least one completed Boltz-2 apo prediction.</w:t>
      </w:r>
    </w:p>
    <w:p w14:paraId="4F8DB804" w14:textId="77777777" w:rsidR="00BB455B" w:rsidRDefault="00000000" w:rsidP="00950975">
      <w:pPr>
        <w:pStyle w:val="Compact"/>
        <w:numPr>
          <w:ilvl w:val="0"/>
          <w:numId w:val="11"/>
        </w:numPr>
        <w:jc w:val="both"/>
      </w:pPr>
      <w:r>
        <w:rPr>
          <w:b/>
          <w:bCs/>
        </w:rPr>
        <w:t>Reference structure</w:t>
      </w:r>
      <w:r>
        <w:t>: which predicted sequence to align everything else against, and which ranked model of it (</w:t>
      </w:r>
      <w:r>
        <w:rPr>
          <w:rStyle w:val="VerbatimChar"/>
        </w:rPr>
        <w:t>Reference rank</w:t>
      </w:r>
      <w:r>
        <w:t xml:space="preserve"> — Boltz-2 produces multiple ranked models per prediction; rank 0 is the top-scoring one).</w:t>
      </w:r>
    </w:p>
    <w:p w14:paraId="0AD94E98" w14:textId="77777777" w:rsidR="00BB455B" w:rsidRDefault="00000000" w:rsidP="00950975">
      <w:pPr>
        <w:pStyle w:val="Compact"/>
        <w:numPr>
          <w:ilvl w:val="0"/>
          <w:numId w:val="11"/>
        </w:numPr>
        <w:jc w:val="both"/>
      </w:pPr>
      <w:r>
        <w:rPr>
          <w:b/>
          <w:bCs/>
        </w:rPr>
        <w:t>Scope</w:t>
      </w:r>
      <w:r>
        <w:t xml:space="preserve">: compare against </w:t>
      </w:r>
      <w:r>
        <w:rPr>
          <w:b/>
          <w:bCs/>
        </w:rPr>
        <w:t>all</w:t>
      </w:r>
      <w:r>
        <w:t xml:space="preserve"> completed apo structures, or only your currently </w:t>
      </w:r>
      <w:r>
        <w:rPr>
          <w:b/>
          <w:bCs/>
        </w:rPr>
        <w:t>selected</w:t>
      </w:r>
      <w:r>
        <w:t xml:space="preserve"> sequences (built by clicking points in the plot).</w:t>
      </w:r>
    </w:p>
    <w:p w14:paraId="4DA8C83A" w14:textId="77777777" w:rsidR="00BB455B" w:rsidRDefault="00000000" w:rsidP="00950975">
      <w:pPr>
        <w:pStyle w:val="Compact"/>
        <w:numPr>
          <w:ilvl w:val="0"/>
          <w:numId w:val="11"/>
        </w:numPr>
        <w:jc w:val="both"/>
      </w:pPr>
      <w:r>
        <w:rPr>
          <w:b/>
          <w:bCs/>
        </w:rPr>
        <w:lastRenderedPageBreak/>
        <w:t>Advanced options — per-sequence rank</w:t>
      </w:r>
      <w:r>
        <w:t>: override which ranked model to use for specific query sequences, instead of rank 0 for all of them.</w:t>
      </w:r>
    </w:p>
    <w:p w14:paraId="5F163CF3" w14:textId="77777777" w:rsidR="00BB455B" w:rsidRDefault="00000000" w:rsidP="00950975">
      <w:pPr>
        <w:pStyle w:val="Compact"/>
        <w:numPr>
          <w:ilvl w:val="0"/>
          <w:numId w:val="11"/>
        </w:numPr>
        <w:jc w:val="both"/>
      </w:pPr>
      <w:r>
        <w:rPr>
          <w:b/>
          <w:bCs/>
        </w:rPr>
        <w:t>Alignment method</w:t>
      </w:r>
      <w:r>
        <w:t xml:space="preserve">: </w:t>
      </w:r>
      <w:r>
        <w:rPr>
          <w:b/>
          <w:bCs/>
        </w:rPr>
        <w:t>sequence-guided</w:t>
      </w:r>
      <w:r>
        <w:t xml:space="preserve"> (Kabsch superposition using a pairwise sequence alignment to match up residues — the right default when structures are homologous but not identical), </w:t>
      </w:r>
      <w:r>
        <w:rPr>
          <w:b/>
          <w:bCs/>
        </w:rPr>
        <w:t>structure-based</w:t>
      </w:r>
      <w:r>
        <w:t xml:space="preserve"> (CE — purely geometric alignment, useful when sequence identity is too low for a reliable sequence alignment), or </w:t>
      </w:r>
      <w:r>
        <w:rPr>
          <w:b/>
          <w:bCs/>
        </w:rPr>
        <w:t>both</w:t>
      </w:r>
      <w:r>
        <w:t>.</w:t>
      </w:r>
    </w:p>
    <w:p w14:paraId="732D14FC" w14:textId="77777777" w:rsidR="00BB455B" w:rsidRDefault="00000000" w:rsidP="00950975">
      <w:pPr>
        <w:pStyle w:val="FirstParagraph"/>
        <w:jc w:val="both"/>
      </w:pPr>
      <w:r>
        <w:t xml:space="preserve">Click </w:t>
      </w:r>
      <w:r>
        <w:rPr>
          <w:b/>
          <w:bCs/>
        </w:rPr>
        <w:t>Calculate RMSDs</w:t>
      </w:r>
      <w:r>
        <w:t>. Results (per query: rank, aligned-residue count, RMSD in Å, method, and whether it was served from cache) appear in a table, and — like Boltz-2 — are merged back into the datafile as new columns automatically.</w:t>
      </w:r>
    </w:p>
    <w:p w14:paraId="238AF82B" w14:textId="77777777" w:rsidR="00BB455B" w:rsidRDefault="00000000" w:rsidP="00950975">
      <w:pPr>
        <w:pStyle w:val="Overskrift1"/>
        <w:pBdr>
          <w:bottom w:val="single" w:sz="5" w:space="3" w:color="D9E2F3"/>
        </w:pBdr>
        <w:jc w:val="both"/>
      </w:pPr>
      <w:bookmarkStart w:id="19" w:name="X19bc2722949dda48ba39d4162f2cea371b90bc8"/>
      <w:bookmarkEnd w:id="13"/>
      <w:bookmarkEnd w:id="18"/>
      <w:r>
        <w:rPr>
          <w:rFonts w:ascii="Arial" w:eastAsia="Arial" w:hAnsi="Arial" w:cs="Arial"/>
        </w:rPr>
        <w:t>6. Header controls</w:t>
      </w:r>
    </w:p>
    <w:p w14:paraId="255F3D66" w14:textId="77777777" w:rsidR="00BB455B" w:rsidRDefault="00000000" w:rsidP="00950975">
      <w:pPr>
        <w:pStyle w:val="Compact"/>
        <w:numPr>
          <w:ilvl w:val="0"/>
          <w:numId w:val="12"/>
        </w:numPr>
        <w:jc w:val="both"/>
      </w:pPr>
      <w:r>
        <w:rPr>
          <w:b/>
          <w:bCs/>
        </w:rPr>
        <w:t>Theme</w:t>
      </w:r>
      <w:r>
        <w:t>: four colour themes (Clean Lab, Dark Lab, Rose Quartz, Deep Canopy) — purely cosmetic, your choice persists across sessions.</w:t>
      </w:r>
    </w:p>
    <w:p w14:paraId="51C3393C" w14:textId="77777777" w:rsidR="00BB455B" w:rsidRDefault="00000000" w:rsidP="00950975">
      <w:pPr>
        <w:pStyle w:val="Compact"/>
        <w:numPr>
          <w:ilvl w:val="0"/>
          <w:numId w:val="12"/>
        </w:numPr>
        <w:jc w:val="both"/>
      </w:pPr>
      <w:r>
        <w:rPr>
          <w:b/>
          <w:bCs/>
        </w:rPr>
        <w:t>Reload datafile</w:t>
      </w:r>
      <w:r>
        <w:t xml:space="preserve">: re-reads the </w:t>
      </w:r>
      <w:r>
        <w:rPr>
          <w:rStyle w:val="VerbatimChar"/>
        </w:rPr>
        <w:t>.sse.tsv</w:t>
      </w:r>
      <w:r>
        <w:t xml:space="preserve"> from disk. Use this after running another script (</w:t>
      </w:r>
      <w:r>
        <w:rPr>
          <w:rStyle w:val="VerbatimChar"/>
        </w:rPr>
        <w:t>sse_coordinates.py</w:t>
      </w:r>
      <w:r>
        <w:t xml:space="preserve">, </w:t>
      </w:r>
      <w:r>
        <w:rPr>
          <w:rStyle w:val="VerbatimChar"/>
        </w:rPr>
        <w:t>fetch_taxonomy.py</w:t>
      </w:r>
      <w:r>
        <w:t xml:space="preserve">, </w:t>
      </w:r>
      <w:r>
        <w:rPr>
          <w:rStyle w:val="VerbatimChar"/>
        </w:rPr>
        <w:t>merge_external.py</w:t>
      </w:r>
      <w:r>
        <w:t xml:space="preserve">) against the same entry in a separate terminal while the visualizer is open, so the new columns show up without restarting the app. (Boltz-2 and RMSD reload automatically on completion, as noted above — this button is for changes made </w:t>
      </w:r>
      <w:r>
        <w:rPr>
          <w:i/>
          <w:iCs/>
        </w:rPr>
        <w:t>outside</w:t>
      </w:r>
      <w:r>
        <w:t xml:space="preserve"> the visualizer.)</w:t>
      </w:r>
    </w:p>
    <w:p w14:paraId="4977A211" w14:textId="77777777" w:rsidR="00BB455B" w:rsidRDefault="00000000" w:rsidP="00950975">
      <w:pPr>
        <w:pStyle w:val="Overskrift1"/>
        <w:pBdr>
          <w:bottom w:val="single" w:sz="5" w:space="3" w:color="D9E2F3"/>
        </w:pBdr>
        <w:jc w:val="both"/>
      </w:pPr>
      <w:bookmarkStart w:id="20" w:name="X85c43fb56119b24a562fa1b43b6f3741bfa29f3"/>
      <w:bookmarkEnd w:id="19"/>
      <w:r>
        <w:rPr>
          <w:rFonts w:ascii="Arial" w:eastAsia="Arial" w:hAnsi="Arial" w:cs="Arial"/>
        </w:rPr>
        <w:t>7. Concepts worth understanding</w:t>
      </w:r>
    </w:p>
    <w:p w14:paraId="0D9135E7" w14:textId="77777777" w:rsidR="00BB455B" w:rsidRDefault="00000000" w:rsidP="00950975">
      <w:pPr>
        <w:pStyle w:val="FirstParagraph"/>
        <w:jc w:val="both"/>
      </w:pPr>
      <w:r>
        <w:rPr>
          <w:b/>
          <w:bCs/>
        </w:rPr>
        <w:t>Working filter vs. saved layers.</w:t>
      </w:r>
      <w:r>
        <w:t xml:space="preserve"> The "working filter" is whatever the Filters/Colour/Search panels currently say — a live, editable, single selection. A "saved layer" is a frozen snapshot of a working filter you liked, kept around so you can compare several filtered subsets on the plot at once (each with its own colour/style), independently of whatever you're currently editing in the working filter. You can have any number of saved layers visible simultaneously, but only one working filter at a time.</w:t>
      </w:r>
    </w:p>
    <w:p w14:paraId="16CD9C96" w14:textId="77777777" w:rsidR="00BB455B" w:rsidRDefault="00000000" w:rsidP="00950975">
      <w:pPr>
        <w:pStyle w:val="Brdtekst"/>
        <w:jc w:val="both"/>
      </w:pPr>
      <w:r>
        <w:rPr>
          <w:b/>
          <w:bCs/>
        </w:rPr>
        <w:t>Everything the visualizer writes lands in the datafile.</w:t>
      </w:r>
      <w:r>
        <w:t xml:space="preserve"> Boltz-2 scores and RMSD results aren't kept separately from the rest of your data — they become ordinary columns in the </w:t>
      </w:r>
      <w:r>
        <w:rPr>
          <w:rStyle w:val="VerbatimChar"/>
        </w:rPr>
        <w:t>.sse.tsv</w:t>
      </w:r>
      <w:r>
        <w:t>, filterable and colourable like any other column, and visible to every other SSE tool from then on.</w:t>
      </w:r>
    </w:p>
    <w:p w14:paraId="68FCECC6" w14:textId="77777777" w:rsidR="00BB455B" w:rsidRDefault="00000000" w:rsidP="00950975">
      <w:pPr>
        <w:pStyle w:val="Brdtekst"/>
        <w:jc w:val="both"/>
      </w:pPr>
      <w:r>
        <w:rPr>
          <w:b/>
          <w:bCs/>
        </w:rPr>
        <w:t>The plot only shows what has coordinates.</w:t>
      </w:r>
      <w:r>
        <w:t xml:space="preserve"> A row can exist in the datafile, pass every filter, and still not appear on the plot if it has no value in the current coordinate system's columns (e.g. it was skipped during embedding — see </w:t>
      </w:r>
      <w:hyperlink r:id="rId12" w:anchor="sse_coordinatespy">
        <w:r>
          <w:rPr>
            <w:rStyle w:val="VerbatimChar"/>
          </w:rPr>
          <w:t>sse_coordinates.py</w:t>
        </w:r>
      </w:hyperlink>
      <w:r>
        <w:t xml:space="preserve">'s </w:t>
      </w:r>
      <w:r>
        <w:rPr>
          <w:rStyle w:val="VerbatimChar"/>
        </w:rPr>
        <w:t>--include_empty</w:t>
      </w:r>
      <w:r>
        <w:t>). The point-count line above the plot reports both numbers so this is never silently invisible.</w:t>
      </w:r>
      <w:bookmarkEnd w:id="0"/>
      <w:bookmarkEnd w:id="20"/>
    </w:p>
    <w:sectPr w:rsidR="00BB455B">
      <w:headerReference w:type="default" r:id="rId13"/>
      <w:footerReference w:type="default" r:id="rId14"/>
      <w:pgSz w:w="12240" w:h="15840"/>
      <w:pgMar w:top="1037" w:right="1181" w:bottom="979" w:left="1181" w:header="432" w:footer="43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8682" w14:textId="77777777" w:rsidR="0051571F" w:rsidRDefault="0051571F">
      <w:pPr>
        <w:spacing w:after="0" w:line="240" w:lineRule="auto"/>
      </w:pPr>
      <w:r>
        <w:separator/>
      </w:r>
    </w:p>
  </w:endnote>
  <w:endnote w:type="continuationSeparator" w:id="0">
    <w:p w14:paraId="1B8F39D2" w14:textId="77777777" w:rsidR="0051571F" w:rsidRDefault="0051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1D39" w14:textId="77777777" w:rsidR="00BB455B" w:rsidRDefault="00000000">
    <w:pPr>
      <w:jc w:val="right"/>
    </w:pPr>
    <w:r>
      <w:rPr>
        <w:color w:val="595959"/>
        <w:sz w:val="18"/>
      </w:rPr>
      <w:t xml:space="preserve">Page </w:t>
    </w:r>
    <w:r>
      <w:rPr>
        <w:color w:val="595959"/>
        <w:sz w:val="18"/>
      </w:rPr>
      <w:fldChar w:fldCharType="begin"/>
    </w:r>
    <w:r>
      <w:rPr>
        <w:color w:val="595959"/>
        <w:sz w:val="18"/>
      </w:rPr>
      <w:instrText xml:space="preserve"> PAGE </w:instrText>
    </w:r>
    <w:r w:rsidR="00950975">
      <w:rPr>
        <w:color w:val="595959"/>
        <w:sz w:val="18"/>
      </w:rPr>
      <w:fldChar w:fldCharType="separate"/>
    </w:r>
    <w:r w:rsidR="00950975">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4CA2A" w14:textId="77777777" w:rsidR="0051571F" w:rsidRDefault="0051571F">
      <w:r>
        <w:separator/>
      </w:r>
    </w:p>
  </w:footnote>
  <w:footnote w:type="continuationSeparator" w:id="0">
    <w:p w14:paraId="10EE79B1" w14:textId="77777777" w:rsidR="0051571F" w:rsidRDefault="00515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E3E9" w14:textId="77777777" w:rsidR="00BB455B" w:rsidRDefault="00000000">
    <w:pPr>
      <w:pBdr>
        <w:bottom w:val="single" w:sz="8" w:space="4" w:color="D9E2F3"/>
      </w:pBdr>
      <w:spacing w:after="40"/>
    </w:pPr>
    <w:r>
      <w:rPr>
        <w:b/>
        <w:color w:val="1F4E79"/>
        <w:sz w:val="17"/>
      </w:rPr>
      <w:t xml:space="preserve">SEQUENCE SPACE </w:t>
    </w:r>
    <w:proofErr w:type="gramStart"/>
    <w:r>
      <w:rPr>
        <w:b/>
        <w:color w:val="1F4E79"/>
        <w:sz w:val="17"/>
      </w:rPr>
      <w:t>EXPLORER  |</w:t>
    </w:r>
    <w:proofErr w:type="gramEnd"/>
    <w:r>
      <w:rPr>
        <w:b/>
        <w:color w:val="1F4E79"/>
        <w:sz w:val="17"/>
      </w:rPr>
      <w:t xml:space="preserve">  VISUALIZER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0095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88E2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56416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2918427">
    <w:abstractNumId w:val="0"/>
  </w:num>
  <w:num w:numId="2" w16cid:durableId="1809516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804566">
    <w:abstractNumId w:val="1"/>
  </w:num>
  <w:num w:numId="4" w16cid:durableId="1712877611">
    <w:abstractNumId w:val="1"/>
  </w:num>
  <w:num w:numId="5" w16cid:durableId="1901479379">
    <w:abstractNumId w:val="1"/>
  </w:num>
  <w:num w:numId="6" w16cid:durableId="1222181305">
    <w:abstractNumId w:val="1"/>
  </w:num>
  <w:num w:numId="7" w16cid:durableId="923807004">
    <w:abstractNumId w:val="1"/>
  </w:num>
  <w:num w:numId="8" w16cid:durableId="299238262">
    <w:abstractNumId w:val="1"/>
  </w:num>
  <w:num w:numId="9" w16cid:durableId="1816868618">
    <w:abstractNumId w:val="1"/>
  </w:num>
  <w:num w:numId="10" w16cid:durableId="544148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5785212">
    <w:abstractNumId w:val="1"/>
  </w:num>
  <w:num w:numId="12" w16cid:durableId="89693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jAxNLC0MDIwMTA3MzBV0lEKTi0uzszPAykwrAUAsXj9YiwAAAA="/>
  </w:docVars>
  <w:rsids>
    <w:rsidRoot w:val="00BB455B"/>
    <w:rsid w:val="003330D2"/>
    <w:rsid w:val="0051571F"/>
    <w:rsid w:val="00950975"/>
    <w:rsid w:val="00BB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EE3B"/>
  <w15:docId w15:val="{B3F95014-66FB-4F15-9E67-BF2680DB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Arial" w:eastAsia="Arial" w:hAnsi="Arial" w:cs="Arial"/>
      <w:color w:val="232323"/>
      <w:sz w:val="21"/>
    </w:rPr>
  </w:style>
  <w:style w:type="paragraph" w:styleId="Overskrift1">
    <w:name w:val="heading 1"/>
    <w:basedOn w:val="Normal"/>
    <w:next w:val="Brdtekst"/>
    <w:uiPriority w:val="9"/>
    <w:qFormat/>
    <w:pPr>
      <w:keepNext/>
      <w:keepLines/>
      <w:spacing w:before="280"/>
      <w:outlineLvl w:val="0"/>
    </w:pPr>
    <w:rPr>
      <w:rFonts w:asciiTheme="majorHAnsi" w:eastAsiaTheme="majorEastAsia" w:hAnsiTheme="majorHAnsi" w:cstheme="majorBidi"/>
      <w:b/>
      <w:bCs/>
      <w:color w:val="1F4E79"/>
      <w:sz w:val="32"/>
      <w:szCs w:val="32"/>
    </w:rPr>
  </w:style>
  <w:style w:type="paragraph" w:styleId="Overskrift2">
    <w:name w:val="heading 2"/>
    <w:basedOn w:val="Normal"/>
    <w:next w:val="Brdtekst"/>
    <w:uiPriority w:val="9"/>
    <w:unhideWhenUsed/>
    <w:qFormat/>
    <w:pPr>
      <w:keepNext/>
      <w:keepLines/>
      <w:spacing w:before="200" w:after="80"/>
      <w:outlineLvl w:val="1"/>
    </w:pPr>
    <w:rPr>
      <w:rFonts w:asciiTheme="majorHAnsi" w:eastAsiaTheme="majorEastAsia" w:hAnsiTheme="majorHAnsi" w:cstheme="majorBidi"/>
      <w:b/>
      <w:bCs/>
      <w:color w:val="1F4E79"/>
      <w:sz w:val="25"/>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50" w:line="252" w:lineRule="auto"/>
    </w:pPr>
  </w:style>
  <w:style w:type="paragraph" w:styleId="Titel">
    <w:name w:val="Title"/>
    <w:basedOn w:val="Normal"/>
    <w:next w:val="Brdtekst"/>
    <w:qFormat/>
    <w:pPr>
      <w:keepNext/>
      <w:keepLines/>
      <w:spacing w:before="80" w:after="240"/>
      <w:jc w:val="center"/>
    </w:pPr>
    <w:rPr>
      <w:rFonts w:asciiTheme="majorHAnsi" w:eastAsiaTheme="majorEastAsia" w:hAnsiTheme="majorHAnsi" w:cstheme="majorBidi"/>
      <w:b/>
      <w:bCs/>
      <w:color w:val="1F4E79"/>
      <w:sz w:val="50"/>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eastAsia="Consolas" w:hAnsi="Consolas" w:cs="Consolas"/>
      <w:color w:val="502C0A"/>
      <w:sz w:val="18"/>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rFonts w:ascii="Arial" w:eastAsia="Arial" w:hAnsi="Arial" w:cs="Arial"/>
      <w:color w:val="1F4E79"/>
      <w:sz w:val="21"/>
    </w:rPr>
  </w:style>
  <w:style w:type="paragraph" w:styleId="Overskrift">
    <w:name w:val="TOC Heading"/>
    <w:basedOn w:val="Overskrift1"/>
    <w:next w:val="Brdteks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spacing w:before="80" w:after="140" w:line="240" w:lineRule="auto"/>
      <w:ind w:left="317" w:right="144"/>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color w:val="502C0A"/>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color w:val="502C0A"/>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color w:val="502C0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cripts/README.m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README.md" TargetMode="External"/><Relationship Id="rId12" Type="http://schemas.openxmlformats.org/officeDocument/2006/relationships/hyperlink" Target="../scripts/README.m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entries/README.md"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env/requirement.yaml" TargetMode="External"/><Relationship Id="rId4" Type="http://schemas.openxmlformats.org/officeDocument/2006/relationships/webSettings" Target="webSettings.xml"/><Relationship Id="rId9" Type="http://schemas.openxmlformats.org/officeDocument/2006/relationships/hyperlink" Target="../sse_tools/README.m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1969</Words>
  <Characters>12017</Characters>
  <Application>Microsoft Office Word</Application>
  <DocSecurity>0</DocSecurity>
  <Lines>100</Lines>
  <Paragraphs>27</Paragraphs>
  <ScaleCrop>false</ScaleCrop>
  <Company/>
  <LinksUpToDate>false</LinksUpToDate>
  <CharactersWithSpaces>13959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SSE Visualizer - User Guide</dc:title>
  <dc:subject>Sequence Space Explorer visualizer documentation</dc:subject>
  <dc:creator/>
  <cp:keywords>SSE, Sequence Space Explorer, visualizer, user guide</cp:keywords>
  <cp:lastModifiedBy>David Harding-Larsen</cp:lastModifiedBy>
  <cp:revision>2</cp:revision>
  <dcterms:created xsi:type="dcterms:W3CDTF">2026-07-13T09:57:00Z</dcterms:created>
  <dcterms:modified xsi:type="dcterms:W3CDTF">2026-07-13T10:11:00Z</dcterms:modified>
</cp:coreProperties>
</file>