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Ideation Phase</w:t>
      </w:r>
    </w:p>
    <w:p>
      <w:pPr>
        <w:spacing w:after="300"/>
        <w:jc w:val="center"/>
      </w:pPr>
      <w:r>
        <w:rPr>
          <w:b/>
          <w:bCs/>
          <w:sz w:val="28"/>
          <w:szCs w:val="28"/>
        </w:rPr>
        <w:t xml:space="preserve">Empathize &amp; Discover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4"/>
              <w:left w:val="single" w:color="000000" w:sz="4"/>
              <w:bottom w:val="single" w:color="000000" w:sz="4"/>
              <w:right w:val="single" w:color="000000" w:sz="4"/>
            </w:tcBorders>
          </w:tcPr>
          <w:p>
            <w:r>
              <w:t xml:space="preserve">Date</w:t>
            </w:r>
          </w:p>
        </w:tc>
        <w:tc>
          <w:tcPr>
            <w:tcW w:type="dxa" w:w="6000"/>
            <w:tcBorders>
              <w:top w:val="single" w:color="000000" w:sz="4"/>
              <w:left w:val="single" w:color="000000" w:sz="4"/>
              <w:bottom w:val="single" w:color="000000" w:sz="4"/>
              <w:right w:val="single" w:color="000000" w:sz="4"/>
            </w:tcBorders>
          </w:tcPr>
          <w:p>
            <w:r>
              <w:t xml:space="preserve">2 July 2026</w:t>
            </w:r>
          </w:p>
        </w:tc>
      </w:tr>
      <w:tr>
        <w:tc>
          <w:tcPr>
            <w:tcW w:type="dxa" w:w="3000"/>
            <w:tcBorders>
              <w:top w:val="single" w:color="000000" w:sz="4"/>
              <w:left w:val="single" w:color="000000" w:sz="4"/>
              <w:bottom w:val="single" w:color="000000" w:sz="4"/>
              <w:right w:val="single" w:color="000000" w:sz="4"/>
            </w:tcBorders>
          </w:tcPr>
          <w:p>
            <w:r>
              <w:t xml:space="preserve">Team ID</w:t>
            </w:r>
          </w:p>
        </w:tc>
        <w:tc>
          <w:tcPr>
            <w:tcW w:type="dxa" w:w="6000"/>
            <w:tcBorders>
              <w:top w:val="single" w:color="000000" w:sz="4"/>
              <w:left w:val="single" w:color="000000" w:sz="4"/>
              <w:bottom w:val="single" w:color="000000" w:sz="4"/>
              <w:right w:val="single" w:color="000000" w:sz="4"/>
            </w:tcBorders>
          </w:tcPr>
          <w:p>
            <w:r>
              <w:t xml:space="preserve"/>
            </w:r>
          </w:p>
        </w:tc>
      </w:tr>
      <w:tr>
        <w:tc>
          <w:tcPr>
            <w:tcW w:type="dxa" w:w="3000"/>
            <w:tcBorders>
              <w:top w:val="single" w:color="000000" w:sz="4"/>
              <w:left w:val="single" w:color="000000" w:sz="4"/>
              <w:bottom w:val="single" w:color="000000" w:sz="4"/>
              <w:right w:val="single" w:color="000000" w:sz="4"/>
            </w:tcBorders>
          </w:tcPr>
          <w:p>
            <w:r>
              <w:t xml:space="preserve">Project Name</w:t>
            </w:r>
          </w:p>
        </w:tc>
        <w:tc>
          <w:tcPr>
            <w:tcW w:type="dxa" w:w="6000"/>
            <w:tcBorders>
              <w:top w:val="single" w:color="000000" w:sz="4"/>
              <w:left w:val="single" w:color="000000" w:sz="4"/>
              <w:bottom w:val="single" w:color="000000" w:sz="4"/>
              <w:right w:val="single" w:color="000000" w:sz="4"/>
            </w:tcBorders>
          </w:tcPr>
          <w:p>
            <w:r>
              <w:t xml:space="preserve">Rising Waters</w:t>
            </w:r>
          </w:p>
        </w:tc>
      </w:tr>
      <w:tr>
        <w:tc>
          <w:tcPr>
            <w:tcW w:type="dxa" w:w="3000"/>
            <w:tcBorders>
              <w:top w:val="single" w:color="000000" w:sz="4"/>
              <w:left w:val="single" w:color="000000" w:sz="4"/>
              <w:bottom w:val="single" w:color="000000" w:sz="4"/>
              <w:right w:val="single" w:color="000000" w:sz="4"/>
            </w:tcBorders>
          </w:tcPr>
          <w:p>
            <w:r>
              <w:t xml:space="preserve">Maximum Marks</w:t>
            </w:r>
          </w:p>
        </w:tc>
        <w:tc>
          <w:tcPr>
            <w:tcW w:type="dxa" w:w="6000"/>
            <w:tcBorders>
              <w:top w:val="single" w:color="000000" w:sz="4"/>
              <w:left w:val="single" w:color="000000" w:sz="4"/>
              <w:bottom w:val="single" w:color="000000" w:sz="4"/>
              <w:right w:val="single" w:color="000000" w:sz="4"/>
            </w:tcBorders>
          </w:tcPr>
          <w:p>
            <w:r>
              <w:t xml:space="preserve">4 Marks</w:t>
            </w:r>
          </w:p>
        </w:tc>
      </w:tr>
    </w:tbl>
    <w:p>
      <w:pPr>
        <w:spacing w:after="200"/>
      </w:pPr>
    </w:p>
    <w:p>
      <w:pPr>
        <w:spacing w:after="200"/>
      </w:pPr>
      <w:r>
        <w:rPr>
          <w:b/>
          <w:bCs/>
          <w:sz w:val="24"/>
          <w:szCs w:val="24"/>
        </w:rPr>
        <w:t xml:space="preserve">Empathy Map Canvas:</w:t>
      </w:r>
    </w:p>
    <w:p>
      <w:pPr>
        <w:spacing w:after="200"/>
      </w:pPr>
      <w:r>
        <w:t xml:space="preserve">An empathy map is a simple, easy-to-digest visual that captures knowledge about a user's behaviours and attitudes.</w:t>
      </w:r>
    </w:p>
    <w:p>
      <w:r>
        <w:t xml:space="preserve">It is a useful tool to helps teams better understand their users.</w:t>
      </w:r>
    </w:p>
    <w:p>
      <w:pPr>
        <w:spacing w:after="200"/>
      </w:pPr>
      <w: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after="200"/>
      </w:pPr>
      <w:r>
        <w:rPr>
          <w:b/>
          <w:bCs/>
        </w:rPr>
        <w:t xml:space="preserve">Example:</w:t>
      </w:r>
    </w:p>
    <w:p>
      <w:pPr>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29025"/>
                    </a:xfrm>
                    <a:prstGeom prst="rect">
                      <a:avLst/>
                    </a:prstGeom>
                  </pic:spPr>
                </pic:pic>
              </a:graphicData>
            </a:graphic>
          </wp:inline>
        </w:drawing>
      </w:r>
    </w:p>
    <w:p>
      <w:pPr>
        <w:spacing w:before="200"/>
      </w:pPr>
      <w:r>
        <w:t xml:space="preserve">Reference: </w:t>
      </w:r>
      <w:hyperlink w:history="1" r:id="rIdkjl5egzzh1ueyflfeycbd">
        <w:r>
          <w:rPr>
            <w:rStyle w:val="Hyperlink"/>
          </w:rPr>
          <w:t xml:space="preserve">https://www.mural.co/templates/empathy-map-canvas</w:t>
        </w:r>
      </w:hyperlink>
    </w:p>
    <w:p>
      <w:r>
        <w:br w:type="page"/>
      </w:r>
    </w:p>
    <w:p>
      <w:pPr>
        <w:spacing w:after="200"/>
      </w:pPr>
      <w:r>
        <w:rPr>
          <w:b/>
          <w:bCs/>
        </w:rPr>
        <w:t xml:space="preserve">Example: Rising Waters — Flood Prediction &amp; Early-Warning System</w:t>
      </w:r>
    </w:p>
    <w:p>
      <w:pPr>
        <w:jc w:val="center"/>
      </w:pPr>
      <w:r>
        <w:drawing>
          <wp:inline distT="0" distB="0" distL="0" distR="0">
            <wp:extent cx="5905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10025"/>
                    </a:xfrm>
                    <a:prstGeom prst="rect">
                      <a:avLst/>
                    </a:prstGeom>
                  </pic:spPr>
                </pic:pic>
              </a:graphicData>
            </a:graphic>
          </wp:inline>
        </w:drawing>
      </w:r>
    </w:p>
    <w:p>
      <w:pPr>
        <w:spacing w:before="200"/>
      </w:pPr>
      <w:r>
        <w:t xml:space="preserve">Reference: </w:t>
      </w:r>
      <w:hyperlink w:history="1" r:id="rIdgdyo-dokvja3vjfnzgtic">
        <w:r>
          <w:rPr>
            <w:rStyle w:val="Hyperlink"/>
          </w:rPr>
          <w:t xml:space="preserve">https://www.mural.co/templates/empathy-map-canvas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jl5egzzh1ueyflfeycbd" Type="http://schemas.openxmlformats.org/officeDocument/2006/relationships/hyperlink" Target="https://www.mural.co/templates/empathy-map-canvas" TargetMode="External"/><Relationship Id="rIdgdyo-dokvja3vjfnzgtic" Type="http://schemas.openxmlformats.org/officeDocument/2006/relationships/hyperlink" Target="https://www.mural.co/templates/empathy-map-canvas" TargetMode="External"/><Relationship Id="rId7" Type="http://schemas.openxmlformats.org/officeDocument/2006/relationships/image" Target="media/09893fc98146cb2ea51bc09ea015ba172770520d.png"/><Relationship Id="rId8" Type="http://schemas.openxmlformats.org/officeDocument/2006/relationships/image" Target="media/870f4179672ea95169ccfa715d6917b67227725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2026-07-02T18:13:02.274Z</dcterms:created>
  <dcterms:modified xsi:type="dcterms:W3CDTF">2026-07-02T18:13:02.275Z</dcterms:modified>
</cp:coreProperties>
</file>

<file path=docProps/custom.xml><?xml version="1.0" encoding="utf-8"?>
<Properties xmlns="http://schemas.openxmlformats.org/officeDocument/2006/custom-properties" xmlns:vt="http://schemas.openxmlformats.org/officeDocument/2006/docPropsVTypes"/>
</file>