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37CCB" w14:textId="77777777" w:rsidR="00834FD1" w:rsidRDefault="00834FD1">
      <w:pPr>
        <w:spacing w:after="1800"/>
      </w:pPr>
    </w:p>
    <w:p w14:paraId="086757E2" w14:textId="77777777" w:rsidR="00834FD1" w:rsidRDefault="003841AB">
      <w:pPr>
        <w:spacing w:after="120"/>
      </w:pPr>
      <w:r>
        <w:rPr>
          <w:b/>
          <w:bCs/>
          <w:color w:val="2E75B6"/>
          <w:sz w:val="20"/>
          <w:szCs w:val="20"/>
        </w:rPr>
        <w:t>TECHNICAL WHITE PAPER</w:t>
      </w:r>
    </w:p>
    <w:p w14:paraId="7FA32E5F" w14:textId="77777777" w:rsidR="00834FD1" w:rsidRDefault="003841AB">
      <w:pPr>
        <w:spacing w:after="200"/>
      </w:pPr>
      <w:r>
        <w:rPr>
          <w:b/>
          <w:bCs/>
          <w:color w:val="1F4E79"/>
          <w:sz w:val="44"/>
          <w:szCs w:val="44"/>
        </w:rPr>
        <w:t>From Local Craft Pipeline to Cloud-Native Agentic Production</w:t>
      </w:r>
    </w:p>
    <w:p w14:paraId="3236F856" w14:textId="77777777" w:rsidR="00834FD1" w:rsidRDefault="003841AB">
      <w:pPr>
        <w:spacing w:after="400"/>
      </w:pPr>
      <w:r>
        <w:rPr>
          <w:color w:val="44546A"/>
          <w:sz w:val="26"/>
          <w:szCs w:val="26"/>
        </w:rPr>
        <w:t>Assessing a migration of the HyperFrames Microsoft Learn video pipeline to Azure AI Foundry, Azure AI Speech, and Azure compute</w:t>
      </w:r>
    </w:p>
    <w:p w14:paraId="01E1BE9B" w14:textId="77777777" w:rsidR="00834FD1" w:rsidRDefault="00834FD1">
      <w:pPr>
        <w:pBdr>
          <w:bottom w:val="single" w:sz="6" w:space="1" w:color="2E75B6"/>
        </w:pBdr>
        <w:spacing w:after="160"/>
      </w:pPr>
    </w:p>
    <w:p w14:paraId="4C59FF19" w14:textId="77777777" w:rsidR="00834FD1" w:rsidRDefault="00834FD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34FD1" w14:paraId="6A84CD70" w14:textId="77777777">
        <w:tblPrEx>
          <w:tblCellMar>
            <w:top w:w="0" w:type="dxa"/>
            <w:bottom w:w="0" w:type="dxa"/>
          </w:tblCellMar>
        </w:tblPrEx>
        <w:trPr>
          <w:tblHeader/>
        </w:trPr>
        <w:tc>
          <w:tcPr>
            <w:tcW w:w="220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339C442B" w14:textId="77777777" w:rsidR="00834FD1" w:rsidRDefault="003841AB">
            <w:pPr>
              <w:spacing w:line="250" w:lineRule="auto"/>
            </w:pPr>
            <w:r>
              <w:rPr>
                <w:b/>
                <w:bCs/>
                <w:color w:val="1F4E79"/>
                <w:sz w:val="19"/>
                <w:szCs w:val="19"/>
              </w:rPr>
              <w:t>Field</w:t>
            </w:r>
          </w:p>
        </w:tc>
        <w:tc>
          <w:tcPr>
            <w:tcW w:w="716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0CEFE730" w14:textId="77777777" w:rsidR="00834FD1" w:rsidRDefault="003841AB">
            <w:pPr>
              <w:spacing w:line="250" w:lineRule="auto"/>
            </w:pPr>
            <w:r>
              <w:rPr>
                <w:b/>
                <w:bCs/>
                <w:color w:val="1F4E79"/>
                <w:sz w:val="19"/>
                <w:szCs w:val="19"/>
              </w:rPr>
              <w:t>Value</w:t>
            </w:r>
          </w:p>
        </w:tc>
      </w:tr>
      <w:tr w:rsidR="00834FD1" w14:paraId="163BC47B" w14:textId="77777777">
        <w:tblPrEx>
          <w:tblCellMar>
            <w:top w:w="0" w:type="dxa"/>
            <w:bottom w:w="0" w:type="dxa"/>
          </w:tblCellMar>
        </w:tblPrEx>
        <w:tc>
          <w:tcPr>
            <w:tcW w:w="22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03CA39F4" w14:textId="77777777" w:rsidR="00834FD1" w:rsidRDefault="003841AB">
            <w:pPr>
              <w:spacing w:line="250" w:lineRule="auto"/>
            </w:pPr>
            <w:r>
              <w:rPr>
                <w:sz w:val="19"/>
                <w:szCs w:val="19"/>
              </w:rPr>
              <w:t>Subject</w:t>
            </w:r>
          </w:p>
        </w:tc>
        <w:tc>
          <w:tcPr>
            <w:tcW w:w="716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001DE736" w14:textId="77777777" w:rsidR="00834FD1" w:rsidRDefault="003841AB">
            <w:pPr>
              <w:spacing w:line="250" w:lineRule="auto"/>
            </w:pPr>
            <w:r>
              <w:rPr>
                <w:sz w:val="19"/>
                <w:szCs w:val="19"/>
              </w:rPr>
              <w:t>HyperFrames Learn companion-video pipeline (fork: dahans-msft2/hyperframes)</w:t>
            </w:r>
          </w:p>
        </w:tc>
      </w:tr>
      <w:tr w:rsidR="00834FD1" w14:paraId="1CC5E034" w14:textId="77777777">
        <w:tblPrEx>
          <w:tblCellMar>
            <w:top w:w="0" w:type="dxa"/>
            <w:bottom w:w="0" w:type="dxa"/>
          </w:tblCellMar>
        </w:tblPrEx>
        <w:tc>
          <w:tcPr>
            <w:tcW w:w="22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0DED6F91" w14:textId="77777777" w:rsidR="00834FD1" w:rsidRDefault="003841AB">
            <w:pPr>
              <w:spacing w:line="250" w:lineRule="auto"/>
            </w:pPr>
            <w:r>
              <w:rPr>
                <w:sz w:val="19"/>
                <w:szCs w:val="19"/>
              </w:rPr>
              <w:t>Document type</w:t>
            </w:r>
          </w:p>
        </w:tc>
        <w:tc>
          <w:tcPr>
            <w:tcW w:w="716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68DDB717" w14:textId="77777777" w:rsidR="00834FD1" w:rsidRDefault="003841AB">
            <w:pPr>
              <w:spacing w:line="250" w:lineRule="auto"/>
            </w:pPr>
            <w:r>
              <w:rPr>
                <w:sz w:val="19"/>
                <w:szCs w:val="19"/>
              </w:rPr>
              <w:t>Technical overview and migration assessment</w:t>
            </w:r>
          </w:p>
        </w:tc>
      </w:tr>
      <w:tr w:rsidR="00834FD1" w14:paraId="382E59B9" w14:textId="77777777">
        <w:tblPrEx>
          <w:tblCellMar>
            <w:top w:w="0" w:type="dxa"/>
            <w:bottom w:w="0" w:type="dxa"/>
          </w:tblCellMar>
        </w:tblPrEx>
        <w:tc>
          <w:tcPr>
            <w:tcW w:w="22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6E36F7B1" w14:textId="77777777" w:rsidR="00834FD1" w:rsidRDefault="003841AB">
            <w:pPr>
              <w:spacing w:line="250" w:lineRule="auto"/>
            </w:pPr>
            <w:r>
              <w:rPr>
                <w:sz w:val="19"/>
                <w:szCs w:val="19"/>
              </w:rPr>
              <w:t>Version</w:t>
            </w:r>
          </w:p>
        </w:tc>
        <w:tc>
          <w:tcPr>
            <w:tcW w:w="716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4DC9221C" w14:textId="77777777" w:rsidR="00834FD1" w:rsidRDefault="003841AB">
            <w:pPr>
              <w:spacing w:line="250" w:lineRule="auto"/>
            </w:pPr>
            <w:r>
              <w:rPr>
                <w:sz w:val="19"/>
                <w:szCs w:val="19"/>
              </w:rPr>
              <w:t>0.2 — revised draft for discussion</w:t>
            </w:r>
          </w:p>
        </w:tc>
      </w:tr>
      <w:tr w:rsidR="00834FD1" w14:paraId="4A5D3068" w14:textId="77777777">
        <w:tblPrEx>
          <w:tblCellMar>
            <w:top w:w="0" w:type="dxa"/>
            <w:bottom w:w="0" w:type="dxa"/>
          </w:tblCellMar>
        </w:tblPrEx>
        <w:tc>
          <w:tcPr>
            <w:tcW w:w="22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6534E7F8" w14:textId="77777777" w:rsidR="00834FD1" w:rsidRDefault="003841AB">
            <w:pPr>
              <w:spacing w:line="250" w:lineRule="auto"/>
            </w:pPr>
            <w:r>
              <w:rPr>
                <w:sz w:val="19"/>
                <w:szCs w:val="19"/>
              </w:rPr>
              <w:t>Date</w:t>
            </w:r>
          </w:p>
        </w:tc>
        <w:tc>
          <w:tcPr>
            <w:tcW w:w="716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39B40629" w14:textId="77777777" w:rsidR="00834FD1" w:rsidRDefault="003841AB">
            <w:pPr>
              <w:spacing w:line="250" w:lineRule="auto"/>
            </w:pPr>
            <w:r>
              <w:rPr>
                <w:sz w:val="19"/>
                <w:szCs w:val="19"/>
              </w:rPr>
              <w:t>7 August 2026</w:t>
            </w:r>
          </w:p>
        </w:tc>
      </w:tr>
      <w:tr w:rsidR="00834FD1" w14:paraId="6581555B" w14:textId="77777777">
        <w:tblPrEx>
          <w:tblCellMar>
            <w:top w:w="0" w:type="dxa"/>
            <w:bottom w:w="0" w:type="dxa"/>
          </w:tblCellMar>
        </w:tblPrEx>
        <w:tc>
          <w:tcPr>
            <w:tcW w:w="22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7416D3A1" w14:textId="77777777" w:rsidR="00834FD1" w:rsidRDefault="003841AB">
            <w:pPr>
              <w:spacing w:line="250" w:lineRule="auto"/>
            </w:pPr>
            <w:r>
              <w:rPr>
                <w:sz w:val="19"/>
                <w:szCs w:val="19"/>
              </w:rPr>
              <w:t>Status</w:t>
            </w:r>
          </w:p>
        </w:tc>
        <w:tc>
          <w:tcPr>
            <w:tcW w:w="716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2AC1BD21" w14:textId="77777777" w:rsidR="00834FD1" w:rsidRDefault="003841AB">
            <w:pPr>
              <w:spacing w:line="250" w:lineRule="auto"/>
            </w:pPr>
            <w:r>
              <w:rPr>
                <w:sz w:val="19"/>
                <w:szCs w:val="19"/>
              </w:rPr>
              <w:t>Assessment only. No implementation is committed by this document.</w:t>
            </w:r>
          </w:p>
        </w:tc>
      </w:tr>
      <w:tr w:rsidR="00834FD1" w14:paraId="46828E94" w14:textId="77777777">
        <w:tblPrEx>
          <w:tblCellMar>
            <w:top w:w="0" w:type="dxa"/>
            <w:bottom w:w="0" w:type="dxa"/>
          </w:tblCellMar>
        </w:tblPrEx>
        <w:tc>
          <w:tcPr>
            <w:tcW w:w="22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2DB47101" w14:textId="77777777" w:rsidR="00834FD1" w:rsidRDefault="003841AB">
            <w:pPr>
              <w:spacing w:line="250" w:lineRule="auto"/>
            </w:pPr>
            <w:r>
              <w:rPr>
                <w:sz w:val="19"/>
                <w:szCs w:val="19"/>
              </w:rPr>
              <w:t>Audience</w:t>
            </w:r>
          </w:p>
        </w:tc>
        <w:tc>
          <w:tcPr>
            <w:tcW w:w="716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7E60113F" w14:textId="77777777" w:rsidR="00834FD1" w:rsidRDefault="003841AB">
            <w:pPr>
              <w:spacing w:line="250" w:lineRule="auto"/>
            </w:pPr>
            <w:r>
              <w:rPr>
                <w:sz w:val="19"/>
                <w:szCs w:val="19"/>
              </w:rPr>
              <w:t>Engineering and content-production stakeholders evaluating cloud migration options</w:t>
            </w:r>
          </w:p>
        </w:tc>
      </w:tr>
      <w:tr w:rsidR="00834FD1" w14:paraId="787C7013" w14:textId="77777777">
        <w:tblPrEx>
          <w:tblCellMar>
            <w:top w:w="0" w:type="dxa"/>
            <w:bottom w:w="0" w:type="dxa"/>
          </w:tblCellMar>
        </w:tblPrEx>
        <w:tc>
          <w:tcPr>
            <w:tcW w:w="22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19A4A4CD" w14:textId="77777777" w:rsidR="00834FD1" w:rsidRDefault="003841AB">
            <w:pPr>
              <w:spacing w:line="250" w:lineRule="auto"/>
            </w:pPr>
            <w:r>
              <w:rPr>
                <w:sz w:val="19"/>
                <w:szCs w:val="19"/>
              </w:rPr>
              <w:t>Revision note</w:t>
            </w:r>
          </w:p>
        </w:tc>
        <w:tc>
          <w:tcPr>
            <w:tcW w:w="716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5C530890" w14:textId="77777777" w:rsidR="00834FD1" w:rsidRDefault="003841AB">
            <w:pPr>
              <w:spacing w:line="250" w:lineRule="auto"/>
            </w:pPr>
            <w:r>
              <w:rPr>
                <w:sz w:val="19"/>
                <w:szCs w:val="19"/>
              </w:rPr>
              <w:t>Version 0.2 separates the font question into a licensing gate and a technical gate, and shows that the licensing answer selects the entire render architecture. It corrects an overstatement in the narration analysis by distinguishing the planning clock from the execution clock. It adds word-level timing from synthesis, which removes a pipeline stage, and a voice-model selection section covering MAI-Voice and Dragon HD Omni.</w:t>
            </w:r>
          </w:p>
        </w:tc>
      </w:tr>
    </w:tbl>
    <w:p w14:paraId="58E47B18" w14:textId="77777777" w:rsidR="00834FD1" w:rsidRDefault="00834FD1">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4FD1" w14:paraId="1F32C885"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EEF4FA"/>
            <w:tcMar>
              <w:top w:w="130" w:type="dxa"/>
              <w:left w:w="180" w:type="dxa"/>
              <w:bottom w:w="130" w:type="dxa"/>
              <w:right w:w="160" w:type="dxa"/>
            </w:tcMar>
          </w:tcPr>
          <w:p w14:paraId="50531AAA" w14:textId="77777777" w:rsidR="00834FD1" w:rsidRDefault="003841AB">
            <w:pPr>
              <w:spacing w:line="270" w:lineRule="auto"/>
            </w:pPr>
            <w:r>
              <w:rPr>
                <w:b/>
                <w:bCs/>
                <w:color w:val="1F4E79"/>
              </w:rPr>
              <w:t xml:space="preserve">Scope note.  </w:t>
            </w:r>
            <w:r>
              <w:rPr>
                <w:sz w:val="21"/>
                <w:szCs w:val="21"/>
              </w:rPr>
              <w:t>This paper evaluates whether and how an existing, working pipeline should move to Azure. It deliberately separates what Azure AI Foundry is good at from what it cannot do, and it treats the currently-shipping GitHub-hosted solution as the baseline to beat rather than as a problem to be replaced.</w:t>
            </w:r>
          </w:p>
        </w:tc>
      </w:tr>
    </w:tbl>
    <w:p w14:paraId="7A436B35" w14:textId="77777777" w:rsidR="00834FD1" w:rsidRDefault="003841AB">
      <w:r>
        <w:br w:type="page"/>
      </w:r>
    </w:p>
    <w:p w14:paraId="0774C8BE" w14:textId="77777777" w:rsidR="00834FD1" w:rsidRDefault="003841AB">
      <w:pPr>
        <w:pStyle w:val="Heading1"/>
      </w:pPr>
      <w:bookmarkStart w:id="0" w:name="_Toc237024626"/>
      <w:r>
        <w:t>Contents</w:t>
      </w:r>
      <w:bookmarkEnd w:id="0"/>
    </w:p>
    <w:sdt>
      <w:sdtPr>
        <w:alias w:val="Contents"/>
        <w:id w:val="1571070522"/>
      </w:sdtPr>
      <w:sdtEndPr/>
      <w:sdtContent>
        <w:p w14:paraId="2645D780" w14:textId="0B89DBF6" w:rsidR="001A62BE" w:rsidRDefault="003841AB">
          <w:pPr>
            <w:pStyle w:val="TOC1"/>
            <w:tabs>
              <w:tab w:val="right" w:leader="dot" w:pos="9350"/>
            </w:tabs>
            <w:rPr>
              <w:noProof/>
            </w:rPr>
          </w:pPr>
          <w:r>
            <w:fldChar w:fldCharType="begin"/>
          </w:r>
          <w:r>
            <w:instrText>TOC \h \o "1-2"</w:instrText>
          </w:r>
          <w:r>
            <w:fldChar w:fldCharType="separate"/>
          </w:r>
          <w:hyperlink w:anchor="_Toc237024626" w:history="1">
            <w:r w:rsidR="001A62BE" w:rsidRPr="00D46595">
              <w:rPr>
                <w:rStyle w:val="Hyperlink"/>
                <w:noProof/>
              </w:rPr>
              <w:t>Contents</w:t>
            </w:r>
            <w:r w:rsidR="001A62BE">
              <w:rPr>
                <w:noProof/>
              </w:rPr>
              <w:tab/>
            </w:r>
            <w:r w:rsidR="001A62BE">
              <w:rPr>
                <w:noProof/>
              </w:rPr>
              <w:fldChar w:fldCharType="begin"/>
            </w:r>
            <w:r w:rsidR="001A62BE">
              <w:rPr>
                <w:noProof/>
              </w:rPr>
              <w:instrText xml:space="preserve"> PAGEREF _Toc237024626 \h </w:instrText>
            </w:r>
            <w:r w:rsidR="001A62BE">
              <w:rPr>
                <w:noProof/>
              </w:rPr>
            </w:r>
            <w:r w:rsidR="001A62BE">
              <w:rPr>
                <w:noProof/>
              </w:rPr>
              <w:fldChar w:fldCharType="separate"/>
            </w:r>
            <w:r w:rsidR="001A62BE">
              <w:rPr>
                <w:noProof/>
              </w:rPr>
              <w:t>2</w:t>
            </w:r>
            <w:r w:rsidR="001A62BE">
              <w:rPr>
                <w:noProof/>
              </w:rPr>
              <w:fldChar w:fldCharType="end"/>
            </w:r>
          </w:hyperlink>
        </w:p>
        <w:p w14:paraId="6068FEFF" w14:textId="10F0A4DD" w:rsidR="001A62BE" w:rsidRDefault="001A62BE">
          <w:pPr>
            <w:pStyle w:val="TOC1"/>
            <w:tabs>
              <w:tab w:val="right" w:leader="dot" w:pos="9350"/>
            </w:tabs>
            <w:rPr>
              <w:noProof/>
            </w:rPr>
          </w:pPr>
          <w:hyperlink w:anchor="_Toc237024627" w:history="1">
            <w:r w:rsidRPr="00D46595">
              <w:rPr>
                <w:rStyle w:val="Hyperlink"/>
                <w:noProof/>
              </w:rPr>
              <w:t>1. Executive summary</w:t>
            </w:r>
            <w:r>
              <w:rPr>
                <w:noProof/>
              </w:rPr>
              <w:tab/>
            </w:r>
            <w:r>
              <w:rPr>
                <w:noProof/>
              </w:rPr>
              <w:fldChar w:fldCharType="begin"/>
            </w:r>
            <w:r>
              <w:rPr>
                <w:noProof/>
              </w:rPr>
              <w:instrText xml:space="preserve"> PAGEREF _Toc237024627 \h </w:instrText>
            </w:r>
            <w:r>
              <w:rPr>
                <w:noProof/>
              </w:rPr>
            </w:r>
            <w:r>
              <w:rPr>
                <w:noProof/>
              </w:rPr>
              <w:fldChar w:fldCharType="separate"/>
            </w:r>
            <w:r>
              <w:rPr>
                <w:noProof/>
              </w:rPr>
              <w:t>4</w:t>
            </w:r>
            <w:r>
              <w:rPr>
                <w:noProof/>
              </w:rPr>
              <w:fldChar w:fldCharType="end"/>
            </w:r>
          </w:hyperlink>
        </w:p>
        <w:p w14:paraId="370B7100" w14:textId="1827AF0B" w:rsidR="001A62BE" w:rsidRDefault="001A62BE">
          <w:pPr>
            <w:pStyle w:val="TOC2"/>
            <w:tabs>
              <w:tab w:val="right" w:leader="dot" w:pos="9350"/>
            </w:tabs>
            <w:rPr>
              <w:noProof/>
            </w:rPr>
          </w:pPr>
          <w:hyperlink w:anchor="_Toc237024628" w:history="1">
            <w:r w:rsidRPr="00D46595">
              <w:rPr>
                <w:rStyle w:val="Hyperlink"/>
                <w:noProof/>
              </w:rPr>
              <w:t>1.1 Principal findings</w:t>
            </w:r>
            <w:r>
              <w:rPr>
                <w:noProof/>
              </w:rPr>
              <w:tab/>
            </w:r>
            <w:r>
              <w:rPr>
                <w:noProof/>
              </w:rPr>
              <w:fldChar w:fldCharType="begin"/>
            </w:r>
            <w:r>
              <w:rPr>
                <w:noProof/>
              </w:rPr>
              <w:instrText xml:space="preserve"> PAGEREF _Toc237024628 \h </w:instrText>
            </w:r>
            <w:r>
              <w:rPr>
                <w:noProof/>
              </w:rPr>
            </w:r>
            <w:r>
              <w:rPr>
                <w:noProof/>
              </w:rPr>
              <w:fldChar w:fldCharType="separate"/>
            </w:r>
            <w:r>
              <w:rPr>
                <w:noProof/>
              </w:rPr>
              <w:t>4</w:t>
            </w:r>
            <w:r>
              <w:rPr>
                <w:noProof/>
              </w:rPr>
              <w:fldChar w:fldCharType="end"/>
            </w:r>
          </w:hyperlink>
        </w:p>
        <w:p w14:paraId="4CFAEA36" w14:textId="661D21A9" w:rsidR="001A62BE" w:rsidRDefault="001A62BE">
          <w:pPr>
            <w:pStyle w:val="TOC2"/>
            <w:tabs>
              <w:tab w:val="right" w:leader="dot" w:pos="9350"/>
            </w:tabs>
            <w:rPr>
              <w:noProof/>
            </w:rPr>
          </w:pPr>
          <w:hyperlink w:anchor="_Toc237024629" w:history="1">
            <w:r w:rsidRPr="00D46595">
              <w:rPr>
                <w:rStyle w:val="Hyperlink"/>
                <w:noProof/>
              </w:rPr>
              <w:t>1.2 Recommendation in one line</w:t>
            </w:r>
            <w:r>
              <w:rPr>
                <w:noProof/>
              </w:rPr>
              <w:tab/>
            </w:r>
            <w:r>
              <w:rPr>
                <w:noProof/>
              </w:rPr>
              <w:fldChar w:fldCharType="begin"/>
            </w:r>
            <w:r>
              <w:rPr>
                <w:noProof/>
              </w:rPr>
              <w:instrText xml:space="preserve"> PAGEREF _Toc237024629 \h </w:instrText>
            </w:r>
            <w:r>
              <w:rPr>
                <w:noProof/>
              </w:rPr>
            </w:r>
            <w:r>
              <w:rPr>
                <w:noProof/>
              </w:rPr>
              <w:fldChar w:fldCharType="separate"/>
            </w:r>
            <w:r>
              <w:rPr>
                <w:noProof/>
              </w:rPr>
              <w:t>5</w:t>
            </w:r>
            <w:r>
              <w:rPr>
                <w:noProof/>
              </w:rPr>
              <w:fldChar w:fldCharType="end"/>
            </w:r>
          </w:hyperlink>
        </w:p>
        <w:p w14:paraId="50F7F1F5" w14:textId="721737DC" w:rsidR="001A62BE" w:rsidRDefault="001A62BE">
          <w:pPr>
            <w:pStyle w:val="TOC1"/>
            <w:tabs>
              <w:tab w:val="right" w:leader="dot" w:pos="9350"/>
            </w:tabs>
            <w:rPr>
              <w:noProof/>
            </w:rPr>
          </w:pPr>
          <w:hyperlink w:anchor="_Toc237024630" w:history="1">
            <w:r w:rsidRPr="00D46595">
              <w:rPr>
                <w:rStyle w:val="Hyperlink"/>
                <w:noProof/>
              </w:rPr>
              <w:t>2. The system as it exists today</w:t>
            </w:r>
            <w:r>
              <w:rPr>
                <w:noProof/>
              </w:rPr>
              <w:tab/>
            </w:r>
            <w:r>
              <w:rPr>
                <w:noProof/>
              </w:rPr>
              <w:fldChar w:fldCharType="begin"/>
            </w:r>
            <w:r>
              <w:rPr>
                <w:noProof/>
              </w:rPr>
              <w:instrText xml:space="preserve"> PAGEREF _Toc237024630 \h </w:instrText>
            </w:r>
            <w:r>
              <w:rPr>
                <w:noProof/>
              </w:rPr>
            </w:r>
            <w:r>
              <w:rPr>
                <w:noProof/>
              </w:rPr>
              <w:fldChar w:fldCharType="separate"/>
            </w:r>
            <w:r>
              <w:rPr>
                <w:noProof/>
              </w:rPr>
              <w:t>6</w:t>
            </w:r>
            <w:r>
              <w:rPr>
                <w:noProof/>
              </w:rPr>
              <w:fldChar w:fldCharType="end"/>
            </w:r>
          </w:hyperlink>
        </w:p>
        <w:p w14:paraId="530A23C3" w14:textId="0CCBF700" w:rsidR="001A62BE" w:rsidRDefault="001A62BE">
          <w:pPr>
            <w:pStyle w:val="TOC2"/>
            <w:tabs>
              <w:tab w:val="right" w:leader="dot" w:pos="9350"/>
            </w:tabs>
            <w:rPr>
              <w:noProof/>
            </w:rPr>
          </w:pPr>
          <w:hyperlink w:anchor="_Toc237024631" w:history="1">
            <w:r w:rsidRPr="00D46595">
              <w:rPr>
                <w:rStyle w:val="Hyperlink"/>
                <w:noProof/>
              </w:rPr>
              <w:t>2.1 What the pipeline produces</w:t>
            </w:r>
            <w:r>
              <w:rPr>
                <w:noProof/>
              </w:rPr>
              <w:tab/>
            </w:r>
            <w:r>
              <w:rPr>
                <w:noProof/>
              </w:rPr>
              <w:fldChar w:fldCharType="begin"/>
            </w:r>
            <w:r>
              <w:rPr>
                <w:noProof/>
              </w:rPr>
              <w:instrText xml:space="preserve"> PAGEREF _Toc237024631 \h </w:instrText>
            </w:r>
            <w:r>
              <w:rPr>
                <w:noProof/>
              </w:rPr>
            </w:r>
            <w:r>
              <w:rPr>
                <w:noProof/>
              </w:rPr>
              <w:fldChar w:fldCharType="separate"/>
            </w:r>
            <w:r>
              <w:rPr>
                <w:noProof/>
              </w:rPr>
              <w:t>6</w:t>
            </w:r>
            <w:r>
              <w:rPr>
                <w:noProof/>
              </w:rPr>
              <w:fldChar w:fldCharType="end"/>
            </w:r>
          </w:hyperlink>
        </w:p>
        <w:p w14:paraId="470ACEEC" w14:textId="39BD27CA" w:rsidR="001A62BE" w:rsidRDefault="001A62BE">
          <w:pPr>
            <w:pStyle w:val="TOC2"/>
            <w:tabs>
              <w:tab w:val="right" w:leader="dot" w:pos="9350"/>
            </w:tabs>
            <w:rPr>
              <w:noProof/>
            </w:rPr>
          </w:pPr>
          <w:hyperlink w:anchor="_Toc237024632" w:history="1">
            <w:r w:rsidRPr="00D46595">
              <w:rPr>
                <w:rStyle w:val="Hyperlink"/>
                <w:noProof/>
              </w:rPr>
              <w:t>2.2 The agent topology</w:t>
            </w:r>
            <w:r>
              <w:rPr>
                <w:noProof/>
              </w:rPr>
              <w:tab/>
            </w:r>
            <w:r>
              <w:rPr>
                <w:noProof/>
              </w:rPr>
              <w:fldChar w:fldCharType="begin"/>
            </w:r>
            <w:r>
              <w:rPr>
                <w:noProof/>
              </w:rPr>
              <w:instrText xml:space="preserve"> PAGEREF _Toc237024632 \h </w:instrText>
            </w:r>
            <w:r>
              <w:rPr>
                <w:noProof/>
              </w:rPr>
            </w:r>
            <w:r>
              <w:rPr>
                <w:noProof/>
              </w:rPr>
              <w:fldChar w:fldCharType="separate"/>
            </w:r>
            <w:r>
              <w:rPr>
                <w:noProof/>
              </w:rPr>
              <w:t>6</w:t>
            </w:r>
            <w:r>
              <w:rPr>
                <w:noProof/>
              </w:rPr>
              <w:fldChar w:fldCharType="end"/>
            </w:r>
          </w:hyperlink>
        </w:p>
        <w:p w14:paraId="04B120D5" w14:textId="733E0EAC" w:rsidR="001A62BE" w:rsidRDefault="001A62BE">
          <w:pPr>
            <w:pStyle w:val="TOC2"/>
            <w:tabs>
              <w:tab w:val="right" w:leader="dot" w:pos="9350"/>
            </w:tabs>
            <w:rPr>
              <w:noProof/>
            </w:rPr>
          </w:pPr>
          <w:hyperlink w:anchor="_Toc237024633" w:history="1">
            <w:r w:rsidRPr="00D46595">
              <w:rPr>
                <w:rStyle w:val="Hyperlink"/>
                <w:noProof/>
              </w:rPr>
              <w:t>2.3 The deterministic tool layer</w:t>
            </w:r>
            <w:r>
              <w:rPr>
                <w:noProof/>
              </w:rPr>
              <w:tab/>
            </w:r>
            <w:r>
              <w:rPr>
                <w:noProof/>
              </w:rPr>
              <w:fldChar w:fldCharType="begin"/>
            </w:r>
            <w:r>
              <w:rPr>
                <w:noProof/>
              </w:rPr>
              <w:instrText xml:space="preserve"> PAGEREF _Toc237024633 \h </w:instrText>
            </w:r>
            <w:r>
              <w:rPr>
                <w:noProof/>
              </w:rPr>
            </w:r>
            <w:r>
              <w:rPr>
                <w:noProof/>
              </w:rPr>
              <w:fldChar w:fldCharType="separate"/>
            </w:r>
            <w:r>
              <w:rPr>
                <w:noProof/>
              </w:rPr>
              <w:t>7</w:t>
            </w:r>
            <w:r>
              <w:rPr>
                <w:noProof/>
              </w:rPr>
              <w:fldChar w:fldCharType="end"/>
            </w:r>
          </w:hyperlink>
        </w:p>
        <w:p w14:paraId="1A4550D7" w14:textId="74F2BD3D" w:rsidR="001A62BE" w:rsidRDefault="001A62BE">
          <w:pPr>
            <w:pStyle w:val="TOC2"/>
            <w:tabs>
              <w:tab w:val="right" w:leader="dot" w:pos="9350"/>
            </w:tabs>
            <w:rPr>
              <w:noProof/>
            </w:rPr>
          </w:pPr>
          <w:hyperlink w:anchor="_Toc237024634" w:history="1">
            <w:r w:rsidRPr="00D46595">
              <w:rPr>
                <w:rStyle w:val="Hyperlink"/>
                <w:noProof/>
              </w:rPr>
              <w:t>2.4 What already runs off the workstation</w:t>
            </w:r>
            <w:r>
              <w:rPr>
                <w:noProof/>
              </w:rPr>
              <w:tab/>
            </w:r>
            <w:r>
              <w:rPr>
                <w:noProof/>
              </w:rPr>
              <w:fldChar w:fldCharType="begin"/>
            </w:r>
            <w:r>
              <w:rPr>
                <w:noProof/>
              </w:rPr>
              <w:instrText xml:space="preserve"> PAGEREF _Toc237024634 \h </w:instrText>
            </w:r>
            <w:r>
              <w:rPr>
                <w:noProof/>
              </w:rPr>
            </w:r>
            <w:r>
              <w:rPr>
                <w:noProof/>
              </w:rPr>
              <w:fldChar w:fldCharType="separate"/>
            </w:r>
            <w:r>
              <w:rPr>
                <w:noProof/>
              </w:rPr>
              <w:t>7</w:t>
            </w:r>
            <w:r>
              <w:rPr>
                <w:noProof/>
              </w:rPr>
              <w:fldChar w:fldCharType="end"/>
            </w:r>
          </w:hyperlink>
        </w:p>
        <w:p w14:paraId="703B0A31" w14:textId="430E039A" w:rsidR="001A62BE" w:rsidRDefault="001A62BE">
          <w:pPr>
            <w:pStyle w:val="TOC2"/>
            <w:tabs>
              <w:tab w:val="right" w:leader="dot" w:pos="9350"/>
            </w:tabs>
            <w:rPr>
              <w:noProof/>
            </w:rPr>
          </w:pPr>
          <w:hyperlink w:anchor="_Toc237024635" w:history="1">
            <w:r w:rsidRPr="00D46595">
              <w:rPr>
                <w:rStyle w:val="Hyperlink"/>
                <w:noProof/>
              </w:rPr>
              <w:t>2.5 What remains genuinely local</w:t>
            </w:r>
            <w:r>
              <w:rPr>
                <w:noProof/>
              </w:rPr>
              <w:tab/>
            </w:r>
            <w:r>
              <w:rPr>
                <w:noProof/>
              </w:rPr>
              <w:fldChar w:fldCharType="begin"/>
            </w:r>
            <w:r>
              <w:rPr>
                <w:noProof/>
              </w:rPr>
              <w:instrText xml:space="preserve"> PAGEREF _Toc237024635 \h </w:instrText>
            </w:r>
            <w:r>
              <w:rPr>
                <w:noProof/>
              </w:rPr>
            </w:r>
            <w:r>
              <w:rPr>
                <w:noProof/>
              </w:rPr>
              <w:fldChar w:fldCharType="separate"/>
            </w:r>
            <w:r>
              <w:rPr>
                <w:noProof/>
              </w:rPr>
              <w:t>8</w:t>
            </w:r>
            <w:r>
              <w:rPr>
                <w:noProof/>
              </w:rPr>
              <w:fldChar w:fldCharType="end"/>
            </w:r>
          </w:hyperlink>
        </w:p>
        <w:p w14:paraId="2402DB96" w14:textId="09F069ED" w:rsidR="001A62BE" w:rsidRDefault="001A62BE">
          <w:pPr>
            <w:pStyle w:val="TOC2"/>
            <w:tabs>
              <w:tab w:val="right" w:leader="dot" w:pos="9350"/>
            </w:tabs>
            <w:rPr>
              <w:noProof/>
            </w:rPr>
          </w:pPr>
          <w:hyperlink w:anchor="_Toc237024636" w:history="1">
            <w:r w:rsidRPr="00D46595">
              <w:rPr>
                <w:rStyle w:val="Hyperlink"/>
                <w:noProof/>
              </w:rPr>
              <w:t>2.6 Invariants a migration must not break</w:t>
            </w:r>
            <w:r>
              <w:rPr>
                <w:noProof/>
              </w:rPr>
              <w:tab/>
            </w:r>
            <w:r>
              <w:rPr>
                <w:noProof/>
              </w:rPr>
              <w:fldChar w:fldCharType="begin"/>
            </w:r>
            <w:r>
              <w:rPr>
                <w:noProof/>
              </w:rPr>
              <w:instrText xml:space="preserve"> PAGEREF _Toc237024636 \h </w:instrText>
            </w:r>
            <w:r>
              <w:rPr>
                <w:noProof/>
              </w:rPr>
            </w:r>
            <w:r>
              <w:rPr>
                <w:noProof/>
              </w:rPr>
              <w:fldChar w:fldCharType="separate"/>
            </w:r>
            <w:r>
              <w:rPr>
                <w:noProof/>
              </w:rPr>
              <w:t>8</w:t>
            </w:r>
            <w:r>
              <w:rPr>
                <w:noProof/>
              </w:rPr>
              <w:fldChar w:fldCharType="end"/>
            </w:r>
          </w:hyperlink>
        </w:p>
        <w:p w14:paraId="1CAEBE9E" w14:textId="44AB3580" w:rsidR="001A62BE" w:rsidRDefault="001A62BE">
          <w:pPr>
            <w:pStyle w:val="TOC1"/>
            <w:tabs>
              <w:tab w:val="right" w:leader="dot" w:pos="9350"/>
            </w:tabs>
            <w:rPr>
              <w:noProof/>
            </w:rPr>
          </w:pPr>
          <w:hyperlink w:anchor="_Toc237024637" w:history="1">
            <w:r w:rsidRPr="00D46595">
              <w:rPr>
                <w:rStyle w:val="Hyperlink"/>
                <w:noProof/>
              </w:rPr>
              <w:t>3. The central analysis: three workload classes</w:t>
            </w:r>
            <w:r>
              <w:rPr>
                <w:noProof/>
              </w:rPr>
              <w:tab/>
            </w:r>
            <w:r>
              <w:rPr>
                <w:noProof/>
              </w:rPr>
              <w:fldChar w:fldCharType="begin"/>
            </w:r>
            <w:r>
              <w:rPr>
                <w:noProof/>
              </w:rPr>
              <w:instrText xml:space="preserve"> PAGEREF _Toc237024637 \h </w:instrText>
            </w:r>
            <w:r>
              <w:rPr>
                <w:noProof/>
              </w:rPr>
            </w:r>
            <w:r>
              <w:rPr>
                <w:noProof/>
              </w:rPr>
              <w:fldChar w:fldCharType="separate"/>
            </w:r>
            <w:r>
              <w:rPr>
                <w:noProof/>
              </w:rPr>
              <w:t>9</w:t>
            </w:r>
            <w:r>
              <w:rPr>
                <w:noProof/>
              </w:rPr>
              <w:fldChar w:fldCharType="end"/>
            </w:r>
          </w:hyperlink>
        </w:p>
        <w:p w14:paraId="76D384EB" w14:textId="105B18B9" w:rsidR="001A62BE" w:rsidRDefault="001A62BE">
          <w:pPr>
            <w:pStyle w:val="TOC1"/>
            <w:tabs>
              <w:tab w:val="right" w:leader="dot" w:pos="9350"/>
            </w:tabs>
            <w:rPr>
              <w:noProof/>
            </w:rPr>
          </w:pPr>
          <w:hyperlink w:anchor="_Toc237024638" w:history="1">
            <w:r w:rsidRPr="00D46595">
              <w:rPr>
                <w:rStyle w:val="Hyperlink"/>
                <w:noProof/>
              </w:rPr>
              <w:t>4. Target architecture on Azure</w:t>
            </w:r>
            <w:r>
              <w:rPr>
                <w:noProof/>
              </w:rPr>
              <w:tab/>
            </w:r>
            <w:r>
              <w:rPr>
                <w:noProof/>
              </w:rPr>
              <w:fldChar w:fldCharType="begin"/>
            </w:r>
            <w:r>
              <w:rPr>
                <w:noProof/>
              </w:rPr>
              <w:instrText xml:space="preserve"> PAGEREF _Toc237024638 \h </w:instrText>
            </w:r>
            <w:r>
              <w:rPr>
                <w:noProof/>
              </w:rPr>
            </w:r>
            <w:r>
              <w:rPr>
                <w:noProof/>
              </w:rPr>
              <w:fldChar w:fldCharType="separate"/>
            </w:r>
            <w:r>
              <w:rPr>
                <w:noProof/>
              </w:rPr>
              <w:t>10</w:t>
            </w:r>
            <w:r>
              <w:rPr>
                <w:noProof/>
              </w:rPr>
              <w:fldChar w:fldCharType="end"/>
            </w:r>
          </w:hyperlink>
        </w:p>
        <w:p w14:paraId="2B9F1D30" w14:textId="7ACB4BD8" w:rsidR="001A62BE" w:rsidRDefault="001A62BE">
          <w:pPr>
            <w:pStyle w:val="TOC2"/>
            <w:tabs>
              <w:tab w:val="right" w:leader="dot" w:pos="9350"/>
            </w:tabs>
            <w:rPr>
              <w:noProof/>
            </w:rPr>
          </w:pPr>
          <w:hyperlink w:anchor="_Toc237024639" w:history="1">
            <w:r w:rsidRPr="00D46595">
              <w:rPr>
                <w:rStyle w:val="Hyperlink"/>
                <w:noProof/>
              </w:rPr>
              <w:t>4.1 Control plane — Foundry Agent Service</w:t>
            </w:r>
            <w:r>
              <w:rPr>
                <w:noProof/>
              </w:rPr>
              <w:tab/>
            </w:r>
            <w:r>
              <w:rPr>
                <w:noProof/>
              </w:rPr>
              <w:fldChar w:fldCharType="begin"/>
            </w:r>
            <w:r>
              <w:rPr>
                <w:noProof/>
              </w:rPr>
              <w:instrText xml:space="preserve"> PAGEREF _Toc237024639 \h </w:instrText>
            </w:r>
            <w:r>
              <w:rPr>
                <w:noProof/>
              </w:rPr>
            </w:r>
            <w:r>
              <w:rPr>
                <w:noProof/>
              </w:rPr>
              <w:fldChar w:fldCharType="separate"/>
            </w:r>
            <w:r>
              <w:rPr>
                <w:noProof/>
              </w:rPr>
              <w:t>10</w:t>
            </w:r>
            <w:r>
              <w:rPr>
                <w:noProof/>
              </w:rPr>
              <w:fldChar w:fldCharType="end"/>
            </w:r>
          </w:hyperlink>
        </w:p>
        <w:p w14:paraId="122F90FC" w14:textId="2ADAA982" w:rsidR="001A62BE" w:rsidRDefault="001A62BE">
          <w:pPr>
            <w:pStyle w:val="TOC2"/>
            <w:tabs>
              <w:tab w:val="right" w:leader="dot" w:pos="9350"/>
            </w:tabs>
            <w:rPr>
              <w:noProof/>
            </w:rPr>
          </w:pPr>
          <w:hyperlink w:anchor="_Toc237024640" w:history="1">
            <w:r w:rsidRPr="00D46595">
              <w:rPr>
                <w:rStyle w:val="Hyperlink"/>
                <w:noProof/>
              </w:rPr>
              <w:t>4.2 Tool plane — one contract, two callers</w:t>
            </w:r>
            <w:r>
              <w:rPr>
                <w:noProof/>
              </w:rPr>
              <w:tab/>
            </w:r>
            <w:r>
              <w:rPr>
                <w:noProof/>
              </w:rPr>
              <w:fldChar w:fldCharType="begin"/>
            </w:r>
            <w:r>
              <w:rPr>
                <w:noProof/>
              </w:rPr>
              <w:instrText xml:space="preserve"> PAGEREF _Toc237024640 \h </w:instrText>
            </w:r>
            <w:r>
              <w:rPr>
                <w:noProof/>
              </w:rPr>
            </w:r>
            <w:r>
              <w:rPr>
                <w:noProof/>
              </w:rPr>
              <w:fldChar w:fldCharType="separate"/>
            </w:r>
            <w:r>
              <w:rPr>
                <w:noProof/>
              </w:rPr>
              <w:t>10</w:t>
            </w:r>
            <w:r>
              <w:rPr>
                <w:noProof/>
              </w:rPr>
              <w:fldChar w:fldCharType="end"/>
            </w:r>
          </w:hyperlink>
        </w:p>
        <w:p w14:paraId="45D9BF28" w14:textId="6E220CDF" w:rsidR="001A62BE" w:rsidRDefault="001A62BE">
          <w:pPr>
            <w:pStyle w:val="TOC2"/>
            <w:tabs>
              <w:tab w:val="right" w:leader="dot" w:pos="9350"/>
            </w:tabs>
            <w:rPr>
              <w:noProof/>
            </w:rPr>
          </w:pPr>
          <w:hyperlink w:anchor="_Toc237024641" w:history="1">
            <w:r w:rsidRPr="00D46595">
              <w:rPr>
                <w:rStyle w:val="Hyperlink"/>
                <w:noProof/>
              </w:rPr>
              <w:t>4.3 Narration plane — the clearest win</w:t>
            </w:r>
            <w:r>
              <w:rPr>
                <w:noProof/>
              </w:rPr>
              <w:tab/>
            </w:r>
            <w:r>
              <w:rPr>
                <w:noProof/>
              </w:rPr>
              <w:fldChar w:fldCharType="begin"/>
            </w:r>
            <w:r>
              <w:rPr>
                <w:noProof/>
              </w:rPr>
              <w:instrText xml:space="preserve"> PAGEREF _Toc237024641 \h </w:instrText>
            </w:r>
            <w:r>
              <w:rPr>
                <w:noProof/>
              </w:rPr>
            </w:r>
            <w:r>
              <w:rPr>
                <w:noProof/>
              </w:rPr>
              <w:fldChar w:fldCharType="separate"/>
            </w:r>
            <w:r>
              <w:rPr>
                <w:noProof/>
              </w:rPr>
              <w:t>11</w:t>
            </w:r>
            <w:r>
              <w:rPr>
                <w:noProof/>
              </w:rPr>
              <w:fldChar w:fldCharType="end"/>
            </w:r>
          </w:hyperlink>
        </w:p>
        <w:p w14:paraId="4D87306E" w14:textId="6BA55A98" w:rsidR="001A62BE" w:rsidRDefault="001A62BE">
          <w:pPr>
            <w:pStyle w:val="TOC2"/>
            <w:tabs>
              <w:tab w:val="right" w:leader="dot" w:pos="9350"/>
            </w:tabs>
            <w:rPr>
              <w:noProof/>
            </w:rPr>
          </w:pPr>
          <w:hyperlink w:anchor="_Toc237024642" w:history="1">
            <w:r w:rsidRPr="00D46595">
              <w:rPr>
                <w:rStyle w:val="Hyperlink"/>
                <w:noProof/>
              </w:rPr>
              <w:t>4.4 Voice model selection</w:t>
            </w:r>
            <w:r>
              <w:rPr>
                <w:noProof/>
              </w:rPr>
              <w:tab/>
            </w:r>
            <w:r>
              <w:rPr>
                <w:noProof/>
              </w:rPr>
              <w:fldChar w:fldCharType="begin"/>
            </w:r>
            <w:r>
              <w:rPr>
                <w:noProof/>
              </w:rPr>
              <w:instrText xml:space="preserve"> PAGEREF _Toc237024642 \h </w:instrText>
            </w:r>
            <w:r>
              <w:rPr>
                <w:noProof/>
              </w:rPr>
            </w:r>
            <w:r>
              <w:rPr>
                <w:noProof/>
              </w:rPr>
              <w:fldChar w:fldCharType="separate"/>
            </w:r>
            <w:r>
              <w:rPr>
                <w:noProof/>
              </w:rPr>
              <w:t>13</w:t>
            </w:r>
            <w:r>
              <w:rPr>
                <w:noProof/>
              </w:rPr>
              <w:fldChar w:fldCharType="end"/>
            </w:r>
          </w:hyperlink>
        </w:p>
        <w:p w14:paraId="5659D010" w14:textId="022BB5BF" w:rsidR="001A62BE" w:rsidRDefault="001A62BE">
          <w:pPr>
            <w:pStyle w:val="TOC2"/>
            <w:tabs>
              <w:tab w:val="right" w:leader="dot" w:pos="9350"/>
            </w:tabs>
            <w:rPr>
              <w:noProof/>
            </w:rPr>
          </w:pPr>
          <w:hyperlink w:anchor="_Toc237024643" w:history="1">
            <w:r w:rsidRPr="00D46595">
              <w:rPr>
                <w:rStyle w:val="Hyperlink"/>
                <w:noProof/>
              </w:rPr>
              <w:t>4.5 Render plane — deferred by design</w:t>
            </w:r>
            <w:r>
              <w:rPr>
                <w:noProof/>
              </w:rPr>
              <w:tab/>
            </w:r>
            <w:r>
              <w:rPr>
                <w:noProof/>
              </w:rPr>
              <w:fldChar w:fldCharType="begin"/>
            </w:r>
            <w:r>
              <w:rPr>
                <w:noProof/>
              </w:rPr>
              <w:instrText xml:space="preserve"> PAGEREF _Toc237024643 \h </w:instrText>
            </w:r>
            <w:r>
              <w:rPr>
                <w:noProof/>
              </w:rPr>
            </w:r>
            <w:r>
              <w:rPr>
                <w:noProof/>
              </w:rPr>
              <w:fldChar w:fldCharType="separate"/>
            </w:r>
            <w:r>
              <w:rPr>
                <w:noProof/>
              </w:rPr>
              <w:t>14</w:t>
            </w:r>
            <w:r>
              <w:rPr>
                <w:noProof/>
              </w:rPr>
              <w:fldChar w:fldCharType="end"/>
            </w:r>
          </w:hyperlink>
        </w:p>
        <w:p w14:paraId="4E8FE96D" w14:textId="1D690CD1" w:rsidR="001A62BE" w:rsidRDefault="001A62BE">
          <w:pPr>
            <w:pStyle w:val="TOC2"/>
            <w:tabs>
              <w:tab w:val="right" w:leader="dot" w:pos="9350"/>
            </w:tabs>
            <w:rPr>
              <w:noProof/>
            </w:rPr>
          </w:pPr>
          <w:hyperlink w:anchor="_Toc237024644" w:history="1">
            <w:r w:rsidRPr="00D46595">
              <w:rPr>
                <w:rStyle w:val="Hyperlink"/>
                <w:noProof/>
              </w:rPr>
              <w:t>4.6 State and artefact plane</w:t>
            </w:r>
            <w:r>
              <w:rPr>
                <w:noProof/>
              </w:rPr>
              <w:tab/>
            </w:r>
            <w:r>
              <w:rPr>
                <w:noProof/>
              </w:rPr>
              <w:fldChar w:fldCharType="begin"/>
            </w:r>
            <w:r>
              <w:rPr>
                <w:noProof/>
              </w:rPr>
              <w:instrText xml:space="preserve"> PAGEREF _Toc237024644 \h </w:instrText>
            </w:r>
            <w:r>
              <w:rPr>
                <w:noProof/>
              </w:rPr>
            </w:r>
            <w:r>
              <w:rPr>
                <w:noProof/>
              </w:rPr>
              <w:fldChar w:fldCharType="separate"/>
            </w:r>
            <w:r>
              <w:rPr>
                <w:noProof/>
              </w:rPr>
              <w:t>15</w:t>
            </w:r>
            <w:r>
              <w:rPr>
                <w:noProof/>
              </w:rPr>
              <w:fldChar w:fldCharType="end"/>
            </w:r>
          </w:hyperlink>
        </w:p>
        <w:p w14:paraId="01FADEDB" w14:textId="2072CCF3" w:rsidR="001A62BE" w:rsidRDefault="001A62BE">
          <w:pPr>
            <w:pStyle w:val="TOC2"/>
            <w:tabs>
              <w:tab w:val="right" w:leader="dot" w:pos="9350"/>
            </w:tabs>
            <w:rPr>
              <w:noProof/>
            </w:rPr>
          </w:pPr>
          <w:hyperlink w:anchor="_Toc237024645" w:history="1">
            <w:r w:rsidRPr="00D46595">
              <w:rPr>
                <w:rStyle w:val="Hyperlink"/>
                <w:noProof/>
              </w:rPr>
              <w:t>4.7 Evaluation plane — the rubric is already an evaluator</w:t>
            </w:r>
            <w:r>
              <w:rPr>
                <w:noProof/>
              </w:rPr>
              <w:tab/>
            </w:r>
            <w:r>
              <w:rPr>
                <w:noProof/>
              </w:rPr>
              <w:fldChar w:fldCharType="begin"/>
            </w:r>
            <w:r>
              <w:rPr>
                <w:noProof/>
              </w:rPr>
              <w:instrText xml:space="preserve"> PAGEREF _Toc237024645 \h </w:instrText>
            </w:r>
            <w:r>
              <w:rPr>
                <w:noProof/>
              </w:rPr>
            </w:r>
            <w:r>
              <w:rPr>
                <w:noProof/>
              </w:rPr>
              <w:fldChar w:fldCharType="separate"/>
            </w:r>
            <w:r>
              <w:rPr>
                <w:noProof/>
              </w:rPr>
              <w:t>15</w:t>
            </w:r>
            <w:r>
              <w:rPr>
                <w:noProof/>
              </w:rPr>
              <w:fldChar w:fldCharType="end"/>
            </w:r>
          </w:hyperlink>
        </w:p>
        <w:p w14:paraId="10442C63" w14:textId="3604A7AA" w:rsidR="001A62BE" w:rsidRDefault="001A62BE">
          <w:pPr>
            <w:pStyle w:val="TOC1"/>
            <w:tabs>
              <w:tab w:val="right" w:leader="dot" w:pos="9350"/>
            </w:tabs>
            <w:rPr>
              <w:noProof/>
            </w:rPr>
          </w:pPr>
          <w:hyperlink w:anchor="_Toc237024646" w:history="1">
            <w:r w:rsidRPr="00D46595">
              <w:rPr>
                <w:rStyle w:val="Hyperlink"/>
                <w:noProof/>
              </w:rPr>
              <w:t>5. The font question: a licensing decision that selects an architecture</w:t>
            </w:r>
            <w:r>
              <w:rPr>
                <w:noProof/>
              </w:rPr>
              <w:tab/>
            </w:r>
            <w:r>
              <w:rPr>
                <w:noProof/>
              </w:rPr>
              <w:fldChar w:fldCharType="begin"/>
            </w:r>
            <w:r>
              <w:rPr>
                <w:noProof/>
              </w:rPr>
              <w:instrText xml:space="preserve"> PAGEREF _Toc237024646 \h </w:instrText>
            </w:r>
            <w:r>
              <w:rPr>
                <w:noProof/>
              </w:rPr>
            </w:r>
            <w:r>
              <w:rPr>
                <w:noProof/>
              </w:rPr>
              <w:fldChar w:fldCharType="separate"/>
            </w:r>
            <w:r>
              <w:rPr>
                <w:noProof/>
              </w:rPr>
              <w:t>17</w:t>
            </w:r>
            <w:r>
              <w:rPr>
                <w:noProof/>
              </w:rPr>
              <w:fldChar w:fldCharType="end"/>
            </w:r>
          </w:hyperlink>
        </w:p>
        <w:p w14:paraId="2267879E" w14:textId="18E415CF" w:rsidR="001A62BE" w:rsidRDefault="001A62BE">
          <w:pPr>
            <w:pStyle w:val="TOC2"/>
            <w:tabs>
              <w:tab w:val="right" w:leader="dot" w:pos="9350"/>
            </w:tabs>
            <w:rPr>
              <w:noProof/>
            </w:rPr>
          </w:pPr>
          <w:hyperlink w:anchor="_Toc237024647" w:history="1">
            <w:r w:rsidRPr="00D46595">
              <w:rPr>
                <w:rStyle w:val="Hyperlink"/>
                <w:noProof/>
              </w:rPr>
              <w:t>5.1 Two independent gates, routinely conflated</w:t>
            </w:r>
            <w:r>
              <w:rPr>
                <w:noProof/>
              </w:rPr>
              <w:tab/>
            </w:r>
            <w:r>
              <w:rPr>
                <w:noProof/>
              </w:rPr>
              <w:fldChar w:fldCharType="begin"/>
            </w:r>
            <w:r>
              <w:rPr>
                <w:noProof/>
              </w:rPr>
              <w:instrText xml:space="preserve"> PAGEREF _Toc237024647 \h </w:instrText>
            </w:r>
            <w:r>
              <w:rPr>
                <w:noProof/>
              </w:rPr>
            </w:r>
            <w:r>
              <w:rPr>
                <w:noProof/>
              </w:rPr>
              <w:fldChar w:fldCharType="separate"/>
            </w:r>
            <w:r>
              <w:rPr>
                <w:noProof/>
              </w:rPr>
              <w:t>17</w:t>
            </w:r>
            <w:r>
              <w:rPr>
                <w:noProof/>
              </w:rPr>
              <w:fldChar w:fldCharType="end"/>
            </w:r>
          </w:hyperlink>
        </w:p>
        <w:p w14:paraId="78CA84F9" w14:textId="15326261" w:rsidR="001A62BE" w:rsidRDefault="001A62BE">
          <w:pPr>
            <w:pStyle w:val="TOC2"/>
            <w:tabs>
              <w:tab w:val="right" w:leader="dot" w:pos="9350"/>
            </w:tabs>
            <w:rPr>
              <w:noProof/>
            </w:rPr>
          </w:pPr>
          <w:hyperlink w:anchor="_Toc237024648" w:history="1">
            <w:r w:rsidRPr="00D46595">
              <w:rPr>
                <w:rStyle w:val="Hyperlink"/>
                <w:noProof/>
              </w:rPr>
              <w:t>5.2 Why the answer inverts the architecture</w:t>
            </w:r>
            <w:r>
              <w:rPr>
                <w:noProof/>
              </w:rPr>
              <w:tab/>
            </w:r>
            <w:r>
              <w:rPr>
                <w:noProof/>
              </w:rPr>
              <w:fldChar w:fldCharType="begin"/>
            </w:r>
            <w:r>
              <w:rPr>
                <w:noProof/>
              </w:rPr>
              <w:instrText xml:space="preserve"> PAGEREF _Toc237024648 \h </w:instrText>
            </w:r>
            <w:r>
              <w:rPr>
                <w:noProof/>
              </w:rPr>
            </w:r>
            <w:r>
              <w:rPr>
                <w:noProof/>
              </w:rPr>
              <w:fldChar w:fldCharType="separate"/>
            </w:r>
            <w:r>
              <w:rPr>
                <w:noProof/>
              </w:rPr>
              <w:t>17</w:t>
            </w:r>
            <w:r>
              <w:rPr>
                <w:noProof/>
              </w:rPr>
              <w:fldChar w:fldCharType="end"/>
            </w:r>
          </w:hyperlink>
        </w:p>
        <w:p w14:paraId="0C5C36BA" w14:textId="74D53C87" w:rsidR="001A62BE" w:rsidRDefault="001A62BE">
          <w:pPr>
            <w:pStyle w:val="TOC2"/>
            <w:tabs>
              <w:tab w:val="right" w:leader="dot" w:pos="9350"/>
            </w:tabs>
            <w:rPr>
              <w:noProof/>
            </w:rPr>
          </w:pPr>
          <w:hyperlink w:anchor="_Toc237024649" w:history="1">
            <w:r w:rsidRPr="00D46595">
              <w:rPr>
                <w:rStyle w:val="Hyperlink"/>
                <w:noProof/>
              </w:rPr>
              <w:t>5.3 Path B in detail — evaluating the Windows options</w:t>
            </w:r>
            <w:r>
              <w:rPr>
                <w:noProof/>
              </w:rPr>
              <w:tab/>
            </w:r>
            <w:r>
              <w:rPr>
                <w:noProof/>
              </w:rPr>
              <w:fldChar w:fldCharType="begin"/>
            </w:r>
            <w:r>
              <w:rPr>
                <w:noProof/>
              </w:rPr>
              <w:instrText xml:space="preserve"> PAGEREF _Toc237024649 \h </w:instrText>
            </w:r>
            <w:r>
              <w:rPr>
                <w:noProof/>
              </w:rPr>
            </w:r>
            <w:r>
              <w:rPr>
                <w:noProof/>
              </w:rPr>
              <w:fldChar w:fldCharType="separate"/>
            </w:r>
            <w:r>
              <w:rPr>
                <w:noProof/>
              </w:rPr>
              <w:t>18</w:t>
            </w:r>
            <w:r>
              <w:rPr>
                <w:noProof/>
              </w:rPr>
              <w:fldChar w:fldCharType="end"/>
            </w:r>
          </w:hyperlink>
        </w:p>
        <w:p w14:paraId="48AC3132" w14:textId="5263650B" w:rsidR="001A62BE" w:rsidRDefault="001A62BE">
          <w:pPr>
            <w:pStyle w:val="TOC2"/>
            <w:tabs>
              <w:tab w:val="right" w:leader="dot" w:pos="9350"/>
            </w:tabs>
            <w:rPr>
              <w:noProof/>
            </w:rPr>
          </w:pPr>
          <w:hyperlink w:anchor="_Toc237024650" w:history="1">
            <w:r w:rsidRPr="00D46595">
              <w:rPr>
                <w:rStyle w:val="Hyperlink"/>
                <w:noProof/>
              </w:rPr>
              <w:t>5.4 Why Windows containers are more expensive than they look</w:t>
            </w:r>
            <w:r>
              <w:rPr>
                <w:noProof/>
              </w:rPr>
              <w:tab/>
            </w:r>
            <w:r>
              <w:rPr>
                <w:noProof/>
              </w:rPr>
              <w:fldChar w:fldCharType="begin"/>
            </w:r>
            <w:r>
              <w:rPr>
                <w:noProof/>
              </w:rPr>
              <w:instrText xml:space="preserve"> PAGEREF _Toc237024650 \h </w:instrText>
            </w:r>
            <w:r>
              <w:rPr>
                <w:noProof/>
              </w:rPr>
            </w:r>
            <w:r>
              <w:rPr>
                <w:noProof/>
              </w:rPr>
              <w:fldChar w:fldCharType="separate"/>
            </w:r>
            <w:r>
              <w:rPr>
                <w:noProof/>
              </w:rPr>
              <w:t>19</w:t>
            </w:r>
            <w:r>
              <w:rPr>
                <w:noProof/>
              </w:rPr>
              <w:fldChar w:fldCharType="end"/>
            </w:r>
          </w:hyperlink>
        </w:p>
        <w:p w14:paraId="10E82AC7" w14:textId="03C96934" w:rsidR="001A62BE" w:rsidRDefault="001A62BE">
          <w:pPr>
            <w:pStyle w:val="TOC2"/>
            <w:tabs>
              <w:tab w:val="right" w:leader="dot" w:pos="9350"/>
            </w:tabs>
            <w:rPr>
              <w:noProof/>
            </w:rPr>
          </w:pPr>
          <w:hyperlink w:anchor="_Toc237024651" w:history="1">
            <w:r w:rsidRPr="00D46595">
              <w:rPr>
                <w:rStyle w:val="Hyperlink"/>
                <w:noProof/>
              </w:rPr>
              <w:t>5.5 A hybrid worth adopting under either path</w:t>
            </w:r>
            <w:r>
              <w:rPr>
                <w:noProof/>
              </w:rPr>
              <w:tab/>
            </w:r>
            <w:r>
              <w:rPr>
                <w:noProof/>
              </w:rPr>
              <w:fldChar w:fldCharType="begin"/>
            </w:r>
            <w:r>
              <w:rPr>
                <w:noProof/>
              </w:rPr>
              <w:instrText xml:space="preserve"> PAGEREF _Toc237024651 \h </w:instrText>
            </w:r>
            <w:r>
              <w:rPr>
                <w:noProof/>
              </w:rPr>
            </w:r>
            <w:r>
              <w:rPr>
                <w:noProof/>
              </w:rPr>
              <w:fldChar w:fldCharType="separate"/>
            </w:r>
            <w:r>
              <w:rPr>
                <w:noProof/>
              </w:rPr>
              <w:t>19</w:t>
            </w:r>
            <w:r>
              <w:rPr>
                <w:noProof/>
              </w:rPr>
              <w:fldChar w:fldCharType="end"/>
            </w:r>
          </w:hyperlink>
        </w:p>
        <w:p w14:paraId="35BDBF14" w14:textId="7C0C1FCC" w:rsidR="001A62BE" w:rsidRDefault="001A62BE">
          <w:pPr>
            <w:pStyle w:val="TOC1"/>
            <w:tabs>
              <w:tab w:val="right" w:leader="dot" w:pos="9350"/>
            </w:tabs>
            <w:rPr>
              <w:noProof/>
            </w:rPr>
          </w:pPr>
          <w:hyperlink w:anchor="_Toc237024652" w:history="1">
            <w:r w:rsidRPr="00D46595">
              <w:rPr>
                <w:rStyle w:val="Hyperlink"/>
                <w:noProof/>
              </w:rPr>
              <w:t>6. Scaling beyond continuous-integration runners</w:t>
            </w:r>
            <w:r>
              <w:rPr>
                <w:noProof/>
              </w:rPr>
              <w:tab/>
            </w:r>
            <w:r>
              <w:rPr>
                <w:noProof/>
              </w:rPr>
              <w:fldChar w:fldCharType="begin"/>
            </w:r>
            <w:r>
              <w:rPr>
                <w:noProof/>
              </w:rPr>
              <w:instrText xml:space="preserve"> PAGEREF _Toc237024652 \h </w:instrText>
            </w:r>
            <w:r>
              <w:rPr>
                <w:noProof/>
              </w:rPr>
            </w:r>
            <w:r>
              <w:rPr>
                <w:noProof/>
              </w:rPr>
              <w:fldChar w:fldCharType="separate"/>
            </w:r>
            <w:r>
              <w:rPr>
                <w:noProof/>
              </w:rPr>
              <w:t>20</w:t>
            </w:r>
            <w:r>
              <w:rPr>
                <w:noProof/>
              </w:rPr>
              <w:fldChar w:fldCharType="end"/>
            </w:r>
          </w:hyperlink>
        </w:p>
        <w:p w14:paraId="4B58313D" w14:textId="6770F8E1" w:rsidR="001A62BE" w:rsidRDefault="001A62BE">
          <w:pPr>
            <w:pStyle w:val="TOC2"/>
            <w:tabs>
              <w:tab w:val="right" w:leader="dot" w:pos="9350"/>
            </w:tabs>
            <w:rPr>
              <w:noProof/>
            </w:rPr>
          </w:pPr>
          <w:hyperlink w:anchor="_Toc237024653" w:history="1">
            <w:r w:rsidRPr="00D46595">
              <w:rPr>
                <w:rStyle w:val="Hyperlink"/>
                <w:noProof/>
              </w:rPr>
              <w:t>6.1 The actual limitation</w:t>
            </w:r>
            <w:r>
              <w:rPr>
                <w:noProof/>
              </w:rPr>
              <w:tab/>
            </w:r>
            <w:r>
              <w:rPr>
                <w:noProof/>
              </w:rPr>
              <w:fldChar w:fldCharType="begin"/>
            </w:r>
            <w:r>
              <w:rPr>
                <w:noProof/>
              </w:rPr>
              <w:instrText xml:space="preserve"> PAGEREF _Toc237024653 \h </w:instrText>
            </w:r>
            <w:r>
              <w:rPr>
                <w:noProof/>
              </w:rPr>
            </w:r>
            <w:r>
              <w:rPr>
                <w:noProof/>
              </w:rPr>
              <w:fldChar w:fldCharType="separate"/>
            </w:r>
            <w:r>
              <w:rPr>
                <w:noProof/>
              </w:rPr>
              <w:t>20</w:t>
            </w:r>
            <w:r>
              <w:rPr>
                <w:noProof/>
              </w:rPr>
              <w:fldChar w:fldCharType="end"/>
            </w:r>
          </w:hyperlink>
        </w:p>
        <w:p w14:paraId="1165DC3C" w14:textId="0DB4498B" w:rsidR="001A62BE" w:rsidRDefault="001A62BE">
          <w:pPr>
            <w:pStyle w:val="TOC2"/>
            <w:tabs>
              <w:tab w:val="right" w:leader="dot" w:pos="9350"/>
            </w:tabs>
            <w:rPr>
              <w:noProof/>
            </w:rPr>
          </w:pPr>
          <w:hyperlink w:anchor="_Toc237024654" w:history="1">
            <w:r w:rsidRPr="00D46595">
              <w:rPr>
                <w:rStyle w:val="Hyperlink"/>
                <w:noProof/>
              </w:rPr>
              <w:t>6.2 The capability already in the framework</w:t>
            </w:r>
            <w:r>
              <w:rPr>
                <w:noProof/>
              </w:rPr>
              <w:tab/>
            </w:r>
            <w:r>
              <w:rPr>
                <w:noProof/>
              </w:rPr>
              <w:fldChar w:fldCharType="begin"/>
            </w:r>
            <w:r>
              <w:rPr>
                <w:noProof/>
              </w:rPr>
              <w:instrText xml:space="preserve"> PAGEREF _Toc237024654 \h </w:instrText>
            </w:r>
            <w:r>
              <w:rPr>
                <w:noProof/>
              </w:rPr>
            </w:r>
            <w:r>
              <w:rPr>
                <w:noProof/>
              </w:rPr>
              <w:fldChar w:fldCharType="separate"/>
            </w:r>
            <w:r>
              <w:rPr>
                <w:noProof/>
              </w:rPr>
              <w:t>20</w:t>
            </w:r>
            <w:r>
              <w:rPr>
                <w:noProof/>
              </w:rPr>
              <w:fldChar w:fldCharType="end"/>
            </w:r>
          </w:hyperlink>
        </w:p>
        <w:p w14:paraId="0BBEB2EE" w14:textId="41D71568" w:rsidR="001A62BE" w:rsidRDefault="001A62BE">
          <w:pPr>
            <w:pStyle w:val="TOC2"/>
            <w:tabs>
              <w:tab w:val="right" w:leader="dot" w:pos="9350"/>
            </w:tabs>
            <w:rPr>
              <w:noProof/>
            </w:rPr>
          </w:pPr>
          <w:hyperlink w:anchor="_Toc237024655" w:history="1">
            <w:r w:rsidRPr="00D46595">
              <w:rPr>
                <w:rStyle w:val="Hyperlink"/>
                <w:noProof/>
              </w:rPr>
              <w:t>6.3 When to make the move</w:t>
            </w:r>
            <w:r>
              <w:rPr>
                <w:noProof/>
              </w:rPr>
              <w:tab/>
            </w:r>
            <w:r>
              <w:rPr>
                <w:noProof/>
              </w:rPr>
              <w:fldChar w:fldCharType="begin"/>
            </w:r>
            <w:r>
              <w:rPr>
                <w:noProof/>
              </w:rPr>
              <w:instrText xml:space="preserve"> PAGEREF _Toc237024655 \h </w:instrText>
            </w:r>
            <w:r>
              <w:rPr>
                <w:noProof/>
              </w:rPr>
            </w:r>
            <w:r>
              <w:rPr>
                <w:noProof/>
              </w:rPr>
              <w:fldChar w:fldCharType="separate"/>
            </w:r>
            <w:r>
              <w:rPr>
                <w:noProof/>
              </w:rPr>
              <w:t>20</w:t>
            </w:r>
            <w:r>
              <w:rPr>
                <w:noProof/>
              </w:rPr>
              <w:fldChar w:fldCharType="end"/>
            </w:r>
          </w:hyperlink>
        </w:p>
        <w:p w14:paraId="2DE312BA" w14:textId="56309FF7" w:rsidR="001A62BE" w:rsidRDefault="001A62BE">
          <w:pPr>
            <w:pStyle w:val="TOC1"/>
            <w:tabs>
              <w:tab w:val="right" w:leader="dot" w:pos="9350"/>
            </w:tabs>
            <w:rPr>
              <w:noProof/>
            </w:rPr>
          </w:pPr>
          <w:hyperlink w:anchor="_Toc237024656" w:history="1">
            <w:r w:rsidRPr="00D46595">
              <w:rPr>
                <w:rStyle w:val="Hyperlink"/>
                <w:noProof/>
              </w:rPr>
              <w:t>7. What should not be migrated</w:t>
            </w:r>
            <w:r>
              <w:rPr>
                <w:noProof/>
              </w:rPr>
              <w:tab/>
            </w:r>
            <w:r>
              <w:rPr>
                <w:noProof/>
              </w:rPr>
              <w:fldChar w:fldCharType="begin"/>
            </w:r>
            <w:r>
              <w:rPr>
                <w:noProof/>
              </w:rPr>
              <w:instrText xml:space="preserve"> PAGEREF _Toc237024656 \h </w:instrText>
            </w:r>
            <w:r>
              <w:rPr>
                <w:noProof/>
              </w:rPr>
            </w:r>
            <w:r>
              <w:rPr>
                <w:noProof/>
              </w:rPr>
              <w:fldChar w:fldCharType="separate"/>
            </w:r>
            <w:r>
              <w:rPr>
                <w:noProof/>
              </w:rPr>
              <w:t>22</w:t>
            </w:r>
            <w:r>
              <w:rPr>
                <w:noProof/>
              </w:rPr>
              <w:fldChar w:fldCharType="end"/>
            </w:r>
          </w:hyperlink>
        </w:p>
        <w:p w14:paraId="7B52413C" w14:textId="1683C85E" w:rsidR="001A62BE" w:rsidRDefault="001A62BE">
          <w:pPr>
            <w:pStyle w:val="TOC1"/>
            <w:tabs>
              <w:tab w:val="right" w:leader="dot" w:pos="9350"/>
            </w:tabs>
            <w:rPr>
              <w:noProof/>
            </w:rPr>
          </w:pPr>
          <w:hyperlink w:anchor="_Toc237024657" w:history="1">
            <w:r w:rsidRPr="00D46595">
              <w:rPr>
                <w:rStyle w:val="Hyperlink"/>
                <w:noProof/>
              </w:rPr>
              <w:t>8. A phased migration path</w:t>
            </w:r>
            <w:r>
              <w:rPr>
                <w:noProof/>
              </w:rPr>
              <w:tab/>
            </w:r>
            <w:r>
              <w:rPr>
                <w:noProof/>
              </w:rPr>
              <w:fldChar w:fldCharType="begin"/>
            </w:r>
            <w:r>
              <w:rPr>
                <w:noProof/>
              </w:rPr>
              <w:instrText xml:space="preserve"> PAGEREF _Toc237024657 \h </w:instrText>
            </w:r>
            <w:r>
              <w:rPr>
                <w:noProof/>
              </w:rPr>
            </w:r>
            <w:r>
              <w:rPr>
                <w:noProof/>
              </w:rPr>
              <w:fldChar w:fldCharType="separate"/>
            </w:r>
            <w:r>
              <w:rPr>
                <w:noProof/>
              </w:rPr>
              <w:t>23</w:t>
            </w:r>
            <w:r>
              <w:rPr>
                <w:noProof/>
              </w:rPr>
              <w:fldChar w:fldCharType="end"/>
            </w:r>
          </w:hyperlink>
        </w:p>
        <w:p w14:paraId="1D9D8892" w14:textId="201A7EAD" w:rsidR="001A62BE" w:rsidRDefault="001A62BE">
          <w:pPr>
            <w:pStyle w:val="TOC2"/>
            <w:tabs>
              <w:tab w:val="right" w:leader="dot" w:pos="9350"/>
            </w:tabs>
            <w:rPr>
              <w:noProof/>
            </w:rPr>
          </w:pPr>
          <w:hyperlink w:anchor="_Toc237024658" w:history="1">
            <w:r w:rsidRPr="00D46595">
              <w:rPr>
                <w:rStyle w:val="Hyperlink"/>
                <w:noProof/>
              </w:rPr>
              <w:t>Phase 0 — Baseline and instrumentation</w:t>
            </w:r>
            <w:r>
              <w:rPr>
                <w:noProof/>
              </w:rPr>
              <w:tab/>
            </w:r>
            <w:r>
              <w:rPr>
                <w:noProof/>
              </w:rPr>
              <w:fldChar w:fldCharType="begin"/>
            </w:r>
            <w:r>
              <w:rPr>
                <w:noProof/>
              </w:rPr>
              <w:instrText xml:space="preserve"> PAGEREF _Toc237024658 \h </w:instrText>
            </w:r>
            <w:r>
              <w:rPr>
                <w:noProof/>
              </w:rPr>
            </w:r>
            <w:r>
              <w:rPr>
                <w:noProof/>
              </w:rPr>
              <w:fldChar w:fldCharType="separate"/>
            </w:r>
            <w:r>
              <w:rPr>
                <w:noProof/>
              </w:rPr>
              <w:t>23</w:t>
            </w:r>
            <w:r>
              <w:rPr>
                <w:noProof/>
              </w:rPr>
              <w:fldChar w:fldCharType="end"/>
            </w:r>
          </w:hyperlink>
        </w:p>
        <w:p w14:paraId="3F8D0090" w14:textId="7B5DBCAE" w:rsidR="001A62BE" w:rsidRDefault="001A62BE">
          <w:pPr>
            <w:pStyle w:val="TOC2"/>
            <w:tabs>
              <w:tab w:val="right" w:leader="dot" w:pos="9350"/>
            </w:tabs>
            <w:rPr>
              <w:noProof/>
            </w:rPr>
          </w:pPr>
          <w:hyperlink w:anchor="_Toc237024659" w:history="1">
            <w:r w:rsidRPr="00D46595">
              <w:rPr>
                <w:rStyle w:val="Hyperlink"/>
                <w:noProof/>
              </w:rPr>
              <w:t>Phase 0b — Font embedding determination (parallel, non-engineering)</w:t>
            </w:r>
            <w:r>
              <w:rPr>
                <w:noProof/>
              </w:rPr>
              <w:tab/>
            </w:r>
            <w:r>
              <w:rPr>
                <w:noProof/>
              </w:rPr>
              <w:fldChar w:fldCharType="begin"/>
            </w:r>
            <w:r>
              <w:rPr>
                <w:noProof/>
              </w:rPr>
              <w:instrText xml:space="preserve"> PAGEREF _Toc237024659 \h </w:instrText>
            </w:r>
            <w:r>
              <w:rPr>
                <w:noProof/>
              </w:rPr>
            </w:r>
            <w:r>
              <w:rPr>
                <w:noProof/>
              </w:rPr>
              <w:fldChar w:fldCharType="separate"/>
            </w:r>
            <w:r>
              <w:rPr>
                <w:noProof/>
              </w:rPr>
              <w:t>23</w:t>
            </w:r>
            <w:r>
              <w:rPr>
                <w:noProof/>
              </w:rPr>
              <w:fldChar w:fldCharType="end"/>
            </w:r>
          </w:hyperlink>
        </w:p>
        <w:p w14:paraId="1F5B5EA5" w14:textId="1A09714F" w:rsidR="001A62BE" w:rsidRDefault="001A62BE">
          <w:pPr>
            <w:pStyle w:val="TOC2"/>
            <w:tabs>
              <w:tab w:val="right" w:leader="dot" w:pos="9350"/>
            </w:tabs>
            <w:rPr>
              <w:noProof/>
            </w:rPr>
          </w:pPr>
          <w:hyperlink w:anchor="_Toc237024660" w:history="1">
            <w:r w:rsidRPr="00D46595">
              <w:rPr>
                <w:rStyle w:val="Hyperlink"/>
                <w:noProof/>
              </w:rPr>
              <w:t>Phase 1 — Narration, voice, and the clock</w:t>
            </w:r>
            <w:r>
              <w:rPr>
                <w:noProof/>
              </w:rPr>
              <w:tab/>
            </w:r>
            <w:r>
              <w:rPr>
                <w:noProof/>
              </w:rPr>
              <w:fldChar w:fldCharType="begin"/>
            </w:r>
            <w:r>
              <w:rPr>
                <w:noProof/>
              </w:rPr>
              <w:instrText xml:space="preserve"> PAGEREF _Toc237024660 \h </w:instrText>
            </w:r>
            <w:r>
              <w:rPr>
                <w:noProof/>
              </w:rPr>
            </w:r>
            <w:r>
              <w:rPr>
                <w:noProof/>
              </w:rPr>
              <w:fldChar w:fldCharType="separate"/>
            </w:r>
            <w:r>
              <w:rPr>
                <w:noProof/>
              </w:rPr>
              <w:t>23</w:t>
            </w:r>
            <w:r>
              <w:rPr>
                <w:noProof/>
              </w:rPr>
              <w:fldChar w:fldCharType="end"/>
            </w:r>
          </w:hyperlink>
        </w:p>
        <w:p w14:paraId="0F4A9A9D" w14:textId="51A0BBE3" w:rsidR="001A62BE" w:rsidRDefault="001A62BE">
          <w:pPr>
            <w:pStyle w:val="TOC2"/>
            <w:tabs>
              <w:tab w:val="right" w:leader="dot" w:pos="9350"/>
            </w:tabs>
            <w:rPr>
              <w:noProof/>
            </w:rPr>
          </w:pPr>
          <w:hyperlink w:anchor="_Toc237024661" w:history="1">
            <w:r w:rsidRPr="00D46595">
              <w:rPr>
                <w:rStyle w:val="Hyperlink"/>
                <w:noProof/>
              </w:rPr>
              <w:t>Phase 2 — Tool plane</w:t>
            </w:r>
            <w:r>
              <w:rPr>
                <w:noProof/>
              </w:rPr>
              <w:tab/>
            </w:r>
            <w:r>
              <w:rPr>
                <w:noProof/>
              </w:rPr>
              <w:fldChar w:fldCharType="begin"/>
            </w:r>
            <w:r>
              <w:rPr>
                <w:noProof/>
              </w:rPr>
              <w:instrText xml:space="preserve"> PAGEREF _Toc237024661 \h </w:instrText>
            </w:r>
            <w:r>
              <w:rPr>
                <w:noProof/>
              </w:rPr>
            </w:r>
            <w:r>
              <w:rPr>
                <w:noProof/>
              </w:rPr>
              <w:fldChar w:fldCharType="separate"/>
            </w:r>
            <w:r>
              <w:rPr>
                <w:noProof/>
              </w:rPr>
              <w:t>24</w:t>
            </w:r>
            <w:r>
              <w:rPr>
                <w:noProof/>
              </w:rPr>
              <w:fldChar w:fldCharType="end"/>
            </w:r>
          </w:hyperlink>
        </w:p>
        <w:p w14:paraId="3C1A3521" w14:textId="38C1DF13" w:rsidR="001A62BE" w:rsidRDefault="001A62BE">
          <w:pPr>
            <w:pStyle w:val="TOC2"/>
            <w:tabs>
              <w:tab w:val="right" w:leader="dot" w:pos="9350"/>
            </w:tabs>
            <w:rPr>
              <w:noProof/>
            </w:rPr>
          </w:pPr>
          <w:hyperlink w:anchor="_Toc237024662" w:history="1">
            <w:r w:rsidRPr="00D46595">
              <w:rPr>
                <w:rStyle w:val="Hyperlink"/>
                <w:noProof/>
              </w:rPr>
              <w:t>Phase 3 — Control plane</w:t>
            </w:r>
            <w:r>
              <w:rPr>
                <w:noProof/>
              </w:rPr>
              <w:tab/>
            </w:r>
            <w:r>
              <w:rPr>
                <w:noProof/>
              </w:rPr>
              <w:fldChar w:fldCharType="begin"/>
            </w:r>
            <w:r>
              <w:rPr>
                <w:noProof/>
              </w:rPr>
              <w:instrText xml:space="preserve"> PAGEREF _Toc237024662 \h </w:instrText>
            </w:r>
            <w:r>
              <w:rPr>
                <w:noProof/>
              </w:rPr>
            </w:r>
            <w:r>
              <w:rPr>
                <w:noProof/>
              </w:rPr>
              <w:fldChar w:fldCharType="separate"/>
            </w:r>
            <w:r>
              <w:rPr>
                <w:noProof/>
              </w:rPr>
              <w:t>24</w:t>
            </w:r>
            <w:r>
              <w:rPr>
                <w:noProof/>
              </w:rPr>
              <w:fldChar w:fldCharType="end"/>
            </w:r>
          </w:hyperlink>
        </w:p>
        <w:p w14:paraId="54750063" w14:textId="55E7D9EC" w:rsidR="001A62BE" w:rsidRDefault="001A62BE">
          <w:pPr>
            <w:pStyle w:val="TOC2"/>
            <w:tabs>
              <w:tab w:val="right" w:leader="dot" w:pos="9350"/>
            </w:tabs>
            <w:rPr>
              <w:noProof/>
            </w:rPr>
          </w:pPr>
          <w:hyperlink w:anchor="_Toc237024663" w:history="1">
            <w:r w:rsidRPr="00D46595">
              <w:rPr>
                <w:rStyle w:val="Hyperlink"/>
                <w:noProof/>
              </w:rPr>
              <w:t>Phase 4 — Evaluation plane</w:t>
            </w:r>
            <w:r>
              <w:rPr>
                <w:noProof/>
              </w:rPr>
              <w:tab/>
            </w:r>
            <w:r>
              <w:rPr>
                <w:noProof/>
              </w:rPr>
              <w:fldChar w:fldCharType="begin"/>
            </w:r>
            <w:r>
              <w:rPr>
                <w:noProof/>
              </w:rPr>
              <w:instrText xml:space="preserve"> PAGEREF _Toc237024663 \h </w:instrText>
            </w:r>
            <w:r>
              <w:rPr>
                <w:noProof/>
              </w:rPr>
            </w:r>
            <w:r>
              <w:rPr>
                <w:noProof/>
              </w:rPr>
              <w:fldChar w:fldCharType="separate"/>
            </w:r>
            <w:r>
              <w:rPr>
                <w:noProof/>
              </w:rPr>
              <w:t>24</w:t>
            </w:r>
            <w:r>
              <w:rPr>
                <w:noProof/>
              </w:rPr>
              <w:fldChar w:fldCharType="end"/>
            </w:r>
          </w:hyperlink>
        </w:p>
        <w:p w14:paraId="279CC828" w14:textId="27EFCD79" w:rsidR="001A62BE" w:rsidRDefault="001A62BE">
          <w:pPr>
            <w:pStyle w:val="TOC2"/>
            <w:tabs>
              <w:tab w:val="right" w:leader="dot" w:pos="9350"/>
            </w:tabs>
            <w:rPr>
              <w:noProof/>
            </w:rPr>
          </w:pPr>
          <w:hyperlink w:anchor="_Toc237024664" w:history="1">
            <w:r w:rsidRPr="00D46595">
              <w:rPr>
                <w:rStyle w:val="Hyperlink"/>
                <w:noProof/>
              </w:rPr>
              <w:t>Phase 5 — Distributed render on Azure (conditional)</w:t>
            </w:r>
            <w:r>
              <w:rPr>
                <w:noProof/>
              </w:rPr>
              <w:tab/>
            </w:r>
            <w:r>
              <w:rPr>
                <w:noProof/>
              </w:rPr>
              <w:fldChar w:fldCharType="begin"/>
            </w:r>
            <w:r>
              <w:rPr>
                <w:noProof/>
              </w:rPr>
              <w:instrText xml:space="preserve"> PAGEREF _Toc237024664 \h </w:instrText>
            </w:r>
            <w:r>
              <w:rPr>
                <w:noProof/>
              </w:rPr>
            </w:r>
            <w:r>
              <w:rPr>
                <w:noProof/>
              </w:rPr>
              <w:fldChar w:fldCharType="separate"/>
            </w:r>
            <w:r>
              <w:rPr>
                <w:noProof/>
              </w:rPr>
              <w:t>24</w:t>
            </w:r>
            <w:r>
              <w:rPr>
                <w:noProof/>
              </w:rPr>
              <w:fldChar w:fldCharType="end"/>
            </w:r>
          </w:hyperlink>
        </w:p>
        <w:p w14:paraId="44B7797A" w14:textId="648F4777" w:rsidR="001A62BE" w:rsidRDefault="001A62BE">
          <w:pPr>
            <w:pStyle w:val="TOC1"/>
            <w:tabs>
              <w:tab w:val="right" w:leader="dot" w:pos="9350"/>
            </w:tabs>
            <w:rPr>
              <w:noProof/>
            </w:rPr>
          </w:pPr>
          <w:hyperlink w:anchor="_Toc237024665" w:history="1">
            <w:r w:rsidRPr="00D46595">
              <w:rPr>
                <w:rStyle w:val="Hyperlink"/>
                <w:noProof/>
              </w:rPr>
              <w:t>9. Risk register</w:t>
            </w:r>
            <w:r>
              <w:rPr>
                <w:noProof/>
              </w:rPr>
              <w:tab/>
            </w:r>
            <w:r>
              <w:rPr>
                <w:noProof/>
              </w:rPr>
              <w:fldChar w:fldCharType="begin"/>
            </w:r>
            <w:r>
              <w:rPr>
                <w:noProof/>
              </w:rPr>
              <w:instrText xml:space="preserve"> PAGEREF _Toc237024665 \h </w:instrText>
            </w:r>
            <w:r>
              <w:rPr>
                <w:noProof/>
              </w:rPr>
            </w:r>
            <w:r>
              <w:rPr>
                <w:noProof/>
              </w:rPr>
              <w:fldChar w:fldCharType="separate"/>
            </w:r>
            <w:r>
              <w:rPr>
                <w:noProof/>
              </w:rPr>
              <w:t>26</w:t>
            </w:r>
            <w:r>
              <w:rPr>
                <w:noProof/>
              </w:rPr>
              <w:fldChar w:fldCharType="end"/>
            </w:r>
          </w:hyperlink>
        </w:p>
        <w:p w14:paraId="4DBC1A15" w14:textId="39DC21E8" w:rsidR="001A62BE" w:rsidRDefault="001A62BE">
          <w:pPr>
            <w:pStyle w:val="TOC1"/>
            <w:tabs>
              <w:tab w:val="right" w:leader="dot" w:pos="9350"/>
            </w:tabs>
            <w:rPr>
              <w:noProof/>
            </w:rPr>
          </w:pPr>
          <w:hyperlink w:anchor="_Toc237024666" w:history="1">
            <w:r w:rsidRPr="00D46595">
              <w:rPr>
                <w:rStyle w:val="Hyperlink"/>
                <w:noProof/>
              </w:rPr>
              <w:t>10. Decision summary</w:t>
            </w:r>
            <w:r>
              <w:rPr>
                <w:noProof/>
              </w:rPr>
              <w:tab/>
            </w:r>
            <w:r>
              <w:rPr>
                <w:noProof/>
              </w:rPr>
              <w:fldChar w:fldCharType="begin"/>
            </w:r>
            <w:r>
              <w:rPr>
                <w:noProof/>
              </w:rPr>
              <w:instrText xml:space="preserve"> PAGEREF _Toc237024666 \h </w:instrText>
            </w:r>
            <w:r>
              <w:rPr>
                <w:noProof/>
              </w:rPr>
            </w:r>
            <w:r>
              <w:rPr>
                <w:noProof/>
              </w:rPr>
              <w:fldChar w:fldCharType="separate"/>
            </w:r>
            <w:r>
              <w:rPr>
                <w:noProof/>
              </w:rPr>
              <w:t>27</w:t>
            </w:r>
            <w:r>
              <w:rPr>
                <w:noProof/>
              </w:rPr>
              <w:fldChar w:fldCharType="end"/>
            </w:r>
          </w:hyperlink>
        </w:p>
        <w:p w14:paraId="44416C86" w14:textId="1EB9DDCA" w:rsidR="001A62BE" w:rsidRDefault="001A62BE">
          <w:pPr>
            <w:pStyle w:val="TOC1"/>
            <w:tabs>
              <w:tab w:val="right" w:leader="dot" w:pos="9350"/>
            </w:tabs>
            <w:rPr>
              <w:noProof/>
            </w:rPr>
          </w:pPr>
          <w:hyperlink w:anchor="_Toc237024667" w:history="1">
            <w:r w:rsidRPr="00D46595">
              <w:rPr>
                <w:rStyle w:val="Hyperlink"/>
                <w:noProof/>
              </w:rPr>
              <w:t>11. Open questions</w:t>
            </w:r>
            <w:r>
              <w:rPr>
                <w:noProof/>
              </w:rPr>
              <w:tab/>
            </w:r>
            <w:r>
              <w:rPr>
                <w:noProof/>
              </w:rPr>
              <w:fldChar w:fldCharType="begin"/>
            </w:r>
            <w:r>
              <w:rPr>
                <w:noProof/>
              </w:rPr>
              <w:instrText xml:space="preserve"> PAGEREF _Toc237024667 \h </w:instrText>
            </w:r>
            <w:r>
              <w:rPr>
                <w:noProof/>
              </w:rPr>
            </w:r>
            <w:r>
              <w:rPr>
                <w:noProof/>
              </w:rPr>
              <w:fldChar w:fldCharType="separate"/>
            </w:r>
            <w:r>
              <w:rPr>
                <w:noProof/>
              </w:rPr>
              <w:t>27</w:t>
            </w:r>
            <w:r>
              <w:rPr>
                <w:noProof/>
              </w:rPr>
              <w:fldChar w:fldCharType="end"/>
            </w:r>
          </w:hyperlink>
        </w:p>
        <w:p w14:paraId="1CED22CE" w14:textId="16F637FC" w:rsidR="001A62BE" w:rsidRDefault="001A62BE">
          <w:pPr>
            <w:pStyle w:val="TOC1"/>
            <w:tabs>
              <w:tab w:val="right" w:leader="dot" w:pos="9350"/>
            </w:tabs>
            <w:rPr>
              <w:noProof/>
            </w:rPr>
          </w:pPr>
          <w:hyperlink w:anchor="_Toc237024668" w:history="1">
            <w:r w:rsidRPr="00D46595">
              <w:rPr>
                <w:rStyle w:val="Hyperlink"/>
                <w:noProof/>
              </w:rPr>
              <w:t>Appendix A — Sources and grounding</w:t>
            </w:r>
            <w:r>
              <w:rPr>
                <w:noProof/>
              </w:rPr>
              <w:tab/>
            </w:r>
            <w:r>
              <w:rPr>
                <w:noProof/>
              </w:rPr>
              <w:fldChar w:fldCharType="begin"/>
            </w:r>
            <w:r>
              <w:rPr>
                <w:noProof/>
              </w:rPr>
              <w:instrText xml:space="preserve"> PAGEREF _Toc237024668 \h </w:instrText>
            </w:r>
            <w:r>
              <w:rPr>
                <w:noProof/>
              </w:rPr>
            </w:r>
            <w:r>
              <w:rPr>
                <w:noProof/>
              </w:rPr>
              <w:fldChar w:fldCharType="separate"/>
            </w:r>
            <w:r>
              <w:rPr>
                <w:noProof/>
              </w:rPr>
              <w:t>29</w:t>
            </w:r>
            <w:r>
              <w:rPr>
                <w:noProof/>
              </w:rPr>
              <w:fldChar w:fldCharType="end"/>
            </w:r>
          </w:hyperlink>
        </w:p>
        <w:p w14:paraId="505CEF4F" w14:textId="77777777" w:rsidR="00834FD1" w:rsidRDefault="003841AB">
          <w:r>
            <w:fldChar w:fldCharType="end"/>
          </w:r>
        </w:p>
      </w:sdtContent>
    </w:sdt>
    <w:p w14:paraId="18558590" w14:textId="77777777" w:rsidR="00834FD1" w:rsidRDefault="003841AB">
      <w:r>
        <w:br w:type="page"/>
      </w:r>
    </w:p>
    <w:p w14:paraId="23F1B351" w14:textId="77777777" w:rsidR="00834FD1" w:rsidRDefault="003841AB">
      <w:pPr>
        <w:pStyle w:val="Heading1"/>
      </w:pPr>
      <w:bookmarkStart w:id="1" w:name="_Toc237024627"/>
      <w:r>
        <w:t>1. Executive summary</w:t>
      </w:r>
      <w:bookmarkEnd w:id="1"/>
    </w:p>
    <w:p w14:paraId="0A78E147" w14:textId="77777777" w:rsidR="00834FD1" w:rsidRDefault="003841AB">
      <w:pPr>
        <w:spacing w:after="140" w:line="276" w:lineRule="auto"/>
      </w:pPr>
      <w:r>
        <w:t>The HyperFrames Learn video pipeline converts a Microsoft Learn unit into a branded, captioned MP4. It does so through a seven-role agent workflow, roughly twenty-five deterministic Python tools, and a render engine built on headless Chrome and FFmpeg. Two of its three workload classes have already left the local workstation: composition authoring runs on the GitHub Copilot coding agent, and final rendering runs on GitHub-hosted Windows runners. This paper asks what a move to Azure AI Foundry would add, wha</w:t>
      </w:r>
      <w:r>
        <w:t>t it would cost, and where the real engineering constraints lie.</w:t>
      </w:r>
    </w:p>
    <w:p w14:paraId="5A6712C5" w14:textId="77777777" w:rsidR="00834FD1" w:rsidRDefault="003841AB">
      <w:pPr>
        <w:spacing w:after="140" w:line="276" w:lineRule="auto"/>
      </w:pPr>
      <w:r>
        <w:t>The conclusion is that a migration is worthwhile but should be partial and phased. The pipeline is not one system; it is three systems with different physics, and only one of them belongs in an agent service.</w:t>
      </w:r>
    </w:p>
    <w:p w14:paraId="3F47EF53" w14:textId="77777777" w:rsidR="00834FD1" w:rsidRDefault="003841AB">
      <w:pPr>
        <w:pStyle w:val="Heading2"/>
      </w:pPr>
      <w:bookmarkStart w:id="2" w:name="_Toc237024628"/>
      <w:r>
        <w:t>1.1 Principal findings</w:t>
      </w:r>
      <w:bookmarkEnd w:id="2"/>
    </w:p>
    <w:p w14:paraId="45B5223C" w14:textId="77777777" w:rsidR="00834FD1" w:rsidRDefault="003841AB">
      <w:pPr>
        <w:spacing w:after="140" w:line="276" w:lineRule="auto"/>
      </w:pPr>
      <w:r>
        <w:rPr>
          <w:b/>
          <w:bCs/>
        </w:rPr>
        <w:t xml:space="preserve">Finding 1 — The pipeline decomposes into three workload classes. </w:t>
      </w:r>
      <w:r>
        <w:t>Judgment work (writing, design, scoring) needs a language model. Verification work (structural and brand gates) needs only a deterministic function and an exit code. Media compute (Chrome, FFmpeg, licensed fonts) needs a specific operating system. Azure AI Foundry is an excellent home for the first, a convenient host for the second, and structurally unsuited to the third.</w:t>
      </w:r>
    </w:p>
    <w:p w14:paraId="50EF44E4" w14:textId="77777777" w:rsidR="00834FD1" w:rsidRDefault="003841AB">
      <w:pPr>
        <w:spacing w:after="140" w:line="276" w:lineRule="auto"/>
      </w:pPr>
      <w:r>
        <w:rPr>
          <w:b/>
          <w:bCs/>
        </w:rPr>
        <w:t xml:space="preserve">Finding 2 — Narration is the clearest and lowest-risk win. </w:t>
      </w:r>
      <w:r>
        <w:t>Azure AI Speech is already a cloud service; only the caller is local. Moving to the Batch Synthesis API authenticated by managed identity removes the interactive sign-in dependency, removes an entire documented class of wrapper defects, and delivers audio directly to the storage account the render stage already wants to read from.</w:t>
      </w:r>
    </w:p>
    <w:p w14:paraId="0632CAA7" w14:textId="77777777" w:rsidR="00834FD1" w:rsidRDefault="003841AB">
      <w:pPr>
        <w:spacing w:after="140" w:line="276" w:lineRule="auto"/>
      </w:pPr>
      <w:r>
        <w:rPr>
          <w:b/>
          <w:bCs/>
        </w:rPr>
        <w:t xml:space="preserve">Finding 3 — The render architecture is selected by a licensing decision, not an engineering one. </w:t>
      </w:r>
      <w:r>
        <w:t>The brand requires Segoe UI, a licensed Microsoft font. Two independent gates are involved and they are routinely confused: whether the organisation has the right to embed the font, and whether the font is technically present in a given base image. The first is a question for brand and licensing stakeholders; the second is a documented fact about Windows container images, which have had fonts removed. Crucially, the answer to the first gate does not merely relax the second — it inverts the entire architectu</w:t>
      </w:r>
      <w:r>
        <w:t>re, as set out in Section 5.</w:t>
      </w:r>
    </w:p>
    <w:p w14:paraId="65952AC1" w14:textId="77777777" w:rsidR="00834FD1" w:rsidRDefault="003841AB">
      <w:pPr>
        <w:spacing w:after="140" w:line="276" w:lineRule="auto"/>
      </w:pPr>
      <w:r>
        <w:rPr>
          <w:b/>
          <w:bCs/>
        </w:rPr>
        <w:t xml:space="preserve">Finding 4 — Narration migration is a net simplification, not merely a relocation. </w:t>
      </w:r>
      <w:r>
        <w:t>The Batch Synthesis API can emit word-level timing data with audio offsets and durations in milliseconds. That is precisely the clock the pipeline currently derives by transcribing its own generated audio. Moving narration to Azure therefore removes a pipeline stage and its associated error surface, rather than adding cloud complexity.</w:t>
      </w:r>
    </w:p>
    <w:p w14:paraId="26960FE6" w14:textId="77777777" w:rsidR="00834FD1" w:rsidRDefault="003841AB">
      <w:pPr>
        <w:spacing w:after="140" w:line="276" w:lineRule="auto"/>
      </w:pPr>
      <w:r>
        <w:rPr>
          <w:b/>
          <w:bCs/>
        </w:rPr>
        <w:t xml:space="preserve">Finding 5 — The economic case for moving render to Azure is weak today and strong at scale. </w:t>
      </w:r>
      <w:r>
        <w:t>GitHub-hosted standard runners are free for public repositories and the workflow is proven end to end. But a hosted runner grants one machine per video, so rendering remains serial no matter how many videos run concurrently. The framework already defines a chunk-parallel render contract that a CI runner cannot exploit. Scale, not cost, is what eventually forces this migration.</w:t>
      </w:r>
    </w:p>
    <w:p w14:paraId="65EC9F9A" w14:textId="77777777" w:rsidR="00834FD1" w:rsidRDefault="003841AB">
      <w:pPr>
        <w:pStyle w:val="Heading2"/>
      </w:pPr>
      <w:bookmarkStart w:id="3" w:name="_Toc237024629"/>
      <w:r>
        <w:t>1.2 Recommendation in one line</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4FD1" w14:paraId="290738DC"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EEF4FA"/>
            <w:tcMar>
              <w:top w:w="130" w:type="dxa"/>
              <w:left w:w="180" w:type="dxa"/>
              <w:bottom w:w="130" w:type="dxa"/>
              <w:right w:w="160" w:type="dxa"/>
            </w:tcMar>
          </w:tcPr>
          <w:p w14:paraId="41B3C7DD" w14:textId="77777777" w:rsidR="00834FD1" w:rsidRDefault="003841AB">
            <w:pPr>
              <w:spacing w:line="270" w:lineRule="auto"/>
            </w:pPr>
            <w:r>
              <w:rPr>
                <w:b/>
                <w:bCs/>
                <w:color w:val="1F4E79"/>
              </w:rPr>
              <w:t xml:space="preserve">Recommendation.  </w:t>
            </w:r>
            <w:r>
              <w:rPr>
                <w:sz w:val="21"/>
                <w:szCs w:val="21"/>
              </w:rPr>
              <w:t>Resolve the font-embedding question first, because it selects the render architecture and has organisational rather than engineering lead time. In parallel, move narration to Azure and re-derive the pace calibration. Model the orchestration and evaluation layers in Foundry next, invoking the existing render as a tool. Migrate the renderer itself last, onto whichever operating system the font decision selected.</w:t>
            </w:r>
          </w:p>
        </w:tc>
      </w:tr>
    </w:tbl>
    <w:p w14:paraId="151D2604" w14:textId="77777777" w:rsidR="00834FD1" w:rsidRDefault="00834FD1">
      <w:pPr>
        <w:spacing w:after="120"/>
      </w:pPr>
    </w:p>
    <w:p w14:paraId="1A4835FB" w14:textId="77777777" w:rsidR="00834FD1" w:rsidRDefault="003841AB">
      <w:pPr>
        <w:spacing w:after="140" w:line="276" w:lineRule="auto"/>
      </w:pPr>
      <w:r>
        <w:rPr>
          <w:b/>
          <w:bCs/>
          <w:i/>
          <w:iCs/>
        </w:rPr>
        <w:t xml:space="preserve">A note on what this revision corrects. </w:t>
      </w:r>
      <w:r>
        <w:rPr>
          <w:i/>
          <w:iCs/>
        </w:rPr>
        <w:t>An earlier draft asserted that a change in synthesis pace would silently mis-time every animation cue. That is too strong, and the distinction matters operationally. The pipeline runs two clocks, and pace calibration governs only one of them. Section 4.3 sets out the corrected analysis.</w:t>
      </w:r>
    </w:p>
    <w:p w14:paraId="5F4B9F72" w14:textId="77777777" w:rsidR="00834FD1" w:rsidRDefault="003841AB">
      <w:r>
        <w:br w:type="page"/>
      </w:r>
    </w:p>
    <w:p w14:paraId="7330BA45" w14:textId="77777777" w:rsidR="00834FD1" w:rsidRDefault="003841AB">
      <w:pPr>
        <w:pStyle w:val="Heading1"/>
      </w:pPr>
      <w:bookmarkStart w:id="4" w:name="_Toc237024630"/>
      <w:r>
        <w:t>2. The system as it exists today</w:t>
      </w:r>
      <w:bookmarkEnd w:id="4"/>
    </w:p>
    <w:p w14:paraId="2F66CB73" w14:textId="77777777" w:rsidR="00834FD1" w:rsidRDefault="003841AB">
      <w:pPr>
        <w:spacing w:after="140" w:line="276" w:lineRule="auto"/>
      </w:pPr>
      <w:r>
        <w:t>An honest migration assessment starts from what is actually running, not from an idealised diagram. The following is drawn from the pipeline's own configuration, tooling, and proven runs.</w:t>
      </w:r>
    </w:p>
    <w:p w14:paraId="1597C14A" w14:textId="77777777" w:rsidR="00834FD1" w:rsidRDefault="003841AB">
      <w:pPr>
        <w:pStyle w:val="Heading2"/>
      </w:pPr>
      <w:bookmarkStart w:id="5" w:name="_Toc237024631"/>
      <w:r>
        <w:t>2.1 What the pipeline produces</w:t>
      </w:r>
      <w:bookmarkEnd w:id="5"/>
    </w:p>
    <w:p w14:paraId="79DEE46F" w14:textId="77777777" w:rsidR="00834FD1" w:rsidRDefault="003841AB">
      <w:pPr>
        <w:pStyle w:val="ListParagraph"/>
        <w:numPr>
          <w:ilvl w:val="0"/>
          <w:numId w:val="2"/>
        </w:numPr>
        <w:spacing w:after="80" w:line="276" w:lineRule="auto"/>
      </w:pPr>
      <w:r>
        <w:t>Landscape 1920 × 1080 video at 30 frames per second, branded to the Microsoft Learn instructor-led training visual system.</w:t>
      </w:r>
    </w:p>
    <w:p w14:paraId="76EE6B22" w14:textId="77777777" w:rsidR="00834FD1" w:rsidRDefault="003841AB">
      <w:pPr>
        <w:pStyle w:val="ListParagraph"/>
        <w:numPr>
          <w:ilvl w:val="0"/>
          <w:numId w:val="2"/>
        </w:numPr>
        <w:spacing w:after="80" w:line="276" w:lineRule="auto"/>
      </w:pPr>
      <w:r>
        <w:t>Three deliverables per video: an MP4, a WebVTT caption file, and a thumbnail image.</w:t>
      </w:r>
    </w:p>
    <w:p w14:paraId="3390FE73" w14:textId="77777777" w:rsidR="00834FD1" w:rsidRDefault="003841AB">
      <w:pPr>
        <w:pStyle w:val="ListParagraph"/>
        <w:numPr>
          <w:ilvl w:val="0"/>
          <w:numId w:val="2"/>
        </w:numPr>
        <w:spacing w:after="80" w:line="276" w:lineRule="auto"/>
      </w:pPr>
      <w:r>
        <w:t>Length governed by a locked video-type profile. The default companion-short profile targets 105 seconds of content within a 60–180 second band, plus a mandatory 10.667-second AI-disclosure end card that does not count toward the target.</w:t>
      </w:r>
    </w:p>
    <w:p w14:paraId="5C7E486F" w14:textId="77777777" w:rsidR="00834FD1" w:rsidRDefault="003841AB">
      <w:pPr>
        <w:pStyle w:val="ListParagraph"/>
        <w:numPr>
          <w:ilvl w:val="0"/>
          <w:numId w:val="2"/>
        </w:numPr>
        <w:spacing w:after="80" w:line="276" w:lineRule="auto"/>
      </w:pPr>
      <w:r>
        <w:t>A fixed quality bar: a twenty-point rubric requiring at least eighteen points in total, at least three points in every criterion, and zero disqualifiers.</w:t>
      </w:r>
    </w:p>
    <w:p w14:paraId="73ADAF2D" w14:textId="77777777" w:rsidR="00834FD1" w:rsidRDefault="003841AB">
      <w:pPr>
        <w:pStyle w:val="ListParagraph"/>
        <w:numPr>
          <w:ilvl w:val="0"/>
          <w:numId w:val="2"/>
        </w:numPr>
        <w:spacing w:after="80" w:line="276" w:lineRule="auto"/>
      </w:pPr>
      <w:r>
        <w:t>Narration pace calibrated empirically at a mean of 145 words per minute across forty-one shipped narrations, with a measured range of 124–156 and per-voice variance of up to 27 percent.</w:t>
      </w:r>
    </w:p>
    <w:p w14:paraId="69263DEB" w14:textId="77777777" w:rsidR="00834FD1" w:rsidRDefault="003841AB">
      <w:pPr>
        <w:pStyle w:val="Heading2"/>
      </w:pPr>
      <w:bookmarkStart w:id="6" w:name="_Toc237024632"/>
      <w:r>
        <w:t>2.2 The agent topology</w:t>
      </w:r>
      <w:bookmarkEnd w:id="6"/>
    </w:p>
    <w:p w14:paraId="7B2241D9" w14:textId="77777777" w:rsidR="00834FD1" w:rsidRDefault="003841AB">
      <w:pPr>
        <w:spacing w:after="140" w:line="276" w:lineRule="auto"/>
      </w:pPr>
      <w:r>
        <w:t>Seven roles are defined as agent specifications. One orchestrates; six specialise. The orchestrator owns the plan, the approval gates, and the handoffs, and explicitly does not author compositions itself.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2160"/>
        <w:gridCol w:w="2200"/>
      </w:tblGrid>
      <w:tr w:rsidR="00834FD1" w14:paraId="0C849359" w14:textId="77777777">
        <w:tblPrEx>
          <w:tblCellMar>
            <w:top w:w="0" w:type="dxa"/>
            <w:bottom w:w="0" w:type="dxa"/>
          </w:tblCellMar>
        </w:tblPrEx>
        <w:trPr>
          <w:tblHeader/>
        </w:trPr>
        <w:tc>
          <w:tcPr>
            <w:tcW w:w="150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6C452E18" w14:textId="77777777" w:rsidR="00834FD1" w:rsidRDefault="003841AB">
            <w:pPr>
              <w:spacing w:line="250" w:lineRule="auto"/>
            </w:pPr>
            <w:r>
              <w:rPr>
                <w:b/>
                <w:bCs/>
                <w:color w:val="1F4E79"/>
                <w:sz w:val="19"/>
                <w:szCs w:val="19"/>
              </w:rPr>
              <w:t>Role</w:t>
            </w:r>
          </w:p>
        </w:tc>
        <w:tc>
          <w:tcPr>
            <w:tcW w:w="350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3506501F" w14:textId="77777777" w:rsidR="00834FD1" w:rsidRDefault="003841AB">
            <w:pPr>
              <w:spacing w:line="250" w:lineRule="auto"/>
            </w:pPr>
            <w:r>
              <w:rPr>
                <w:b/>
                <w:bCs/>
                <w:color w:val="1F4E79"/>
                <w:sz w:val="19"/>
                <w:szCs w:val="19"/>
              </w:rPr>
              <w:t>Responsibility</w:t>
            </w:r>
          </w:p>
        </w:tc>
        <w:tc>
          <w:tcPr>
            <w:tcW w:w="216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4E3C8369" w14:textId="77777777" w:rsidR="00834FD1" w:rsidRDefault="003841AB">
            <w:pPr>
              <w:spacing w:line="250" w:lineRule="auto"/>
            </w:pPr>
            <w:r>
              <w:rPr>
                <w:b/>
                <w:bCs/>
                <w:color w:val="1F4E79"/>
                <w:sz w:val="19"/>
                <w:szCs w:val="19"/>
              </w:rPr>
              <w:t>Dominant nature</w:t>
            </w:r>
          </w:p>
        </w:tc>
        <w:tc>
          <w:tcPr>
            <w:tcW w:w="220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028A3E4C" w14:textId="77777777" w:rsidR="00834FD1" w:rsidRDefault="003841AB">
            <w:pPr>
              <w:spacing w:line="250" w:lineRule="auto"/>
            </w:pPr>
            <w:r>
              <w:rPr>
                <w:b/>
                <w:bCs/>
                <w:color w:val="1F4E79"/>
                <w:sz w:val="19"/>
                <w:szCs w:val="19"/>
              </w:rPr>
              <w:t>Current host</w:t>
            </w:r>
          </w:p>
        </w:tc>
      </w:tr>
      <w:tr w:rsidR="00834FD1" w14:paraId="6943CD0C" w14:textId="77777777">
        <w:tblPrEx>
          <w:tblCellMar>
            <w:top w:w="0" w:type="dxa"/>
            <w:bottom w:w="0" w:type="dxa"/>
          </w:tblCellMar>
        </w:tblPrEx>
        <w:tc>
          <w:tcPr>
            <w:tcW w:w="15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5515777A" w14:textId="77777777" w:rsidR="00834FD1" w:rsidRDefault="003841AB">
            <w:pPr>
              <w:spacing w:line="250" w:lineRule="auto"/>
            </w:pPr>
            <w:r>
              <w:rPr>
                <w:sz w:val="19"/>
                <w:szCs w:val="19"/>
              </w:rPr>
              <w:t>Orchestrator</w:t>
            </w:r>
          </w:p>
        </w:tc>
        <w:tc>
          <w:tcPr>
            <w:tcW w:w="35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3395725B" w14:textId="77777777" w:rsidR="00834FD1" w:rsidRDefault="003841AB">
            <w:pPr>
              <w:spacing w:line="250" w:lineRule="auto"/>
            </w:pPr>
            <w:r>
              <w:rPr>
                <w:sz w:val="19"/>
                <w:szCs w:val="19"/>
              </w:rPr>
              <w:t>Routing, profile lock, gate sequencing, handoffs</w:t>
            </w:r>
          </w:p>
        </w:tc>
        <w:tc>
          <w:tcPr>
            <w:tcW w:w="216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0750DEF6" w14:textId="77777777" w:rsidR="00834FD1" w:rsidRDefault="003841AB">
            <w:pPr>
              <w:spacing w:line="250" w:lineRule="auto"/>
            </w:pPr>
            <w:r>
              <w:rPr>
                <w:sz w:val="19"/>
                <w:szCs w:val="19"/>
              </w:rPr>
              <w:t>Judgment + control flow</w:t>
            </w:r>
          </w:p>
        </w:tc>
        <w:tc>
          <w:tcPr>
            <w:tcW w:w="22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448624EF" w14:textId="77777777" w:rsidR="00834FD1" w:rsidRDefault="003841AB">
            <w:pPr>
              <w:spacing w:line="250" w:lineRule="auto"/>
            </w:pPr>
            <w:r>
              <w:rPr>
                <w:sz w:val="19"/>
                <w:szCs w:val="19"/>
              </w:rPr>
              <w:t>Local VS Code session</w:t>
            </w:r>
          </w:p>
        </w:tc>
      </w:tr>
      <w:tr w:rsidR="00834FD1" w14:paraId="1F567E6D" w14:textId="77777777">
        <w:tblPrEx>
          <w:tblCellMar>
            <w:top w:w="0" w:type="dxa"/>
            <w:bottom w:w="0" w:type="dxa"/>
          </w:tblCellMar>
        </w:tblPrEx>
        <w:tc>
          <w:tcPr>
            <w:tcW w:w="15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691E3899" w14:textId="77777777" w:rsidR="00834FD1" w:rsidRDefault="003841AB">
            <w:pPr>
              <w:spacing w:line="250" w:lineRule="auto"/>
            </w:pPr>
            <w:r>
              <w:rPr>
                <w:sz w:val="19"/>
                <w:szCs w:val="19"/>
              </w:rPr>
              <w:t>Script writer</w:t>
            </w:r>
          </w:p>
        </w:tc>
        <w:tc>
          <w:tcPr>
            <w:tcW w:w="35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476E2D5C" w14:textId="77777777" w:rsidR="00834FD1" w:rsidRDefault="003841AB">
            <w:pPr>
              <w:spacing w:line="250" w:lineRule="auto"/>
            </w:pPr>
            <w:r>
              <w:rPr>
                <w:sz w:val="19"/>
                <w:szCs w:val="19"/>
              </w:rPr>
              <w:t>Narration and beat plan; source-fidelity ledger</w:t>
            </w:r>
          </w:p>
        </w:tc>
        <w:tc>
          <w:tcPr>
            <w:tcW w:w="216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68CEEBD9" w14:textId="77777777" w:rsidR="00834FD1" w:rsidRDefault="003841AB">
            <w:pPr>
              <w:spacing w:line="250" w:lineRule="auto"/>
            </w:pPr>
            <w:r>
              <w:rPr>
                <w:sz w:val="19"/>
                <w:szCs w:val="19"/>
              </w:rPr>
              <w:t>Judgment</w:t>
            </w:r>
          </w:p>
        </w:tc>
        <w:tc>
          <w:tcPr>
            <w:tcW w:w="22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653AE455" w14:textId="77777777" w:rsidR="00834FD1" w:rsidRDefault="003841AB">
            <w:pPr>
              <w:spacing w:line="250" w:lineRule="auto"/>
            </w:pPr>
            <w:r>
              <w:rPr>
                <w:sz w:val="19"/>
                <w:szCs w:val="19"/>
              </w:rPr>
              <w:t>Local</w:t>
            </w:r>
          </w:p>
        </w:tc>
      </w:tr>
      <w:tr w:rsidR="00834FD1" w14:paraId="78DA9DE4" w14:textId="77777777">
        <w:tblPrEx>
          <w:tblCellMar>
            <w:top w:w="0" w:type="dxa"/>
            <w:bottom w:w="0" w:type="dxa"/>
          </w:tblCellMar>
        </w:tblPrEx>
        <w:tc>
          <w:tcPr>
            <w:tcW w:w="15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543CE481" w14:textId="77777777" w:rsidR="00834FD1" w:rsidRDefault="003841AB">
            <w:pPr>
              <w:spacing w:line="250" w:lineRule="auto"/>
            </w:pPr>
            <w:r>
              <w:rPr>
                <w:sz w:val="19"/>
                <w:szCs w:val="19"/>
              </w:rPr>
              <w:t>Designer</w:t>
            </w:r>
          </w:p>
        </w:tc>
        <w:tc>
          <w:tcPr>
            <w:tcW w:w="35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3F16F896" w14:textId="77777777" w:rsidR="00834FD1" w:rsidRDefault="003841AB">
            <w:pPr>
              <w:spacing w:line="250" w:lineRule="auto"/>
            </w:pPr>
            <w:r>
              <w:rPr>
                <w:sz w:val="19"/>
                <w:szCs w:val="19"/>
              </w:rPr>
              <w:t>Ground, layout family, chrome, gradient budget</w:t>
            </w:r>
          </w:p>
        </w:tc>
        <w:tc>
          <w:tcPr>
            <w:tcW w:w="216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6F4B7685" w14:textId="77777777" w:rsidR="00834FD1" w:rsidRDefault="003841AB">
            <w:pPr>
              <w:spacing w:line="250" w:lineRule="auto"/>
            </w:pPr>
            <w:r>
              <w:rPr>
                <w:sz w:val="19"/>
                <w:szCs w:val="19"/>
              </w:rPr>
              <w:t>Judgment</w:t>
            </w:r>
          </w:p>
        </w:tc>
        <w:tc>
          <w:tcPr>
            <w:tcW w:w="22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3D0EB8F7" w14:textId="77777777" w:rsidR="00834FD1" w:rsidRDefault="003841AB">
            <w:pPr>
              <w:spacing w:line="250" w:lineRule="auto"/>
            </w:pPr>
            <w:r>
              <w:rPr>
                <w:sz w:val="19"/>
                <w:szCs w:val="19"/>
              </w:rPr>
              <w:t>Local</w:t>
            </w:r>
          </w:p>
        </w:tc>
      </w:tr>
      <w:tr w:rsidR="00834FD1" w14:paraId="6F0DB92D" w14:textId="77777777">
        <w:tblPrEx>
          <w:tblCellMar>
            <w:top w:w="0" w:type="dxa"/>
            <w:bottom w:w="0" w:type="dxa"/>
          </w:tblCellMar>
        </w:tblPrEx>
        <w:tc>
          <w:tcPr>
            <w:tcW w:w="15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75E81C93" w14:textId="77777777" w:rsidR="00834FD1" w:rsidRDefault="003841AB">
            <w:pPr>
              <w:spacing w:line="250" w:lineRule="auto"/>
            </w:pPr>
            <w:r>
              <w:rPr>
                <w:sz w:val="19"/>
                <w:szCs w:val="19"/>
              </w:rPr>
              <w:t>Builder</w:t>
            </w:r>
          </w:p>
        </w:tc>
        <w:tc>
          <w:tcPr>
            <w:tcW w:w="35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649D3134" w14:textId="77777777" w:rsidR="00834FD1" w:rsidRDefault="003841AB">
            <w:pPr>
              <w:spacing w:line="250" w:lineRule="auto"/>
            </w:pPr>
            <w:r>
              <w:rPr>
                <w:sz w:val="19"/>
                <w:szCs w:val="19"/>
              </w:rPr>
              <w:t>Composition HTML, timing attributes, timeline anchoring</w:t>
            </w:r>
          </w:p>
        </w:tc>
        <w:tc>
          <w:tcPr>
            <w:tcW w:w="216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7D759731" w14:textId="77777777" w:rsidR="00834FD1" w:rsidRDefault="003841AB">
            <w:pPr>
              <w:spacing w:line="250" w:lineRule="auto"/>
            </w:pPr>
            <w:r>
              <w:rPr>
                <w:sz w:val="19"/>
                <w:szCs w:val="19"/>
              </w:rPr>
              <w:t>Judgment + mechanism</w:t>
            </w:r>
          </w:p>
        </w:tc>
        <w:tc>
          <w:tcPr>
            <w:tcW w:w="22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233623F2" w14:textId="77777777" w:rsidR="00834FD1" w:rsidRDefault="003841AB">
            <w:pPr>
              <w:spacing w:line="250" w:lineRule="auto"/>
            </w:pPr>
            <w:r>
              <w:rPr>
                <w:sz w:val="19"/>
                <w:szCs w:val="19"/>
              </w:rPr>
              <w:t>GitHub Copilot coding agent</w:t>
            </w:r>
          </w:p>
        </w:tc>
      </w:tr>
      <w:tr w:rsidR="00834FD1" w14:paraId="5374848E" w14:textId="77777777">
        <w:tblPrEx>
          <w:tblCellMar>
            <w:top w:w="0" w:type="dxa"/>
            <w:bottom w:w="0" w:type="dxa"/>
          </w:tblCellMar>
        </w:tblPrEx>
        <w:tc>
          <w:tcPr>
            <w:tcW w:w="15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7C85F160" w14:textId="77777777" w:rsidR="00834FD1" w:rsidRDefault="003841AB">
            <w:pPr>
              <w:spacing w:line="250" w:lineRule="auto"/>
            </w:pPr>
            <w:r>
              <w:rPr>
                <w:sz w:val="19"/>
                <w:szCs w:val="19"/>
              </w:rPr>
              <w:t>Scene writer</w:t>
            </w:r>
          </w:p>
        </w:tc>
        <w:tc>
          <w:tcPr>
            <w:tcW w:w="35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3989DDCC" w14:textId="77777777" w:rsidR="00834FD1" w:rsidRDefault="003841AB">
            <w:pPr>
              <w:spacing w:line="250" w:lineRule="auto"/>
            </w:pPr>
            <w:r>
              <w:rPr>
                <w:sz w:val="19"/>
                <w:szCs w:val="19"/>
              </w:rPr>
              <w:t>One sub-composition per scene; parallel-safe</w:t>
            </w:r>
          </w:p>
        </w:tc>
        <w:tc>
          <w:tcPr>
            <w:tcW w:w="216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790EA091" w14:textId="77777777" w:rsidR="00834FD1" w:rsidRDefault="003841AB">
            <w:pPr>
              <w:spacing w:line="250" w:lineRule="auto"/>
            </w:pPr>
            <w:r>
              <w:rPr>
                <w:sz w:val="19"/>
                <w:szCs w:val="19"/>
              </w:rPr>
              <w:t>Judgment</w:t>
            </w:r>
          </w:p>
        </w:tc>
        <w:tc>
          <w:tcPr>
            <w:tcW w:w="22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4132C320" w14:textId="77777777" w:rsidR="00834FD1" w:rsidRDefault="003841AB">
            <w:pPr>
              <w:spacing w:line="250" w:lineRule="auto"/>
            </w:pPr>
            <w:r>
              <w:rPr>
                <w:sz w:val="19"/>
                <w:szCs w:val="19"/>
              </w:rPr>
              <w:t>Local (fan-out)</w:t>
            </w:r>
          </w:p>
        </w:tc>
      </w:tr>
      <w:tr w:rsidR="00834FD1" w14:paraId="06A0CD12" w14:textId="77777777">
        <w:tblPrEx>
          <w:tblCellMar>
            <w:top w:w="0" w:type="dxa"/>
            <w:bottom w:w="0" w:type="dxa"/>
          </w:tblCellMar>
        </w:tblPrEx>
        <w:tc>
          <w:tcPr>
            <w:tcW w:w="15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380E24F0" w14:textId="77777777" w:rsidR="00834FD1" w:rsidRDefault="003841AB">
            <w:pPr>
              <w:spacing w:line="250" w:lineRule="auto"/>
            </w:pPr>
            <w:r>
              <w:rPr>
                <w:sz w:val="19"/>
                <w:szCs w:val="19"/>
              </w:rPr>
              <w:t>QA</w:t>
            </w:r>
          </w:p>
        </w:tc>
        <w:tc>
          <w:tcPr>
            <w:tcW w:w="35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11ABCD81" w14:textId="77777777" w:rsidR="00834FD1" w:rsidRDefault="003841AB">
            <w:pPr>
              <w:spacing w:line="250" w:lineRule="auto"/>
            </w:pPr>
            <w:r>
              <w:rPr>
                <w:sz w:val="19"/>
                <w:szCs w:val="19"/>
              </w:rPr>
              <w:t>Rubric scoring, fact checking, disqualifier checks</w:t>
            </w:r>
          </w:p>
        </w:tc>
        <w:tc>
          <w:tcPr>
            <w:tcW w:w="216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06F777D4" w14:textId="77777777" w:rsidR="00834FD1" w:rsidRDefault="003841AB">
            <w:pPr>
              <w:spacing w:line="250" w:lineRule="auto"/>
            </w:pPr>
            <w:r>
              <w:rPr>
                <w:sz w:val="19"/>
                <w:szCs w:val="19"/>
              </w:rPr>
              <w:t>Judgment (read-only)</w:t>
            </w:r>
          </w:p>
        </w:tc>
        <w:tc>
          <w:tcPr>
            <w:tcW w:w="22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5EBCA8B3" w14:textId="77777777" w:rsidR="00834FD1" w:rsidRDefault="003841AB">
            <w:pPr>
              <w:spacing w:line="250" w:lineRule="auto"/>
            </w:pPr>
            <w:r>
              <w:rPr>
                <w:sz w:val="19"/>
                <w:szCs w:val="19"/>
              </w:rPr>
              <w:t>Local</w:t>
            </w:r>
          </w:p>
        </w:tc>
      </w:tr>
      <w:tr w:rsidR="00834FD1" w14:paraId="2AE0D94F" w14:textId="77777777">
        <w:tblPrEx>
          <w:tblCellMar>
            <w:top w:w="0" w:type="dxa"/>
            <w:bottom w:w="0" w:type="dxa"/>
          </w:tblCellMar>
        </w:tblPrEx>
        <w:tc>
          <w:tcPr>
            <w:tcW w:w="15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61E7F08C" w14:textId="77777777" w:rsidR="00834FD1" w:rsidRDefault="003841AB">
            <w:pPr>
              <w:spacing w:line="250" w:lineRule="auto"/>
            </w:pPr>
            <w:r>
              <w:rPr>
                <w:sz w:val="19"/>
                <w:szCs w:val="19"/>
              </w:rPr>
              <w:t>Renderer</w:t>
            </w:r>
          </w:p>
        </w:tc>
        <w:tc>
          <w:tcPr>
            <w:tcW w:w="35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1A040FDE" w14:textId="77777777" w:rsidR="00834FD1" w:rsidRDefault="003841AB">
            <w:pPr>
              <w:spacing w:line="250" w:lineRule="auto"/>
            </w:pPr>
            <w:r>
              <w:rPr>
                <w:sz w:val="19"/>
                <w:szCs w:val="19"/>
              </w:rPr>
              <w:t>Narration, transcription, render, captions, packaging</w:t>
            </w:r>
          </w:p>
        </w:tc>
        <w:tc>
          <w:tcPr>
            <w:tcW w:w="216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28E1656E" w14:textId="77777777" w:rsidR="00834FD1" w:rsidRDefault="003841AB">
            <w:pPr>
              <w:spacing w:line="250" w:lineRule="auto"/>
            </w:pPr>
            <w:r>
              <w:rPr>
                <w:sz w:val="19"/>
                <w:szCs w:val="19"/>
              </w:rPr>
              <w:t>Mechanism</w:t>
            </w:r>
          </w:p>
        </w:tc>
        <w:tc>
          <w:tcPr>
            <w:tcW w:w="22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69FD0620" w14:textId="77777777" w:rsidR="00834FD1" w:rsidRDefault="003841AB">
            <w:pPr>
              <w:spacing w:line="250" w:lineRule="auto"/>
            </w:pPr>
            <w:r>
              <w:rPr>
                <w:sz w:val="19"/>
                <w:szCs w:val="19"/>
              </w:rPr>
              <w:t>GitHub Actions (Windows)</w:t>
            </w:r>
          </w:p>
        </w:tc>
      </w:tr>
    </w:tbl>
    <w:p w14:paraId="0EFD83D1" w14:textId="77777777" w:rsidR="00834FD1" w:rsidRDefault="00834FD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4FD1" w14:paraId="321BC4BE"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EEF4FA"/>
            <w:tcMar>
              <w:top w:w="130" w:type="dxa"/>
              <w:left w:w="180" w:type="dxa"/>
              <w:bottom w:w="130" w:type="dxa"/>
              <w:right w:w="160" w:type="dxa"/>
            </w:tcMar>
          </w:tcPr>
          <w:p w14:paraId="2EB6B3C8" w14:textId="77777777" w:rsidR="00834FD1" w:rsidRDefault="003841AB">
            <w:pPr>
              <w:spacing w:line="270" w:lineRule="auto"/>
            </w:pPr>
            <w:r>
              <w:rPr>
                <w:b/>
                <w:bCs/>
                <w:color w:val="1F4E79"/>
              </w:rPr>
              <w:t xml:space="preserve">Design observation.  </w:t>
            </w:r>
            <w:r>
              <w:rPr>
                <w:sz w:val="21"/>
                <w:szCs w:val="21"/>
              </w:rPr>
              <w:t>The renderer role is the odd one out. Every other agent exercises judgment; the renderer merely sequences deterministic steps. That asymmetry is the first clue that the pipeline is not homogeneous, and it is the seed of the three-class analysis in Section 3.</w:t>
            </w:r>
          </w:p>
        </w:tc>
      </w:tr>
    </w:tbl>
    <w:p w14:paraId="6E5772A1" w14:textId="77777777" w:rsidR="00834FD1" w:rsidRDefault="003841AB">
      <w:pPr>
        <w:pStyle w:val="Heading2"/>
      </w:pPr>
      <w:bookmarkStart w:id="7" w:name="_Toc237024633"/>
      <w:r>
        <w:t>2.3 The deterministic tool layer</w:t>
      </w:r>
      <w:bookmarkEnd w:id="7"/>
    </w:p>
    <w:p w14:paraId="2BD580E0" w14:textId="77777777" w:rsidR="00834FD1" w:rsidRDefault="003841AB">
      <w:pPr>
        <w:spacing w:after="140" w:line="276" w:lineRule="auto"/>
      </w:pPr>
      <w:r>
        <w:t>Beneath the agents sits a set of small Python programs. Their shape matters more than their count: almost all are standard-library only, take explicit inputs, produce a single well-defined effect, and signal success or failure through an exit code. That is precisely the shape a Foundry function tool or an MCP server method expects.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600"/>
        <w:gridCol w:w="3860"/>
      </w:tblGrid>
      <w:tr w:rsidR="00834FD1" w14:paraId="36C98ADD" w14:textId="77777777">
        <w:tblPrEx>
          <w:tblCellMar>
            <w:top w:w="0" w:type="dxa"/>
            <w:bottom w:w="0" w:type="dxa"/>
          </w:tblCellMar>
        </w:tblPrEx>
        <w:trPr>
          <w:tblHeader/>
        </w:trPr>
        <w:tc>
          <w:tcPr>
            <w:tcW w:w="190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38BDEAEA" w14:textId="77777777" w:rsidR="00834FD1" w:rsidRDefault="003841AB">
            <w:pPr>
              <w:spacing w:line="250" w:lineRule="auto"/>
            </w:pPr>
            <w:r>
              <w:rPr>
                <w:b/>
                <w:bCs/>
                <w:color w:val="1F4E79"/>
                <w:sz w:val="19"/>
                <w:szCs w:val="19"/>
              </w:rPr>
              <w:t>Group</w:t>
            </w:r>
          </w:p>
        </w:tc>
        <w:tc>
          <w:tcPr>
            <w:tcW w:w="360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68E9EF2B" w14:textId="77777777" w:rsidR="00834FD1" w:rsidRDefault="003841AB">
            <w:pPr>
              <w:spacing w:line="250" w:lineRule="auto"/>
            </w:pPr>
            <w:r>
              <w:rPr>
                <w:b/>
                <w:bCs/>
                <w:color w:val="1F4E79"/>
                <w:sz w:val="19"/>
                <w:szCs w:val="19"/>
              </w:rPr>
              <w:t>Representative tools</w:t>
            </w:r>
          </w:p>
        </w:tc>
        <w:tc>
          <w:tcPr>
            <w:tcW w:w="386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71892E7E" w14:textId="77777777" w:rsidR="00834FD1" w:rsidRDefault="003841AB">
            <w:pPr>
              <w:spacing w:line="250" w:lineRule="auto"/>
            </w:pPr>
            <w:r>
              <w:rPr>
                <w:b/>
                <w:bCs/>
                <w:color w:val="1F4E79"/>
                <w:sz w:val="19"/>
                <w:szCs w:val="19"/>
              </w:rPr>
              <w:t>Purpose</w:t>
            </w:r>
          </w:p>
        </w:tc>
      </w:tr>
      <w:tr w:rsidR="00834FD1" w14:paraId="5B617DF7" w14:textId="77777777">
        <w:tblPrEx>
          <w:tblCellMar>
            <w:top w:w="0" w:type="dxa"/>
            <w:bottom w:w="0" w:type="dxa"/>
          </w:tblCellMar>
        </w:tblPrEx>
        <w:tc>
          <w:tcPr>
            <w:tcW w:w="19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6CE11A1F" w14:textId="77777777" w:rsidR="00834FD1" w:rsidRDefault="003841AB">
            <w:pPr>
              <w:spacing w:line="250" w:lineRule="auto"/>
            </w:pPr>
            <w:r>
              <w:rPr>
                <w:sz w:val="19"/>
                <w:szCs w:val="19"/>
              </w:rPr>
              <w:t>Timing and anchoring</w:t>
            </w:r>
          </w:p>
        </w:tc>
        <w:tc>
          <w:tcPr>
            <w:tcW w:w="36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12B40F4D" w14:textId="77777777" w:rsidR="00834FD1" w:rsidRDefault="003841AB">
            <w:pPr>
              <w:spacing w:line="250" w:lineRule="auto"/>
            </w:pPr>
            <w:r>
              <w:rPr>
                <w:sz w:val="19"/>
                <w:szCs w:val="19"/>
              </w:rPr>
              <w:t>word_anchors, check_cue_anchors, diff_transcript</w:t>
            </w:r>
          </w:p>
        </w:tc>
        <w:tc>
          <w:tcPr>
            <w:tcW w:w="386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20BBB027" w14:textId="77777777" w:rsidR="00834FD1" w:rsidRDefault="003841AB">
            <w:pPr>
              <w:spacing w:line="250" w:lineRule="auto"/>
            </w:pPr>
            <w:r>
              <w:rPr>
                <w:sz w:val="19"/>
                <w:szCs w:val="19"/>
              </w:rPr>
              <w:t>Bind every animation cue to a real spoken word time</w:t>
            </w:r>
          </w:p>
        </w:tc>
      </w:tr>
      <w:tr w:rsidR="00834FD1" w14:paraId="0043B7D9" w14:textId="77777777">
        <w:tblPrEx>
          <w:tblCellMar>
            <w:top w:w="0" w:type="dxa"/>
            <w:bottom w:w="0" w:type="dxa"/>
          </w:tblCellMar>
        </w:tblPrEx>
        <w:tc>
          <w:tcPr>
            <w:tcW w:w="19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462A569B" w14:textId="77777777" w:rsidR="00834FD1" w:rsidRDefault="003841AB">
            <w:pPr>
              <w:spacing w:line="250" w:lineRule="auto"/>
            </w:pPr>
            <w:r>
              <w:rPr>
                <w:sz w:val="19"/>
                <w:szCs w:val="19"/>
              </w:rPr>
              <w:t>Assembly</w:t>
            </w:r>
          </w:p>
        </w:tc>
        <w:tc>
          <w:tcPr>
            <w:tcW w:w="36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61494509" w14:textId="77777777" w:rsidR="00834FD1" w:rsidRDefault="003841AB">
            <w:pPr>
              <w:spacing w:line="250" w:lineRule="auto"/>
            </w:pPr>
            <w:r>
              <w:rPr>
                <w:sz w:val="19"/>
                <w:szCs w:val="19"/>
              </w:rPr>
              <w:t>assemble_scenes, new_project, batch</w:t>
            </w:r>
          </w:p>
        </w:tc>
        <w:tc>
          <w:tcPr>
            <w:tcW w:w="386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52EA441C" w14:textId="77777777" w:rsidR="00834FD1" w:rsidRDefault="003841AB">
            <w:pPr>
              <w:spacing w:line="250" w:lineRule="auto"/>
            </w:pPr>
            <w:r>
              <w:rPr>
                <w:sz w:val="19"/>
                <w:szCs w:val="19"/>
              </w:rPr>
              <w:t>Scaffold projects and compile scenes into a render-ready composition</w:t>
            </w:r>
          </w:p>
        </w:tc>
      </w:tr>
      <w:tr w:rsidR="00834FD1" w14:paraId="13717A2D" w14:textId="77777777">
        <w:tblPrEx>
          <w:tblCellMar>
            <w:top w:w="0" w:type="dxa"/>
            <w:bottom w:w="0" w:type="dxa"/>
          </w:tblCellMar>
        </w:tblPrEx>
        <w:tc>
          <w:tcPr>
            <w:tcW w:w="19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40F0B2DC" w14:textId="77777777" w:rsidR="00834FD1" w:rsidRDefault="003841AB">
            <w:pPr>
              <w:spacing w:line="250" w:lineRule="auto"/>
            </w:pPr>
            <w:r>
              <w:rPr>
                <w:sz w:val="19"/>
                <w:szCs w:val="19"/>
              </w:rPr>
              <w:t>Structural gates</w:t>
            </w:r>
          </w:p>
        </w:tc>
        <w:tc>
          <w:tcPr>
            <w:tcW w:w="36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6D0A7025" w14:textId="77777777" w:rsidR="00834FD1" w:rsidRDefault="003841AB">
            <w:pPr>
              <w:spacing w:line="250" w:lineRule="auto"/>
            </w:pPr>
            <w:r>
              <w:rPr>
                <w:sz w:val="19"/>
                <w:szCs w:val="19"/>
              </w:rPr>
              <w:t>check_subcomps, check_placeholders, check_initial_state</w:t>
            </w:r>
          </w:p>
        </w:tc>
        <w:tc>
          <w:tcPr>
            <w:tcW w:w="386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447D3BF2" w14:textId="77777777" w:rsidR="00834FD1" w:rsidRDefault="003841AB">
            <w:pPr>
              <w:spacing w:line="250" w:lineRule="auto"/>
            </w:pPr>
            <w:r>
              <w:rPr>
                <w:sz w:val="19"/>
                <w:szCs w:val="19"/>
              </w:rPr>
              <w:t>Catch mount-contract and placeholder faults the linter cannot see</w:t>
            </w:r>
          </w:p>
        </w:tc>
      </w:tr>
      <w:tr w:rsidR="00834FD1" w14:paraId="54793BC1" w14:textId="77777777">
        <w:tblPrEx>
          <w:tblCellMar>
            <w:top w:w="0" w:type="dxa"/>
            <w:bottom w:w="0" w:type="dxa"/>
          </w:tblCellMar>
        </w:tblPrEx>
        <w:tc>
          <w:tcPr>
            <w:tcW w:w="19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0368B9DD" w14:textId="77777777" w:rsidR="00834FD1" w:rsidRDefault="003841AB">
            <w:pPr>
              <w:spacing w:line="250" w:lineRule="auto"/>
            </w:pPr>
            <w:r>
              <w:rPr>
                <w:sz w:val="19"/>
                <w:szCs w:val="19"/>
              </w:rPr>
              <w:t>Brand gates</w:t>
            </w:r>
          </w:p>
        </w:tc>
        <w:tc>
          <w:tcPr>
            <w:tcW w:w="36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63AEF886" w14:textId="77777777" w:rsidR="00834FD1" w:rsidRDefault="003841AB">
            <w:pPr>
              <w:spacing w:line="250" w:lineRule="auto"/>
            </w:pPr>
            <w:r>
              <w:rPr>
                <w:sz w:val="19"/>
                <w:szCs w:val="19"/>
              </w:rPr>
              <w:t>contrast_gate, icon_index, sync_fonts</w:t>
            </w:r>
          </w:p>
        </w:tc>
        <w:tc>
          <w:tcPr>
            <w:tcW w:w="386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4A811115" w14:textId="77777777" w:rsidR="00834FD1" w:rsidRDefault="003841AB">
            <w:pPr>
              <w:spacing w:line="250" w:lineRule="auto"/>
            </w:pPr>
            <w:r>
              <w:rPr>
                <w:sz w:val="19"/>
                <w:szCs w:val="19"/>
              </w:rPr>
              <w:t>Enforce measured contrast and regenerate brand fonts from the host</w:t>
            </w:r>
          </w:p>
        </w:tc>
      </w:tr>
      <w:tr w:rsidR="00834FD1" w14:paraId="2B5183F1" w14:textId="77777777">
        <w:tblPrEx>
          <w:tblCellMar>
            <w:top w:w="0" w:type="dxa"/>
            <w:bottom w:w="0" w:type="dxa"/>
          </w:tblCellMar>
        </w:tblPrEx>
        <w:tc>
          <w:tcPr>
            <w:tcW w:w="19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49F62EE2" w14:textId="77777777" w:rsidR="00834FD1" w:rsidRDefault="003841AB">
            <w:pPr>
              <w:spacing w:line="250" w:lineRule="auto"/>
            </w:pPr>
            <w:r>
              <w:rPr>
                <w:sz w:val="19"/>
                <w:szCs w:val="19"/>
              </w:rPr>
              <w:t>Narration</w:t>
            </w:r>
          </w:p>
        </w:tc>
        <w:tc>
          <w:tcPr>
            <w:tcW w:w="36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047170CB" w14:textId="77777777" w:rsidR="00834FD1" w:rsidRDefault="003841AB">
            <w:pPr>
              <w:spacing w:line="250" w:lineRule="auto"/>
            </w:pPr>
            <w:r>
              <w:rPr>
                <w:sz w:val="19"/>
                <w:szCs w:val="19"/>
              </w:rPr>
              <w:t>azure_tts, make_ssml, audition_voices, profile</w:t>
            </w:r>
          </w:p>
        </w:tc>
        <w:tc>
          <w:tcPr>
            <w:tcW w:w="386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0F00C350" w14:textId="77777777" w:rsidR="00834FD1" w:rsidRDefault="003841AB">
            <w:pPr>
              <w:spacing w:line="250" w:lineRule="auto"/>
            </w:pPr>
            <w:r>
              <w:rPr>
                <w:sz w:val="19"/>
                <w:szCs w:val="19"/>
              </w:rPr>
              <w:t>Synthesise narration and derive word budgets from the locked profile</w:t>
            </w:r>
          </w:p>
        </w:tc>
      </w:tr>
      <w:tr w:rsidR="00834FD1" w14:paraId="3386FA86" w14:textId="77777777">
        <w:tblPrEx>
          <w:tblCellMar>
            <w:top w:w="0" w:type="dxa"/>
            <w:bottom w:w="0" w:type="dxa"/>
          </w:tblCellMar>
        </w:tblPrEx>
        <w:tc>
          <w:tcPr>
            <w:tcW w:w="19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713F9102" w14:textId="77777777" w:rsidR="00834FD1" w:rsidRDefault="003841AB">
            <w:pPr>
              <w:spacing w:line="250" w:lineRule="auto"/>
            </w:pPr>
            <w:r>
              <w:rPr>
                <w:sz w:val="19"/>
                <w:szCs w:val="19"/>
              </w:rPr>
              <w:t>Delivery</w:t>
            </w:r>
          </w:p>
        </w:tc>
        <w:tc>
          <w:tcPr>
            <w:tcW w:w="36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2EAAFF7A" w14:textId="77777777" w:rsidR="00834FD1" w:rsidRDefault="003841AB">
            <w:pPr>
              <w:spacing w:line="250" w:lineRule="auto"/>
            </w:pPr>
            <w:r>
              <w:rPr>
                <w:sz w:val="19"/>
                <w:szCs w:val="19"/>
              </w:rPr>
              <w:t>render_and_package, make_vtt, review_index, stage_timing</w:t>
            </w:r>
          </w:p>
        </w:tc>
        <w:tc>
          <w:tcPr>
            <w:tcW w:w="386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7117A7A3" w14:textId="77777777" w:rsidR="00834FD1" w:rsidRDefault="003841AB">
            <w:pPr>
              <w:spacing w:line="250" w:lineRule="auto"/>
            </w:pPr>
            <w:r>
              <w:rPr>
                <w:sz w:val="19"/>
                <w:szCs w:val="19"/>
              </w:rPr>
              <w:t>Render, caption, verify, and record gate outcomes</w:t>
            </w:r>
          </w:p>
        </w:tc>
      </w:tr>
      <w:tr w:rsidR="00834FD1" w14:paraId="02A29EE7" w14:textId="77777777">
        <w:tblPrEx>
          <w:tblCellMar>
            <w:top w:w="0" w:type="dxa"/>
            <w:bottom w:w="0" w:type="dxa"/>
          </w:tblCellMar>
        </w:tblPrEx>
        <w:tc>
          <w:tcPr>
            <w:tcW w:w="19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5C45A624" w14:textId="77777777" w:rsidR="00834FD1" w:rsidRDefault="003841AB">
            <w:pPr>
              <w:spacing w:line="250" w:lineRule="auto"/>
            </w:pPr>
            <w:r>
              <w:rPr>
                <w:sz w:val="19"/>
                <w:szCs w:val="19"/>
              </w:rPr>
              <w:t>Host-specific</w:t>
            </w:r>
          </w:p>
        </w:tc>
        <w:tc>
          <w:tcPr>
            <w:tcW w:w="36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7703AD82" w14:textId="77777777" w:rsidR="00834FD1" w:rsidRDefault="003841AB">
            <w:pPr>
              <w:spacing w:line="250" w:lineRule="auto"/>
            </w:pPr>
            <w:r>
              <w:rPr>
                <w:sz w:val="19"/>
                <w:szCs w:val="19"/>
              </w:rPr>
              <w:t>preflight.ps1, cleanup_procs.ps1</w:t>
            </w:r>
          </w:p>
        </w:tc>
        <w:tc>
          <w:tcPr>
            <w:tcW w:w="386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63244CC9" w14:textId="77777777" w:rsidR="00834FD1" w:rsidRDefault="003841AB">
            <w:pPr>
              <w:spacing w:line="250" w:lineRule="auto"/>
            </w:pPr>
            <w:r>
              <w:rPr>
                <w:sz w:val="19"/>
                <w:szCs w:val="19"/>
              </w:rPr>
              <w:t>Windows-only PATH, antivirus, and process hygiene for rendering</w:t>
            </w:r>
          </w:p>
        </w:tc>
      </w:tr>
    </w:tbl>
    <w:p w14:paraId="33B6BC44" w14:textId="77777777" w:rsidR="00834FD1" w:rsidRDefault="00834FD1">
      <w:pPr>
        <w:spacing w:after="160"/>
      </w:pPr>
    </w:p>
    <w:p w14:paraId="046146F7" w14:textId="77777777" w:rsidR="00834FD1" w:rsidRDefault="003841AB">
      <w:pPr>
        <w:spacing w:after="140" w:line="276" w:lineRule="auto"/>
      </w:pPr>
      <w:r>
        <w:t>One tool deserves special mention. The render-and-package script exists specifically because an agent had repeatedly reported success while leaving a render un-promoted and un-captioned. It therefore collapses the entire tail of the pipeline into a single blocking operation with no intermediate success state: either all three validated deliverables exist and it exits zero, or it fails loudly. This is a hard-won architectural pattern and it must survive any migration.</w:t>
      </w:r>
    </w:p>
    <w:p w14:paraId="22EC1613" w14:textId="77777777" w:rsidR="00834FD1" w:rsidRDefault="003841AB">
      <w:pPr>
        <w:pStyle w:val="Heading2"/>
      </w:pPr>
      <w:bookmarkStart w:id="8" w:name="_Toc237024634"/>
      <w:r>
        <w:t>2.4 What already runs off the workstation</w:t>
      </w:r>
      <w:bookmarkEnd w:id="8"/>
    </w:p>
    <w:p w14:paraId="56178E0C" w14:textId="77777777" w:rsidR="00834FD1" w:rsidRDefault="003841AB">
      <w:pPr>
        <w:spacing w:after="140" w:line="276" w:lineRule="auto"/>
      </w:pPr>
      <w:r>
        <w:t>This is the part most easily overlooked when assessing a cloud migration: a substantial share of the work is already remote, and it works.</w:t>
      </w:r>
    </w:p>
    <w:p w14:paraId="60B15692" w14:textId="77777777" w:rsidR="00834FD1" w:rsidRDefault="003841AB">
      <w:pPr>
        <w:pStyle w:val="ListParagraph"/>
        <w:numPr>
          <w:ilvl w:val="0"/>
          <w:numId w:val="2"/>
        </w:numPr>
        <w:spacing w:after="80" w:line="276" w:lineRule="auto"/>
      </w:pPr>
      <w:r>
        <w:rPr>
          <w:b/>
          <w:bCs/>
        </w:rPr>
        <w:t>Composition authoring</w:t>
      </w:r>
      <w:r>
        <w:t xml:space="preserve"> runs on the GitHub Copilot coding agent, proven end to end on a real companion video that passed every gate and rendered brand-final.</w:t>
      </w:r>
    </w:p>
    <w:p w14:paraId="0E5314AE" w14:textId="77777777" w:rsidR="00834FD1" w:rsidRDefault="003841AB">
      <w:pPr>
        <w:pStyle w:val="ListParagraph"/>
        <w:numPr>
          <w:ilvl w:val="0"/>
          <w:numId w:val="2"/>
        </w:numPr>
        <w:spacing w:after="80" w:line="276" w:lineRule="auto"/>
      </w:pPr>
      <w:r>
        <w:rPr>
          <w:b/>
          <w:bCs/>
        </w:rPr>
        <w:t>Final rendering</w:t>
      </w:r>
      <w:r>
        <w:t xml:space="preserve"> runs on a GitHub-hosted Windows runner. Because Windows Server ships Segoe UI, the font-sync tool regenerates the genuine brand web fonts from the runner's own system fonts — no font is ever committed to the repository. The resulting output was verified as byte-comparable to a local render with real Segoe letterforms.</w:t>
      </w:r>
    </w:p>
    <w:p w14:paraId="244D116F" w14:textId="77777777" w:rsidR="00834FD1" w:rsidRDefault="003841AB">
      <w:pPr>
        <w:pStyle w:val="ListParagraph"/>
        <w:numPr>
          <w:ilvl w:val="0"/>
          <w:numId w:val="2"/>
        </w:numPr>
        <w:spacing w:after="80" w:line="276" w:lineRule="auto"/>
      </w:pPr>
      <w:r>
        <w:rPr>
          <w:b/>
          <w:bCs/>
        </w:rPr>
        <w:t>Structural and colour gates</w:t>
      </w:r>
      <w:r>
        <w:t xml:space="preserve"> run on a Linux runner, because contrast and structure checks are colour- and DOM-based and do not require the licensed font.</w:t>
      </w:r>
    </w:p>
    <w:p w14:paraId="3BA287F8" w14:textId="77777777" w:rsidR="00834FD1" w:rsidRDefault="003841AB">
      <w:pPr>
        <w:pStyle w:val="ListParagraph"/>
        <w:numPr>
          <w:ilvl w:val="0"/>
          <w:numId w:val="2"/>
        </w:numPr>
        <w:spacing w:after="80" w:line="276" w:lineRule="auto"/>
      </w:pPr>
      <w:r>
        <w:rPr>
          <w:b/>
          <w:bCs/>
        </w:rPr>
        <w:t>Render triggering is already event-driven</w:t>
      </w:r>
      <w:r>
        <w:t>: the coding agent opens its pull request as a draft and marks it ready when its session ends, and that transition is used as the build-complete signal that fires the render.</w:t>
      </w:r>
    </w:p>
    <w:p w14:paraId="65471B38" w14:textId="77777777" w:rsidR="00834FD1" w:rsidRDefault="003841AB">
      <w:pPr>
        <w:pStyle w:val="Heading2"/>
      </w:pPr>
      <w:bookmarkStart w:id="9" w:name="_Toc237024635"/>
      <w:r>
        <w:t>2.5 What remains genuinely local</w:t>
      </w:r>
      <w:bookmarkEnd w:id="9"/>
    </w:p>
    <w:p w14:paraId="73EC2349" w14:textId="77777777" w:rsidR="00834FD1" w:rsidRDefault="003841AB">
      <w:pPr>
        <w:pStyle w:val="ListParagraph"/>
        <w:numPr>
          <w:ilvl w:val="0"/>
          <w:numId w:val="2"/>
        </w:numPr>
        <w:spacing w:after="80" w:line="276" w:lineRule="auto"/>
      </w:pPr>
      <w:r>
        <w:t>Orchestration — the conversation, routing, and gate sequencing happen in an editor session.</w:t>
      </w:r>
    </w:p>
    <w:p w14:paraId="45128F98" w14:textId="77777777" w:rsidR="00834FD1" w:rsidRDefault="003841AB">
      <w:pPr>
        <w:pStyle w:val="ListParagraph"/>
        <w:numPr>
          <w:ilvl w:val="0"/>
          <w:numId w:val="2"/>
        </w:numPr>
        <w:spacing w:after="80" w:line="276" w:lineRule="auto"/>
      </w:pPr>
      <w:r>
        <w:t>Narration synthesis — the Speech SDK is called from the workstation and depends on an interactive Azure sign-in.</w:t>
      </w:r>
    </w:p>
    <w:p w14:paraId="741B9F98" w14:textId="77777777" w:rsidR="00834FD1" w:rsidRDefault="003841AB">
      <w:pPr>
        <w:pStyle w:val="ListParagraph"/>
        <w:numPr>
          <w:ilvl w:val="0"/>
          <w:numId w:val="2"/>
        </w:numPr>
        <w:spacing w:after="80" w:line="276" w:lineRule="auto"/>
      </w:pPr>
      <w:r>
        <w:t>Transcription of that generated narration to recover word-level times, which become the timing clock for every animation cue.</w:t>
      </w:r>
    </w:p>
    <w:p w14:paraId="62C68134" w14:textId="77777777" w:rsidR="00834FD1" w:rsidRDefault="003841AB">
      <w:pPr>
        <w:pStyle w:val="ListParagraph"/>
        <w:numPr>
          <w:ilvl w:val="0"/>
          <w:numId w:val="2"/>
        </w:numPr>
        <w:spacing w:after="80" w:line="276" w:lineRule="auto"/>
      </w:pPr>
      <w:r>
        <w:t>Human approval gates — by design.</w:t>
      </w:r>
    </w:p>
    <w:p w14:paraId="745792CF" w14:textId="77777777" w:rsidR="00834FD1" w:rsidRDefault="003841AB">
      <w:pPr>
        <w:pStyle w:val="ListParagraph"/>
        <w:numPr>
          <w:ilvl w:val="0"/>
          <w:numId w:val="2"/>
        </w:numPr>
        <w:spacing w:after="80" w:line="276" w:lineRule="auto"/>
      </w:pPr>
      <w:r>
        <w:t>Custody of the finished artefacts — renders are deliberately excluded from version control.</w:t>
      </w:r>
    </w:p>
    <w:p w14:paraId="5EA8171E" w14:textId="77777777" w:rsidR="00834FD1" w:rsidRDefault="003841AB">
      <w:pPr>
        <w:pStyle w:val="Heading2"/>
      </w:pPr>
      <w:bookmarkStart w:id="10" w:name="_Toc237024636"/>
      <w:r>
        <w:t>2.6 Invariants a migration must not break</w:t>
      </w:r>
      <w:bookmarkEnd w:id="10"/>
    </w:p>
    <w:p w14:paraId="718BC6EB" w14:textId="77777777" w:rsidR="00834FD1" w:rsidRDefault="003841AB">
      <w:pPr>
        <w:spacing w:after="140" w:line="276" w:lineRule="auto"/>
      </w:pPr>
      <w:r>
        <w:t>These are not preferences. Each was learned by breaking it.</w:t>
      </w:r>
    </w:p>
    <w:p w14:paraId="1A5B0A3A" w14:textId="77777777" w:rsidR="00834FD1" w:rsidRDefault="003841AB">
      <w:pPr>
        <w:pStyle w:val="ListParagraph"/>
        <w:numPr>
          <w:ilvl w:val="0"/>
          <w:numId w:val="3"/>
        </w:numPr>
        <w:spacing w:after="80" w:line="276" w:lineRule="auto"/>
      </w:pPr>
      <w:r>
        <w:rPr>
          <w:b/>
          <w:bCs/>
        </w:rPr>
        <w:t xml:space="preserve">Determinism. </w:t>
      </w:r>
      <w:r>
        <w:t>No wall-clock reads, no unseeded randomness, no network fetches at render time. Timelines are paused and driven by explicit seeks.</w:t>
      </w:r>
    </w:p>
    <w:p w14:paraId="31A4196E" w14:textId="77777777" w:rsidR="00834FD1" w:rsidRDefault="003841AB">
      <w:pPr>
        <w:pStyle w:val="ListParagraph"/>
        <w:numPr>
          <w:ilvl w:val="0"/>
          <w:numId w:val="3"/>
        </w:numPr>
        <w:spacing w:after="80" w:line="276" w:lineRule="auto"/>
      </w:pPr>
      <w:r>
        <w:rPr>
          <w:b/>
          <w:bCs/>
        </w:rPr>
        <w:t xml:space="preserve">Audio is the clock. </w:t>
      </w:r>
      <w:r>
        <w:t>Word-level transcript times drive every cue. If narration changes, every anchor derived from it is invalid; re-timing against an assumed words-per-second figure is forbidden.</w:t>
      </w:r>
    </w:p>
    <w:p w14:paraId="7F7059F0" w14:textId="77777777" w:rsidR="00834FD1" w:rsidRDefault="003841AB">
      <w:pPr>
        <w:pStyle w:val="ListParagraph"/>
        <w:numPr>
          <w:ilvl w:val="0"/>
          <w:numId w:val="3"/>
        </w:numPr>
        <w:spacing w:after="80" w:line="276" w:lineRule="auto"/>
      </w:pPr>
      <w:r>
        <w:rPr>
          <w:b/>
          <w:bCs/>
        </w:rPr>
        <w:t xml:space="preserve">Brand fidelity. </w:t>
      </w:r>
      <w:r>
        <w:t>The final pixels must use real Segoe UI, and contrast must be measured on live DOM text — which is why canvas-composited text fails the brand gate even when it looks correct.</w:t>
      </w:r>
    </w:p>
    <w:p w14:paraId="1437493F" w14:textId="77777777" w:rsidR="00834FD1" w:rsidRDefault="003841AB">
      <w:pPr>
        <w:pStyle w:val="ListParagraph"/>
        <w:numPr>
          <w:ilvl w:val="0"/>
          <w:numId w:val="3"/>
        </w:numPr>
        <w:spacing w:after="80" w:line="276" w:lineRule="auto"/>
      </w:pPr>
      <w:r>
        <w:rPr>
          <w:b/>
          <w:bCs/>
        </w:rPr>
        <w:t xml:space="preserve">Identity coherence. </w:t>
      </w:r>
      <w:r>
        <w:t>One slug names the branch, the issue, the pull request, the project folder, and the composition identifier. Mismatches abort the render rather than producing a plausible wrong video.</w:t>
      </w:r>
    </w:p>
    <w:p w14:paraId="2801AF82" w14:textId="77777777" w:rsidR="00834FD1" w:rsidRDefault="003841AB">
      <w:pPr>
        <w:pStyle w:val="ListParagraph"/>
        <w:numPr>
          <w:ilvl w:val="0"/>
          <w:numId w:val="3"/>
        </w:numPr>
        <w:spacing w:after="80" w:line="276" w:lineRule="auto"/>
      </w:pPr>
      <w:r>
        <w:rPr>
          <w:b/>
          <w:bCs/>
        </w:rPr>
        <w:t xml:space="preserve">Gate atomicity. </w:t>
      </w:r>
      <w:r>
        <w:t>The delivery stage has no partial success. Anything that replaces it must preserve that property.</w:t>
      </w:r>
    </w:p>
    <w:p w14:paraId="63B6DBDA" w14:textId="77777777" w:rsidR="00834FD1" w:rsidRDefault="003841AB">
      <w:r>
        <w:br w:type="page"/>
      </w:r>
    </w:p>
    <w:p w14:paraId="791D1AED" w14:textId="77777777" w:rsidR="00834FD1" w:rsidRDefault="003841AB">
      <w:pPr>
        <w:pStyle w:val="Heading1"/>
      </w:pPr>
      <w:bookmarkStart w:id="11" w:name="_Toc237024637"/>
      <w:r>
        <w:t>3. The central analysis: three workload classes</w:t>
      </w:r>
      <w:bookmarkEnd w:id="11"/>
    </w:p>
    <w:p w14:paraId="6C9EE30A" w14:textId="77777777" w:rsidR="00834FD1" w:rsidRDefault="003841AB">
      <w:pPr>
        <w:spacing w:after="140" w:line="276" w:lineRule="auto"/>
      </w:pPr>
      <w:r>
        <w:t>The question "should this pipeline move to Foundry?" is unanswerable as posed, because the pipeline contains three kinds of work that differ in cost, verifiability, and portability. Separating them makes every subsequent decision straightforward.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20"/>
        <w:gridCol w:w="2620"/>
        <w:gridCol w:w="2620"/>
      </w:tblGrid>
      <w:tr w:rsidR="00834FD1" w14:paraId="00A15A48" w14:textId="77777777">
        <w:tblPrEx>
          <w:tblCellMar>
            <w:top w:w="0" w:type="dxa"/>
            <w:bottom w:w="0" w:type="dxa"/>
          </w:tblCellMar>
        </w:tblPrEx>
        <w:trPr>
          <w:tblHeader/>
        </w:trPr>
        <w:tc>
          <w:tcPr>
            <w:tcW w:w="150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2678FB08" w14:textId="77777777" w:rsidR="00834FD1" w:rsidRDefault="00834FD1">
            <w:pPr>
              <w:spacing w:line="250" w:lineRule="auto"/>
            </w:pPr>
          </w:p>
        </w:tc>
        <w:tc>
          <w:tcPr>
            <w:tcW w:w="262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0A433A40" w14:textId="77777777" w:rsidR="00834FD1" w:rsidRDefault="003841AB">
            <w:pPr>
              <w:spacing w:line="250" w:lineRule="auto"/>
            </w:pPr>
            <w:r>
              <w:rPr>
                <w:b/>
                <w:bCs/>
                <w:color w:val="1F4E79"/>
                <w:sz w:val="19"/>
                <w:szCs w:val="19"/>
              </w:rPr>
              <w:t>Class A — Judgment</w:t>
            </w:r>
          </w:p>
        </w:tc>
        <w:tc>
          <w:tcPr>
            <w:tcW w:w="262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501E62A5" w14:textId="77777777" w:rsidR="00834FD1" w:rsidRDefault="003841AB">
            <w:pPr>
              <w:spacing w:line="250" w:lineRule="auto"/>
            </w:pPr>
            <w:r>
              <w:rPr>
                <w:b/>
                <w:bCs/>
                <w:color w:val="1F4E79"/>
                <w:sz w:val="19"/>
                <w:szCs w:val="19"/>
              </w:rPr>
              <w:t>Class B — Verification</w:t>
            </w:r>
          </w:p>
        </w:tc>
        <w:tc>
          <w:tcPr>
            <w:tcW w:w="262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38BB3307" w14:textId="77777777" w:rsidR="00834FD1" w:rsidRDefault="003841AB">
            <w:pPr>
              <w:spacing w:line="250" w:lineRule="auto"/>
            </w:pPr>
            <w:r>
              <w:rPr>
                <w:b/>
                <w:bCs/>
                <w:color w:val="1F4E79"/>
                <w:sz w:val="19"/>
                <w:szCs w:val="19"/>
              </w:rPr>
              <w:t>Class C — Media compute</w:t>
            </w:r>
          </w:p>
        </w:tc>
      </w:tr>
      <w:tr w:rsidR="00834FD1" w14:paraId="03F6D4F0" w14:textId="77777777">
        <w:tblPrEx>
          <w:tblCellMar>
            <w:top w:w="0" w:type="dxa"/>
            <w:bottom w:w="0" w:type="dxa"/>
          </w:tblCellMar>
        </w:tblPrEx>
        <w:tc>
          <w:tcPr>
            <w:tcW w:w="15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49111B40" w14:textId="77777777" w:rsidR="00834FD1" w:rsidRDefault="003841AB">
            <w:pPr>
              <w:spacing w:line="250" w:lineRule="auto"/>
            </w:pPr>
            <w:r>
              <w:rPr>
                <w:sz w:val="19"/>
                <w:szCs w:val="19"/>
              </w:rPr>
              <w:t>Nature</w:t>
            </w:r>
          </w:p>
        </w:tc>
        <w:tc>
          <w:tcPr>
            <w:tcW w:w="262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304F4EB4" w14:textId="77777777" w:rsidR="00834FD1" w:rsidRDefault="003841AB">
            <w:pPr>
              <w:spacing w:line="250" w:lineRule="auto"/>
            </w:pPr>
            <w:r>
              <w:rPr>
                <w:sz w:val="19"/>
                <w:szCs w:val="19"/>
              </w:rPr>
              <w:t>Non-deterministic; requires a language model</w:t>
            </w:r>
          </w:p>
        </w:tc>
        <w:tc>
          <w:tcPr>
            <w:tcW w:w="262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6D8B1645" w14:textId="77777777" w:rsidR="00834FD1" w:rsidRDefault="003841AB">
            <w:pPr>
              <w:spacing w:line="250" w:lineRule="auto"/>
            </w:pPr>
            <w:r>
              <w:rPr>
                <w:sz w:val="19"/>
                <w:szCs w:val="19"/>
              </w:rPr>
              <w:t>Deterministic; pure function over files</w:t>
            </w:r>
          </w:p>
        </w:tc>
        <w:tc>
          <w:tcPr>
            <w:tcW w:w="262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0BE24ED4" w14:textId="77777777" w:rsidR="00834FD1" w:rsidRDefault="003841AB">
            <w:pPr>
              <w:spacing w:line="250" w:lineRule="auto"/>
            </w:pPr>
            <w:r>
              <w:rPr>
                <w:sz w:val="19"/>
                <w:szCs w:val="19"/>
              </w:rPr>
              <w:t>Deterministic; expensive; host-coupled</w:t>
            </w:r>
          </w:p>
        </w:tc>
      </w:tr>
      <w:tr w:rsidR="00834FD1" w14:paraId="727C21AE" w14:textId="77777777">
        <w:tblPrEx>
          <w:tblCellMar>
            <w:top w:w="0" w:type="dxa"/>
            <w:bottom w:w="0" w:type="dxa"/>
          </w:tblCellMar>
        </w:tblPrEx>
        <w:tc>
          <w:tcPr>
            <w:tcW w:w="15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2F53BE53" w14:textId="77777777" w:rsidR="00834FD1" w:rsidRDefault="003841AB">
            <w:pPr>
              <w:spacing w:line="250" w:lineRule="auto"/>
            </w:pPr>
            <w:r>
              <w:rPr>
                <w:sz w:val="19"/>
                <w:szCs w:val="19"/>
              </w:rPr>
              <w:t>Examples</w:t>
            </w:r>
          </w:p>
        </w:tc>
        <w:tc>
          <w:tcPr>
            <w:tcW w:w="262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3AB94667" w14:textId="77777777" w:rsidR="00834FD1" w:rsidRDefault="003841AB">
            <w:pPr>
              <w:spacing w:line="250" w:lineRule="auto"/>
            </w:pPr>
            <w:r>
              <w:rPr>
                <w:sz w:val="19"/>
                <w:szCs w:val="19"/>
              </w:rPr>
              <w:t>Script writing, visual design, scene authoring, rubric scoring</w:t>
            </w:r>
          </w:p>
        </w:tc>
        <w:tc>
          <w:tcPr>
            <w:tcW w:w="262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70CEA57F" w14:textId="77777777" w:rsidR="00834FD1" w:rsidRDefault="003841AB">
            <w:pPr>
              <w:spacing w:line="250" w:lineRule="auto"/>
            </w:pPr>
            <w:r>
              <w:rPr>
                <w:sz w:val="19"/>
                <w:szCs w:val="19"/>
              </w:rPr>
              <w:t>Structural gates, contrast gate, scene assembly, cue anchoring</w:t>
            </w:r>
          </w:p>
        </w:tc>
        <w:tc>
          <w:tcPr>
            <w:tcW w:w="262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42AFEF4C" w14:textId="77777777" w:rsidR="00834FD1" w:rsidRDefault="003841AB">
            <w:pPr>
              <w:spacing w:line="250" w:lineRule="auto"/>
            </w:pPr>
            <w:r>
              <w:rPr>
                <w:sz w:val="19"/>
                <w:szCs w:val="19"/>
              </w:rPr>
              <w:t>Headless Chrome capture, FFmpeg encode, font synthesis</w:t>
            </w:r>
          </w:p>
        </w:tc>
      </w:tr>
      <w:tr w:rsidR="00834FD1" w14:paraId="6355BFF3" w14:textId="77777777">
        <w:tblPrEx>
          <w:tblCellMar>
            <w:top w:w="0" w:type="dxa"/>
            <w:bottom w:w="0" w:type="dxa"/>
          </w:tblCellMar>
        </w:tblPrEx>
        <w:tc>
          <w:tcPr>
            <w:tcW w:w="15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1F24FFB5" w14:textId="77777777" w:rsidR="00834FD1" w:rsidRDefault="003841AB">
            <w:pPr>
              <w:spacing w:line="250" w:lineRule="auto"/>
            </w:pPr>
            <w:r>
              <w:rPr>
                <w:sz w:val="19"/>
                <w:szCs w:val="19"/>
              </w:rPr>
              <w:t>Unit of truth</w:t>
            </w:r>
          </w:p>
        </w:tc>
        <w:tc>
          <w:tcPr>
            <w:tcW w:w="262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69728104" w14:textId="77777777" w:rsidR="00834FD1" w:rsidRDefault="003841AB">
            <w:pPr>
              <w:spacing w:line="250" w:lineRule="auto"/>
            </w:pPr>
            <w:r>
              <w:rPr>
                <w:sz w:val="19"/>
                <w:szCs w:val="19"/>
              </w:rPr>
              <w:t>A score with reasoning, reviewed by a human</w:t>
            </w:r>
          </w:p>
        </w:tc>
        <w:tc>
          <w:tcPr>
            <w:tcW w:w="262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68CC747B" w14:textId="77777777" w:rsidR="00834FD1" w:rsidRDefault="003841AB">
            <w:pPr>
              <w:spacing w:line="250" w:lineRule="auto"/>
            </w:pPr>
            <w:r>
              <w:rPr>
                <w:sz w:val="19"/>
                <w:szCs w:val="19"/>
              </w:rPr>
              <w:t>An exit code</w:t>
            </w:r>
          </w:p>
        </w:tc>
        <w:tc>
          <w:tcPr>
            <w:tcW w:w="262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069D8075" w14:textId="77777777" w:rsidR="00834FD1" w:rsidRDefault="003841AB">
            <w:pPr>
              <w:spacing w:line="250" w:lineRule="auto"/>
            </w:pPr>
            <w:r>
              <w:rPr>
                <w:sz w:val="19"/>
                <w:szCs w:val="19"/>
              </w:rPr>
              <w:t>A validated artefact on disk</w:t>
            </w:r>
          </w:p>
        </w:tc>
      </w:tr>
      <w:tr w:rsidR="00834FD1" w14:paraId="2319FE33" w14:textId="77777777">
        <w:tblPrEx>
          <w:tblCellMar>
            <w:top w:w="0" w:type="dxa"/>
            <w:bottom w:w="0" w:type="dxa"/>
          </w:tblCellMar>
        </w:tblPrEx>
        <w:tc>
          <w:tcPr>
            <w:tcW w:w="15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6BB1B700" w14:textId="77777777" w:rsidR="00834FD1" w:rsidRDefault="003841AB">
            <w:pPr>
              <w:spacing w:line="250" w:lineRule="auto"/>
            </w:pPr>
            <w:r>
              <w:rPr>
                <w:sz w:val="19"/>
                <w:szCs w:val="19"/>
              </w:rPr>
              <w:t>Cost driver</w:t>
            </w:r>
          </w:p>
        </w:tc>
        <w:tc>
          <w:tcPr>
            <w:tcW w:w="262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1BC66028" w14:textId="77777777" w:rsidR="00834FD1" w:rsidRDefault="003841AB">
            <w:pPr>
              <w:spacing w:line="250" w:lineRule="auto"/>
            </w:pPr>
            <w:r>
              <w:rPr>
                <w:sz w:val="19"/>
                <w:szCs w:val="19"/>
              </w:rPr>
              <w:t>Tokens and model tier</w:t>
            </w:r>
          </w:p>
        </w:tc>
        <w:tc>
          <w:tcPr>
            <w:tcW w:w="262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24639A67" w14:textId="77777777" w:rsidR="00834FD1" w:rsidRDefault="003841AB">
            <w:pPr>
              <w:spacing w:line="250" w:lineRule="auto"/>
            </w:pPr>
            <w:r>
              <w:rPr>
                <w:sz w:val="19"/>
                <w:szCs w:val="19"/>
              </w:rPr>
              <w:t>Negligible</w:t>
            </w:r>
          </w:p>
        </w:tc>
        <w:tc>
          <w:tcPr>
            <w:tcW w:w="262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1C2719EB" w14:textId="77777777" w:rsidR="00834FD1" w:rsidRDefault="003841AB">
            <w:pPr>
              <w:spacing w:line="250" w:lineRule="auto"/>
            </w:pPr>
            <w:r>
              <w:rPr>
                <w:sz w:val="19"/>
                <w:szCs w:val="19"/>
              </w:rPr>
              <w:t>CPU minutes and image size</w:t>
            </w:r>
          </w:p>
        </w:tc>
      </w:tr>
      <w:tr w:rsidR="00834FD1" w14:paraId="3A056CF5" w14:textId="77777777">
        <w:tblPrEx>
          <w:tblCellMar>
            <w:top w:w="0" w:type="dxa"/>
            <w:bottom w:w="0" w:type="dxa"/>
          </w:tblCellMar>
        </w:tblPrEx>
        <w:tc>
          <w:tcPr>
            <w:tcW w:w="15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3739BC5A" w14:textId="77777777" w:rsidR="00834FD1" w:rsidRDefault="003841AB">
            <w:pPr>
              <w:spacing w:line="250" w:lineRule="auto"/>
            </w:pPr>
            <w:r>
              <w:rPr>
                <w:sz w:val="19"/>
                <w:szCs w:val="19"/>
              </w:rPr>
              <w:t>Portability</w:t>
            </w:r>
          </w:p>
        </w:tc>
        <w:tc>
          <w:tcPr>
            <w:tcW w:w="262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3CFB89A9" w14:textId="77777777" w:rsidR="00834FD1" w:rsidRDefault="003841AB">
            <w:pPr>
              <w:spacing w:line="250" w:lineRule="auto"/>
            </w:pPr>
            <w:r>
              <w:rPr>
                <w:sz w:val="19"/>
                <w:szCs w:val="19"/>
              </w:rPr>
              <w:t>High — runs anywhere the model runs</w:t>
            </w:r>
          </w:p>
        </w:tc>
        <w:tc>
          <w:tcPr>
            <w:tcW w:w="262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18DCDE61" w14:textId="77777777" w:rsidR="00834FD1" w:rsidRDefault="003841AB">
            <w:pPr>
              <w:spacing w:line="250" w:lineRule="auto"/>
            </w:pPr>
            <w:r>
              <w:rPr>
                <w:sz w:val="19"/>
                <w:szCs w:val="19"/>
              </w:rPr>
              <w:t>High — standard library, any OS</w:t>
            </w:r>
          </w:p>
        </w:tc>
        <w:tc>
          <w:tcPr>
            <w:tcW w:w="262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6C4BFBBD" w14:textId="77777777" w:rsidR="00834FD1" w:rsidRDefault="003841AB">
            <w:pPr>
              <w:spacing w:line="250" w:lineRule="auto"/>
            </w:pPr>
            <w:r>
              <w:rPr>
                <w:sz w:val="19"/>
                <w:szCs w:val="19"/>
              </w:rPr>
              <w:t>Low — bound to a specific OS and font estate</w:t>
            </w:r>
          </w:p>
        </w:tc>
      </w:tr>
      <w:tr w:rsidR="00834FD1" w14:paraId="7626435B" w14:textId="77777777">
        <w:tblPrEx>
          <w:tblCellMar>
            <w:top w:w="0" w:type="dxa"/>
            <w:bottom w:w="0" w:type="dxa"/>
          </w:tblCellMar>
        </w:tblPrEx>
        <w:tc>
          <w:tcPr>
            <w:tcW w:w="15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7D31D109" w14:textId="77777777" w:rsidR="00834FD1" w:rsidRDefault="003841AB">
            <w:pPr>
              <w:spacing w:line="250" w:lineRule="auto"/>
            </w:pPr>
            <w:r>
              <w:rPr>
                <w:sz w:val="19"/>
                <w:szCs w:val="19"/>
              </w:rPr>
              <w:t>Natural home</w:t>
            </w:r>
          </w:p>
        </w:tc>
        <w:tc>
          <w:tcPr>
            <w:tcW w:w="262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7B2D44E5" w14:textId="77777777" w:rsidR="00834FD1" w:rsidRDefault="003841AB">
            <w:pPr>
              <w:spacing w:line="250" w:lineRule="auto"/>
            </w:pPr>
            <w:r>
              <w:rPr>
                <w:sz w:val="19"/>
                <w:szCs w:val="19"/>
              </w:rPr>
              <w:t>Foundry Agent Service</w:t>
            </w:r>
          </w:p>
        </w:tc>
        <w:tc>
          <w:tcPr>
            <w:tcW w:w="262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12B9047F" w14:textId="77777777" w:rsidR="00834FD1" w:rsidRDefault="003841AB">
            <w:pPr>
              <w:spacing w:line="250" w:lineRule="auto"/>
            </w:pPr>
            <w:r>
              <w:rPr>
                <w:sz w:val="19"/>
                <w:szCs w:val="19"/>
              </w:rPr>
              <w:t>Function tools or an MCP server</w:t>
            </w:r>
          </w:p>
        </w:tc>
        <w:tc>
          <w:tcPr>
            <w:tcW w:w="262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5EEE46FD" w14:textId="77777777" w:rsidR="00834FD1" w:rsidRDefault="003841AB">
            <w:pPr>
              <w:spacing w:line="250" w:lineRule="auto"/>
            </w:pPr>
            <w:r>
              <w:rPr>
                <w:sz w:val="19"/>
                <w:szCs w:val="19"/>
              </w:rPr>
              <w:t>Windows compute or CI runners</w:t>
            </w:r>
          </w:p>
        </w:tc>
      </w:tr>
      <w:tr w:rsidR="00834FD1" w14:paraId="54ECBEF8" w14:textId="77777777">
        <w:tblPrEx>
          <w:tblCellMar>
            <w:top w:w="0" w:type="dxa"/>
            <w:bottom w:w="0" w:type="dxa"/>
          </w:tblCellMar>
        </w:tblPrEx>
        <w:tc>
          <w:tcPr>
            <w:tcW w:w="15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34F2E608" w14:textId="77777777" w:rsidR="00834FD1" w:rsidRDefault="003841AB">
            <w:pPr>
              <w:spacing w:line="250" w:lineRule="auto"/>
            </w:pPr>
            <w:r>
              <w:rPr>
                <w:sz w:val="19"/>
                <w:szCs w:val="19"/>
              </w:rPr>
              <w:t>Foundry fit</w:t>
            </w:r>
          </w:p>
        </w:tc>
        <w:tc>
          <w:tcPr>
            <w:tcW w:w="262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656F9101" w14:textId="77777777" w:rsidR="00834FD1" w:rsidRDefault="003841AB">
            <w:pPr>
              <w:spacing w:line="250" w:lineRule="auto"/>
            </w:pPr>
            <w:r>
              <w:rPr>
                <w:sz w:val="19"/>
                <w:szCs w:val="19"/>
              </w:rPr>
              <w:t>Strong</w:t>
            </w:r>
          </w:p>
        </w:tc>
        <w:tc>
          <w:tcPr>
            <w:tcW w:w="262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041AB3E0" w14:textId="77777777" w:rsidR="00834FD1" w:rsidRDefault="003841AB">
            <w:pPr>
              <w:spacing w:line="250" w:lineRule="auto"/>
            </w:pPr>
            <w:r>
              <w:rPr>
                <w:sz w:val="19"/>
                <w:szCs w:val="19"/>
              </w:rPr>
              <w:t>Good, as tools — not as agents</w:t>
            </w:r>
          </w:p>
        </w:tc>
        <w:tc>
          <w:tcPr>
            <w:tcW w:w="262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0F734A0E" w14:textId="77777777" w:rsidR="00834FD1" w:rsidRDefault="003841AB">
            <w:pPr>
              <w:spacing w:line="250" w:lineRule="auto"/>
            </w:pPr>
            <w:r>
              <w:rPr>
                <w:sz w:val="19"/>
                <w:szCs w:val="19"/>
              </w:rPr>
              <w:t>None; invoked by an agent, never embodied by one</w:t>
            </w:r>
          </w:p>
        </w:tc>
      </w:tr>
    </w:tbl>
    <w:p w14:paraId="19671FAA" w14:textId="77777777" w:rsidR="00834FD1" w:rsidRDefault="00834FD1">
      <w:pPr>
        <w:spacing w:after="200"/>
      </w:pPr>
    </w:p>
    <w:p w14:paraId="243681FE" w14:textId="77777777" w:rsidR="00834FD1" w:rsidRDefault="003841AB">
      <w:pPr>
        <w:spacing w:after="140" w:line="276" w:lineRule="auto"/>
      </w:pPr>
      <w:r>
        <w:rPr>
          <w:b/>
          <w:bCs/>
        </w:rPr>
        <w:t xml:space="preserve">The decisive distinction is not difficulty; it is host coupling. </w:t>
      </w:r>
      <w:r>
        <w:t>Class B tools are trivially portable — they are standard-library Python that reads and writes files. Class C is not portable at all, and the reason is neither Chrome nor FFmpeg, both of which run happily on Linux. The reason is a font licence. That single fact governs the entire render-migration design and is examined in Section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4FD1" w14:paraId="75630011"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EEF4FA"/>
            <w:tcMar>
              <w:top w:w="130" w:type="dxa"/>
              <w:left w:w="180" w:type="dxa"/>
              <w:bottom w:w="130" w:type="dxa"/>
              <w:right w:w="160" w:type="dxa"/>
            </w:tcMar>
          </w:tcPr>
          <w:p w14:paraId="5A25C0D1" w14:textId="77777777" w:rsidR="00834FD1" w:rsidRDefault="003841AB">
            <w:pPr>
              <w:spacing w:line="270" w:lineRule="auto"/>
            </w:pPr>
            <w:r>
              <w:rPr>
                <w:b/>
                <w:bCs/>
                <w:color w:val="1F4E79"/>
              </w:rPr>
              <w:t xml:space="preserve">Implication for agent design.  </w:t>
            </w:r>
            <w:r>
              <w:rPr>
                <w:sz w:val="21"/>
                <w:szCs w:val="21"/>
              </w:rPr>
              <w:t>Class B work must never be summarised by an agent. If a model is allowed to report "the gates passed" in prose, the gate has been replaced by a claim about the gate. Tools must return structured results, and control flow must branch on those results rather than on the model's narration of them. This is the strongest argument for expressing the gate sequence as a workflow rather than as instruction text.</w:t>
            </w:r>
          </w:p>
        </w:tc>
      </w:tr>
    </w:tbl>
    <w:p w14:paraId="72068CD3" w14:textId="77777777" w:rsidR="00834FD1" w:rsidRDefault="003841AB">
      <w:r>
        <w:br w:type="page"/>
      </w:r>
    </w:p>
    <w:p w14:paraId="00557637" w14:textId="77777777" w:rsidR="00834FD1" w:rsidRDefault="003841AB">
      <w:pPr>
        <w:pStyle w:val="Heading1"/>
      </w:pPr>
      <w:bookmarkStart w:id="12" w:name="_Toc237024638"/>
      <w:r>
        <w:t>4. Target architecture on Azure</w:t>
      </w:r>
      <w:bookmarkEnd w:id="12"/>
    </w:p>
    <w:p w14:paraId="69A4BD52" w14:textId="77777777" w:rsidR="00834FD1" w:rsidRDefault="003841AB">
      <w:pPr>
        <w:spacing w:after="140" w:line="276" w:lineRule="auto"/>
      </w:pPr>
      <w:r>
        <w:t>The proposed target is five planes with clean interfaces. Each can be migrated independently, which is what makes a phased approach credible.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900"/>
        <w:gridCol w:w="2900"/>
        <w:gridCol w:w="2160"/>
      </w:tblGrid>
      <w:tr w:rsidR="00834FD1" w14:paraId="60A741C8" w14:textId="77777777">
        <w:tblPrEx>
          <w:tblCellMar>
            <w:top w:w="0" w:type="dxa"/>
            <w:bottom w:w="0" w:type="dxa"/>
          </w:tblCellMar>
        </w:tblPrEx>
        <w:trPr>
          <w:tblHeader/>
        </w:trPr>
        <w:tc>
          <w:tcPr>
            <w:tcW w:w="140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6FFFEC79" w14:textId="77777777" w:rsidR="00834FD1" w:rsidRDefault="003841AB">
            <w:pPr>
              <w:spacing w:line="250" w:lineRule="auto"/>
            </w:pPr>
            <w:r>
              <w:rPr>
                <w:b/>
                <w:bCs/>
                <w:color w:val="1F4E79"/>
                <w:sz w:val="19"/>
                <w:szCs w:val="19"/>
              </w:rPr>
              <w:t>Plane</w:t>
            </w:r>
          </w:p>
        </w:tc>
        <w:tc>
          <w:tcPr>
            <w:tcW w:w="290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481FC595" w14:textId="77777777" w:rsidR="00834FD1" w:rsidRDefault="003841AB">
            <w:pPr>
              <w:spacing w:line="250" w:lineRule="auto"/>
            </w:pPr>
            <w:r>
              <w:rPr>
                <w:b/>
                <w:bCs/>
                <w:color w:val="1F4E79"/>
                <w:sz w:val="19"/>
                <w:szCs w:val="19"/>
              </w:rPr>
              <w:t>Responsibility</w:t>
            </w:r>
          </w:p>
        </w:tc>
        <w:tc>
          <w:tcPr>
            <w:tcW w:w="290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05EBC710" w14:textId="77777777" w:rsidR="00834FD1" w:rsidRDefault="003841AB">
            <w:pPr>
              <w:spacing w:line="250" w:lineRule="auto"/>
            </w:pPr>
            <w:r>
              <w:rPr>
                <w:b/>
                <w:bCs/>
                <w:color w:val="1F4E79"/>
                <w:sz w:val="19"/>
                <w:szCs w:val="19"/>
              </w:rPr>
              <w:t>Azure service</w:t>
            </w:r>
          </w:p>
        </w:tc>
        <w:tc>
          <w:tcPr>
            <w:tcW w:w="216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414073CC" w14:textId="77777777" w:rsidR="00834FD1" w:rsidRDefault="003841AB">
            <w:pPr>
              <w:spacing w:line="250" w:lineRule="auto"/>
            </w:pPr>
            <w:r>
              <w:rPr>
                <w:b/>
                <w:bCs/>
                <w:color w:val="1F4E79"/>
                <w:sz w:val="19"/>
                <w:szCs w:val="19"/>
              </w:rPr>
              <w:t>Migration risk</w:t>
            </w:r>
          </w:p>
        </w:tc>
      </w:tr>
      <w:tr w:rsidR="00834FD1" w14:paraId="74D25371" w14:textId="77777777">
        <w:tblPrEx>
          <w:tblCellMar>
            <w:top w:w="0" w:type="dxa"/>
            <w:bottom w:w="0" w:type="dxa"/>
          </w:tblCellMar>
        </w:tblPrEx>
        <w:tc>
          <w:tcPr>
            <w:tcW w:w="14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0B938C59" w14:textId="77777777" w:rsidR="00834FD1" w:rsidRDefault="003841AB">
            <w:pPr>
              <w:spacing w:line="250" w:lineRule="auto"/>
            </w:pPr>
            <w:r>
              <w:rPr>
                <w:sz w:val="19"/>
                <w:szCs w:val="19"/>
              </w:rPr>
              <w:t>Control</w:t>
            </w:r>
          </w:p>
        </w:tc>
        <w:tc>
          <w:tcPr>
            <w:tcW w:w="29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367BDB05" w14:textId="77777777" w:rsidR="00834FD1" w:rsidRDefault="003841AB">
            <w:pPr>
              <w:spacing w:line="250" w:lineRule="auto"/>
            </w:pPr>
            <w:r>
              <w:rPr>
                <w:sz w:val="19"/>
                <w:szCs w:val="19"/>
              </w:rPr>
              <w:t>Routing, gates, handoffs, approvals</w:t>
            </w:r>
          </w:p>
        </w:tc>
        <w:tc>
          <w:tcPr>
            <w:tcW w:w="29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488E1A7E" w14:textId="77777777" w:rsidR="00834FD1" w:rsidRDefault="003841AB">
            <w:pPr>
              <w:spacing w:line="250" w:lineRule="auto"/>
            </w:pPr>
            <w:r>
              <w:rPr>
                <w:sz w:val="19"/>
                <w:szCs w:val="19"/>
              </w:rPr>
              <w:t>Foundry Agent Service and Foundry Workflows</w:t>
            </w:r>
          </w:p>
        </w:tc>
        <w:tc>
          <w:tcPr>
            <w:tcW w:w="216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0E9B3F26" w14:textId="77777777" w:rsidR="00834FD1" w:rsidRDefault="003841AB">
            <w:pPr>
              <w:spacing w:line="250" w:lineRule="auto"/>
            </w:pPr>
            <w:r>
              <w:rPr>
                <w:sz w:val="19"/>
                <w:szCs w:val="19"/>
              </w:rPr>
              <w:t>Medium — platform is evolving</w:t>
            </w:r>
          </w:p>
        </w:tc>
      </w:tr>
      <w:tr w:rsidR="00834FD1" w14:paraId="00DF00ED" w14:textId="77777777">
        <w:tblPrEx>
          <w:tblCellMar>
            <w:top w:w="0" w:type="dxa"/>
            <w:bottom w:w="0" w:type="dxa"/>
          </w:tblCellMar>
        </w:tblPrEx>
        <w:tc>
          <w:tcPr>
            <w:tcW w:w="14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43D8108F" w14:textId="77777777" w:rsidR="00834FD1" w:rsidRDefault="003841AB">
            <w:pPr>
              <w:spacing w:line="250" w:lineRule="auto"/>
            </w:pPr>
            <w:r>
              <w:rPr>
                <w:sz w:val="19"/>
                <w:szCs w:val="19"/>
              </w:rPr>
              <w:t>Tool</w:t>
            </w:r>
          </w:p>
        </w:tc>
        <w:tc>
          <w:tcPr>
            <w:tcW w:w="29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53001730" w14:textId="77777777" w:rsidR="00834FD1" w:rsidRDefault="003841AB">
            <w:pPr>
              <w:spacing w:line="250" w:lineRule="auto"/>
            </w:pPr>
            <w:r>
              <w:rPr>
                <w:sz w:val="19"/>
                <w:szCs w:val="19"/>
              </w:rPr>
              <w:t>Deterministic checks and assembly</w:t>
            </w:r>
          </w:p>
        </w:tc>
        <w:tc>
          <w:tcPr>
            <w:tcW w:w="29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45867317" w14:textId="77777777" w:rsidR="00834FD1" w:rsidRDefault="003841AB">
            <w:pPr>
              <w:spacing w:line="250" w:lineRule="auto"/>
            </w:pPr>
            <w:r>
              <w:rPr>
                <w:sz w:val="19"/>
                <w:szCs w:val="19"/>
              </w:rPr>
              <w:t>Function tools or an MCP server over the existing scripts</w:t>
            </w:r>
          </w:p>
        </w:tc>
        <w:tc>
          <w:tcPr>
            <w:tcW w:w="216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51FA0D59" w14:textId="77777777" w:rsidR="00834FD1" w:rsidRDefault="003841AB">
            <w:pPr>
              <w:spacing w:line="250" w:lineRule="auto"/>
            </w:pPr>
            <w:r>
              <w:rPr>
                <w:sz w:val="19"/>
                <w:szCs w:val="19"/>
              </w:rPr>
              <w:t>Low</w:t>
            </w:r>
          </w:p>
        </w:tc>
      </w:tr>
      <w:tr w:rsidR="00834FD1" w14:paraId="45D6D982" w14:textId="77777777">
        <w:tblPrEx>
          <w:tblCellMar>
            <w:top w:w="0" w:type="dxa"/>
            <w:bottom w:w="0" w:type="dxa"/>
          </w:tblCellMar>
        </w:tblPrEx>
        <w:tc>
          <w:tcPr>
            <w:tcW w:w="14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063345AA" w14:textId="77777777" w:rsidR="00834FD1" w:rsidRDefault="003841AB">
            <w:pPr>
              <w:spacing w:line="250" w:lineRule="auto"/>
            </w:pPr>
            <w:r>
              <w:rPr>
                <w:sz w:val="19"/>
                <w:szCs w:val="19"/>
              </w:rPr>
              <w:t>Narration</w:t>
            </w:r>
          </w:p>
        </w:tc>
        <w:tc>
          <w:tcPr>
            <w:tcW w:w="29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78043BC2" w14:textId="77777777" w:rsidR="00834FD1" w:rsidRDefault="003841AB">
            <w:pPr>
              <w:spacing w:line="250" w:lineRule="auto"/>
            </w:pPr>
            <w:r>
              <w:rPr>
                <w:sz w:val="19"/>
                <w:szCs w:val="19"/>
              </w:rPr>
              <w:t>Speech synthesis and the timing clock</w:t>
            </w:r>
          </w:p>
        </w:tc>
        <w:tc>
          <w:tcPr>
            <w:tcW w:w="29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5575853B" w14:textId="77777777" w:rsidR="00834FD1" w:rsidRDefault="003841AB">
            <w:pPr>
              <w:spacing w:line="250" w:lineRule="auto"/>
            </w:pPr>
            <w:r>
              <w:rPr>
                <w:sz w:val="19"/>
                <w:szCs w:val="19"/>
              </w:rPr>
              <w:t>Azure AI Speech — batch synthesis with word-boundary data</w:t>
            </w:r>
          </w:p>
        </w:tc>
        <w:tc>
          <w:tcPr>
            <w:tcW w:w="216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18851DD9" w14:textId="77777777" w:rsidR="00834FD1" w:rsidRDefault="003841AB">
            <w:pPr>
              <w:spacing w:line="250" w:lineRule="auto"/>
            </w:pPr>
            <w:r>
              <w:rPr>
                <w:sz w:val="19"/>
                <w:szCs w:val="19"/>
              </w:rPr>
              <w:t>Low, with a bounded calibration task</w:t>
            </w:r>
          </w:p>
        </w:tc>
      </w:tr>
      <w:tr w:rsidR="00834FD1" w14:paraId="06DB59ED" w14:textId="77777777">
        <w:tblPrEx>
          <w:tblCellMar>
            <w:top w:w="0" w:type="dxa"/>
            <w:bottom w:w="0" w:type="dxa"/>
          </w:tblCellMar>
        </w:tblPrEx>
        <w:tc>
          <w:tcPr>
            <w:tcW w:w="14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5E633B99" w14:textId="77777777" w:rsidR="00834FD1" w:rsidRDefault="003841AB">
            <w:pPr>
              <w:spacing w:line="250" w:lineRule="auto"/>
            </w:pPr>
            <w:r>
              <w:rPr>
                <w:sz w:val="19"/>
                <w:szCs w:val="19"/>
              </w:rPr>
              <w:t>Render</w:t>
            </w:r>
          </w:p>
        </w:tc>
        <w:tc>
          <w:tcPr>
            <w:tcW w:w="29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1FF24196" w14:textId="77777777" w:rsidR="00834FD1" w:rsidRDefault="003841AB">
            <w:pPr>
              <w:spacing w:line="250" w:lineRule="auto"/>
            </w:pPr>
            <w:r>
              <w:rPr>
                <w:sz w:val="19"/>
                <w:szCs w:val="19"/>
              </w:rPr>
              <w:t>Chrome capture, encode, packaging</w:t>
            </w:r>
          </w:p>
        </w:tc>
        <w:tc>
          <w:tcPr>
            <w:tcW w:w="29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2BCAEBA3" w14:textId="77777777" w:rsidR="00834FD1" w:rsidRDefault="003841AB">
            <w:pPr>
              <w:spacing w:line="250" w:lineRule="auto"/>
            </w:pPr>
            <w:r>
              <w:rPr>
                <w:sz w:val="19"/>
                <w:szCs w:val="19"/>
              </w:rPr>
              <w:t>Selected by the font decision — Linux containers or Windows compute</w:t>
            </w:r>
          </w:p>
        </w:tc>
        <w:tc>
          <w:tcPr>
            <w:tcW w:w="216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22BEA562" w14:textId="77777777" w:rsidR="00834FD1" w:rsidRDefault="003841AB">
            <w:pPr>
              <w:spacing w:line="250" w:lineRule="auto"/>
            </w:pPr>
            <w:r>
              <w:rPr>
                <w:sz w:val="19"/>
                <w:szCs w:val="19"/>
              </w:rPr>
              <w:t>High — blocked on a licensing answer</w:t>
            </w:r>
          </w:p>
        </w:tc>
      </w:tr>
      <w:tr w:rsidR="00834FD1" w14:paraId="10E7DE3A" w14:textId="77777777">
        <w:tblPrEx>
          <w:tblCellMar>
            <w:top w:w="0" w:type="dxa"/>
            <w:bottom w:w="0" w:type="dxa"/>
          </w:tblCellMar>
        </w:tblPrEx>
        <w:tc>
          <w:tcPr>
            <w:tcW w:w="14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28158ADA" w14:textId="77777777" w:rsidR="00834FD1" w:rsidRDefault="003841AB">
            <w:pPr>
              <w:spacing w:line="250" w:lineRule="auto"/>
            </w:pPr>
            <w:r>
              <w:rPr>
                <w:sz w:val="19"/>
                <w:szCs w:val="19"/>
              </w:rPr>
              <w:t>Evaluation</w:t>
            </w:r>
          </w:p>
        </w:tc>
        <w:tc>
          <w:tcPr>
            <w:tcW w:w="29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5D7C980C" w14:textId="77777777" w:rsidR="00834FD1" w:rsidRDefault="003841AB">
            <w:pPr>
              <w:spacing w:line="250" w:lineRule="auto"/>
            </w:pPr>
            <w:r>
              <w:rPr>
                <w:sz w:val="19"/>
                <w:szCs w:val="19"/>
              </w:rPr>
              <w:t>Rubric scoring, trending, prompt tuning</w:t>
            </w:r>
          </w:p>
        </w:tc>
        <w:tc>
          <w:tcPr>
            <w:tcW w:w="29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0FE1EFCF" w14:textId="77777777" w:rsidR="00834FD1" w:rsidRDefault="003841AB">
            <w:pPr>
              <w:spacing w:line="250" w:lineRule="auto"/>
            </w:pPr>
            <w:r>
              <w:rPr>
                <w:sz w:val="19"/>
                <w:szCs w:val="19"/>
              </w:rPr>
              <w:t>Foundry evaluations</w:t>
            </w:r>
          </w:p>
        </w:tc>
        <w:tc>
          <w:tcPr>
            <w:tcW w:w="216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69B99DCE" w14:textId="77777777" w:rsidR="00834FD1" w:rsidRDefault="003841AB">
            <w:pPr>
              <w:spacing w:line="250" w:lineRule="auto"/>
            </w:pPr>
            <w:r>
              <w:rPr>
                <w:sz w:val="19"/>
                <w:szCs w:val="19"/>
              </w:rPr>
              <w:t>Low</w:t>
            </w:r>
          </w:p>
        </w:tc>
      </w:tr>
    </w:tbl>
    <w:p w14:paraId="2A450A3F" w14:textId="77777777" w:rsidR="00834FD1" w:rsidRDefault="003841AB">
      <w:pPr>
        <w:pStyle w:val="Heading2"/>
      </w:pPr>
      <w:bookmarkStart w:id="13" w:name="_Toc237024639"/>
      <w:r>
        <w:t>4.1 Control plane — Foundry Agent Service</w:t>
      </w:r>
      <w:bookmarkEnd w:id="13"/>
    </w:p>
    <w:p w14:paraId="35A6EF0D" w14:textId="77777777" w:rsidR="00834FD1" w:rsidRDefault="003841AB">
      <w:pPr>
        <w:spacing w:after="140" w:line="276" w:lineRule="auto"/>
      </w:pPr>
      <w:r>
        <w:t>The existing topology maps almost one-to-one onto the connected-agents pattern: a main agent that classifies intent and delegates, plus specialist agents exposed to it as tools. The pipeline's orchestrator already behaves exactly this way, including the discipline of not doing specialist work itself.</w:t>
      </w:r>
    </w:p>
    <w:p w14:paraId="602D893B" w14:textId="77777777" w:rsidR="00834FD1" w:rsidRDefault="003841AB">
      <w:pPr>
        <w:spacing w:after="140" w:line="276" w:lineRule="auto"/>
      </w:pPr>
      <w:r>
        <w:t>Two platform notes matter for planning. First, the connected-agents documentation is now published under a "classic" designation, with Microsoft Agent Framework positioned as the open-source engine for multi-agent orchestration and Foundry Workflows providing a visual designer and YAML-based configuration with versioning, change logs, and visual monitoring. A migration designed today should target workflows for deterministic sequencing and agents for judgment steps, rather than encoding the whole gate struc</w:t>
      </w:r>
      <w:r>
        <w:t>ture in prompt text. Second, the guidance is to build reliable singleton agents first and orchestrate them afterwards — which is fortunate, because that is the shape the pipeline already has.</w:t>
      </w:r>
    </w:p>
    <w:p w14:paraId="4DF68F86" w14:textId="77777777" w:rsidR="00834FD1" w:rsidRDefault="003841AB">
      <w:pPr>
        <w:spacing w:after="140" w:line="276" w:lineRule="auto"/>
      </w:pPr>
      <w:r>
        <w:t xml:space="preserve">The genuine architectural gain is this: </w:t>
      </w:r>
      <w:r>
        <w:rPr>
          <w:b/>
          <w:bCs/>
        </w:rPr>
        <w:t>gates stop being prose the model can talk itself out of and become structure the runtime enforces.</w:t>
      </w:r>
      <w:r>
        <w:t xml:space="preserve"> Today the orchestrator specification must repeatedly insist on the order of operations and on not reporting early success. In a workflow, ordering is a property of the graph.</w:t>
      </w:r>
    </w:p>
    <w:p w14:paraId="06ECE186" w14:textId="77777777" w:rsidR="00834FD1" w:rsidRDefault="003841AB">
      <w:pPr>
        <w:pStyle w:val="Heading2"/>
      </w:pPr>
      <w:bookmarkStart w:id="14" w:name="_Toc237024640"/>
      <w:r>
        <w:t>4.2 Tool plane — one contract, two callers</w:t>
      </w:r>
      <w:bookmarkEnd w:id="14"/>
    </w:p>
    <w:p w14:paraId="48947CFD" w14:textId="77777777" w:rsidR="00834FD1" w:rsidRDefault="003841AB">
      <w:pPr>
        <w:spacing w:after="140" w:line="276" w:lineRule="auto"/>
      </w:pPr>
      <w:r>
        <w:t>The recommended approach is a thin server exposing the existing scripts as named verbs, consumed identically by a local editor session and by a cloud agent. The tools themselves should not be rewritten; their command-line contracts are already stable and battle-tested.</w:t>
      </w:r>
    </w:p>
    <w:p w14:paraId="038BCF4E" w14:textId="77777777" w:rsidR="00834FD1" w:rsidRDefault="003841AB">
      <w:pPr>
        <w:pStyle w:val="ListParagraph"/>
        <w:numPr>
          <w:ilvl w:val="0"/>
          <w:numId w:val="2"/>
        </w:numPr>
        <w:spacing w:after="80" w:line="276" w:lineRule="auto"/>
      </w:pPr>
      <w:r>
        <w:t>Expose verbs, not files: assemble, check-structure, check-anchors, check-contrast, score-rubric, package.</w:t>
      </w:r>
    </w:p>
    <w:p w14:paraId="259C8B33" w14:textId="77777777" w:rsidR="00834FD1" w:rsidRDefault="003841AB">
      <w:pPr>
        <w:pStyle w:val="ListParagraph"/>
        <w:numPr>
          <w:ilvl w:val="0"/>
          <w:numId w:val="2"/>
        </w:numPr>
        <w:spacing w:after="80" w:line="276" w:lineRule="auto"/>
      </w:pPr>
      <w:r>
        <w:t>Return structured results — exit code, machine-readable findings, and a human-readable summary — so a workflow can branch on the code while a human reads the summary.</w:t>
      </w:r>
    </w:p>
    <w:p w14:paraId="0194EF49" w14:textId="77777777" w:rsidR="00834FD1" w:rsidRDefault="003841AB">
      <w:pPr>
        <w:pStyle w:val="ListParagraph"/>
        <w:numPr>
          <w:ilvl w:val="0"/>
          <w:numId w:val="2"/>
        </w:numPr>
        <w:spacing w:after="80" w:line="276" w:lineRule="auto"/>
      </w:pPr>
      <w:r>
        <w:t>Keep a single implementation. Two divergent copies of a gate is how a video ships that passed the cloud gate and fails the local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4FD1" w14:paraId="764A1E3B"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EEF4FA"/>
            <w:tcMar>
              <w:top w:w="130" w:type="dxa"/>
              <w:left w:w="180" w:type="dxa"/>
              <w:bottom w:w="130" w:type="dxa"/>
              <w:right w:w="160" w:type="dxa"/>
            </w:tcMar>
          </w:tcPr>
          <w:p w14:paraId="49AC6922" w14:textId="77777777" w:rsidR="00834FD1" w:rsidRDefault="003841AB">
            <w:pPr>
              <w:spacing w:line="270" w:lineRule="auto"/>
            </w:pPr>
            <w:r>
              <w:rPr>
                <w:b/>
                <w:bCs/>
                <w:color w:val="1F4E79"/>
              </w:rPr>
              <w:t xml:space="preserve">Known trap.  </w:t>
            </w:r>
            <w:r>
              <w:rPr>
                <w:sz w:val="21"/>
                <w:szCs w:val="21"/>
              </w:rPr>
              <w:t>Some checks take a positional composition path while others take a project flag. That inconsistency has already produced incorrect documented invocations. A tool-plane migration is the natural moment to normalise the argument surface — and normalising it is worth more than it sounds, because an agent that guesses a flag fails silently rather than loudly.</w:t>
            </w:r>
          </w:p>
        </w:tc>
      </w:tr>
    </w:tbl>
    <w:p w14:paraId="1476C3C8" w14:textId="77777777" w:rsidR="00834FD1" w:rsidRDefault="003841AB">
      <w:pPr>
        <w:pStyle w:val="Heading2"/>
      </w:pPr>
      <w:bookmarkStart w:id="15" w:name="_Toc237024641"/>
      <w:r>
        <w:t>4.3 Narration plane — the clearest win</w:t>
      </w:r>
      <w:bookmarkEnd w:id="15"/>
    </w:p>
    <w:p w14:paraId="2B419D5C" w14:textId="77777777" w:rsidR="00834FD1" w:rsidRDefault="003841AB">
      <w:pPr>
        <w:spacing w:after="140" w:line="276" w:lineRule="auto"/>
      </w:pPr>
      <w:r>
        <w:t>Today narration is produced by a local wrapper around the real-time Speech SDK, authenticated through an interactive Azure CLI sign-in against the tenant owning the Speech resource. Nothing about the service is local; only the caller is.</w:t>
      </w:r>
    </w:p>
    <w:p w14:paraId="0F3E93C3" w14:textId="77777777" w:rsidR="00834FD1" w:rsidRDefault="003841AB">
      <w:pPr>
        <w:spacing w:after="140" w:line="276" w:lineRule="auto"/>
      </w:pPr>
      <w:r>
        <w:rPr>
          <w:b/>
          <w:bCs/>
        </w:rPr>
        <w:t xml:space="preserve">Proposed target: </w:t>
      </w:r>
      <w:r>
        <w:t>the Batch Synthesis API, invoked with a managed identity from whatever compute hosts the pipeline, writing audio directly to Azure Blob Storage.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30"/>
        <w:gridCol w:w="3730"/>
      </w:tblGrid>
      <w:tr w:rsidR="00834FD1" w14:paraId="44408C7A" w14:textId="77777777">
        <w:tblPrEx>
          <w:tblCellMar>
            <w:top w:w="0" w:type="dxa"/>
            <w:bottom w:w="0" w:type="dxa"/>
          </w:tblCellMar>
        </w:tblPrEx>
        <w:trPr>
          <w:tblHeader/>
        </w:trPr>
        <w:tc>
          <w:tcPr>
            <w:tcW w:w="190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6EB7624C" w14:textId="77777777" w:rsidR="00834FD1" w:rsidRDefault="003841AB">
            <w:pPr>
              <w:spacing w:line="250" w:lineRule="auto"/>
            </w:pPr>
            <w:r>
              <w:rPr>
                <w:b/>
                <w:bCs/>
                <w:color w:val="1F4E79"/>
                <w:sz w:val="19"/>
                <w:szCs w:val="19"/>
              </w:rPr>
              <w:t>Property</w:t>
            </w:r>
          </w:p>
        </w:tc>
        <w:tc>
          <w:tcPr>
            <w:tcW w:w="373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0C43023C" w14:textId="77777777" w:rsidR="00834FD1" w:rsidRDefault="003841AB">
            <w:pPr>
              <w:spacing w:line="250" w:lineRule="auto"/>
            </w:pPr>
            <w:r>
              <w:rPr>
                <w:b/>
                <w:bCs/>
                <w:color w:val="1F4E79"/>
                <w:sz w:val="19"/>
                <w:szCs w:val="19"/>
              </w:rPr>
              <w:t>Today (real-time SDK, local)</w:t>
            </w:r>
          </w:p>
        </w:tc>
        <w:tc>
          <w:tcPr>
            <w:tcW w:w="373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01B97EC2" w14:textId="77777777" w:rsidR="00834FD1" w:rsidRDefault="003841AB">
            <w:pPr>
              <w:spacing w:line="250" w:lineRule="auto"/>
            </w:pPr>
            <w:r>
              <w:rPr>
                <w:b/>
                <w:bCs/>
                <w:color w:val="1F4E79"/>
                <w:sz w:val="19"/>
                <w:szCs w:val="19"/>
              </w:rPr>
              <w:t>Proposed (batch synthesis, Azure)</w:t>
            </w:r>
          </w:p>
        </w:tc>
      </w:tr>
      <w:tr w:rsidR="00834FD1" w14:paraId="16AF7CCB" w14:textId="77777777">
        <w:tblPrEx>
          <w:tblCellMar>
            <w:top w:w="0" w:type="dxa"/>
            <w:bottom w:w="0" w:type="dxa"/>
          </w:tblCellMar>
        </w:tblPrEx>
        <w:tc>
          <w:tcPr>
            <w:tcW w:w="19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7B5A0068" w14:textId="77777777" w:rsidR="00834FD1" w:rsidRDefault="003841AB">
            <w:pPr>
              <w:spacing w:line="250" w:lineRule="auto"/>
            </w:pPr>
            <w:r>
              <w:rPr>
                <w:sz w:val="19"/>
                <w:szCs w:val="19"/>
              </w:rPr>
              <w:t>Interaction model</w:t>
            </w:r>
          </w:p>
        </w:tc>
        <w:tc>
          <w:tcPr>
            <w:tcW w:w="373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46CE8FB1" w14:textId="77777777" w:rsidR="00834FD1" w:rsidRDefault="003841AB">
            <w:pPr>
              <w:spacing w:line="250" w:lineRule="auto"/>
            </w:pPr>
            <w:r>
              <w:rPr>
                <w:sz w:val="19"/>
                <w:szCs w:val="19"/>
              </w:rPr>
              <w:t>Synchronous, in-process</w:t>
            </w:r>
          </w:p>
        </w:tc>
        <w:tc>
          <w:tcPr>
            <w:tcW w:w="373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7D6B4127" w14:textId="77777777" w:rsidR="00834FD1" w:rsidRDefault="003841AB">
            <w:pPr>
              <w:spacing w:line="250" w:lineRule="auto"/>
            </w:pPr>
            <w:r>
              <w:rPr>
                <w:sz w:val="19"/>
                <w:szCs w:val="19"/>
              </w:rPr>
              <w:t>Asynchronous: submit, poll, download</w:t>
            </w:r>
          </w:p>
        </w:tc>
      </w:tr>
      <w:tr w:rsidR="00834FD1" w14:paraId="17F84432" w14:textId="77777777">
        <w:tblPrEx>
          <w:tblCellMar>
            <w:top w:w="0" w:type="dxa"/>
            <w:bottom w:w="0" w:type="dxa"/>
          </w:tblCellMar>
        </w:tblPrEx>
        <w:tc>
          <w:tcPr>
            <w:tcW w:w="19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65532287" w14:textId="77777777" w:rsidR="00834FD1" w:rsidRDefault="003841AB">
            <w:pPr>
              <w:spacing w:line="250" w:lineRule="auto"/>
            </w:pPr>
            <w:r>
              <w:rPr>
                <w:sz w:val="19"/>
                <w:szCs w:val="19"/>
              </w:rPr>
              <w:t>Authentication</w:t>
            </w:r>
          </w:p>
        </w:tc>
        <w:tc>
          <w:tcPr>
            <w:tcW w:w="373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41608A62" w14:textId="77777777" w:rsidR="00834FD1" w:rsidRDefault="003841AB">
            <w:pPr>
              <w:spacing w:line="250" w:lineRule="auto"/>
            </w:pPr>
            <w:r>
              <w:rPr>
                <w:sz w:val="19"/>
                <w:szCs w:val="19"/>
              </w:rPr>
              <w:t>Interactive user sign-in; service principals fail</w:t>
            </w:r>
          </w:p>
        </w:tc>
        <w:tc>
          <w:tcPr>
            <w:tcW w:w="373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2FA99650" w14:textId="77777777" w:rsidR="00834FD1" w:rsidRDefault="003841AB">
            <w:pPr>
              <w:spacing w:line="250" w:lineRule="auto"/>
            </w:pPr>
            <w:r>
              <w:rPr>
                <w:sz w:val="19"/>
                <w:szCs w:val="19"/>
              </w:rPr>
              <w:t>Managed identity; no interactive step</w:t>
            </w:r>
          </w:p>
        </w:tc>
      </w:tr>
      <w:tr w:rsidR="00834FD1" w14:paraId="0E7EF501" w14:textId="77777777">
        <w:tblPrEx>
          <w:tblCellMar>
            <w:top w:w="0" w:type="dxa"/>
            <w:bottom w:w="0" w:type="dxa"/>
          </w:tblCellMar>
        </w:tblPrEx>
        <w:tc>
          <w:tcPr>
            <w:tcW w:w="19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2A5CF06E" w14:textId="77777777" w:rsidR="00834FD1" w:rsidRDefault="003841AB">
            <w:pPr>
              <w:spacing w:line="250" w:lineRule="auto"/>
            </w:pPr>
            <w:r>
              <w:rPr>
                <w:sz w:val="19"/>
                <w:szCs w:val="19"/>
              </w:rPr>
              <w:t>Input</w:t>
            </w:r>
          </w:p>
        </w:tc>
        <w:tc>
          <w:tcPr>
            <w:tcW w:w="373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4A8083A0" w14:textId="77777777" w:rsidR="00834FD1" w:rsidRDefault="003841AB">
            <w:pPr>
              <w:spacing w:line="250" w:lineRule="auto"/>
            </w:pPr>
            <w:r>
              <w:rPr>
                <w:sz w:val="19"/>
                <w:szCs w:val="19"/>
              </w:rPr>
              <w:t>Plain text or SSML, via two divergent code paths</w:t>
            </w:r>
          </w:p>
        </w:tc>
        <w:tc>
          <w:tcPr>
            <w:tcW w:w="373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3F467EE5" w14:textId="77777777" w:rsidR="00834FD1" w:rsidRDefault="003841AB">
            <w:pPr>
              <w:spacing w:line="250" w:lineRule="auto"/>
            </w:pPr>
            <w:r>
              <w:rPr>
                <w:sz w:val="19"/>
                <w:szCs w:val="19"/>
              </w:rPr>
              <w:t>Plain text or SSML, one path</w:t>
            </w:r>
          </w:p>
        </w:tc>
      </w:tr>
      <w:tr w:rsidR="00834FD1" w14:paraId="4D3DE4C9" w14:textId="77777777">
        <w:tblPrEx>
          <w:tblCellMar>
            <w:top w:w="0" w:type="dxa"/>
            <w:bottom w:w="0" w:type="dxa"/>
          </w:tblCellMar>
        </w:tblPrEx>
        <w:tc>
          <w:tcPr>
            <w:tcW w:w="19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3789EABA" w14:textId="77777777" w:rsidR="00834FD1" w:rsidRDefault="003841AB">
            <w:pPr>
              <w:spacing w:line="250" w:lineRule="auto"/>
            </w:pPr>
            <w:r>
              <w:rPr>
                <w:sz w:val="19"/>
                <w:szCs w:val="19"/>
              </w:rPr>
              <w:t>Output location</w:t>
            </w:r>
          </w:p>
        </w:tc>
        <w:tc>
          <w:tcPr>
            <w:tcW w:w="373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40FEA05C" w14:textId="77777777" w:rsidR="00834FD1" w:rsidRDefault="003841AB">
            <w:pPr>
              <w:spacing w:line="250" w:lineRule="auto"/>
            </w:pPr>
            <w:r>
              <w:rPr>
                <w:sz w:val="19"/>
                <w:szCs w:val="19"/>
              </w:rPr>
              <w:t>Local WAV file</w:t>
            </w:r>
          </w:p>
        </w:tc>
        <w:tc>
          <w:tcPr>
            <w:tcW w:w="373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035ACB82" w14:textId="77777777" w:rsidR="00834FD1" w:rsidRDefault="003841AB">
            <w:pPr>
              <w:spacing w:line="250" w:lineRule="auto"/>
            </w:pPr>
            <w:r>
              <w:rPr>
                <w:sz w:val="19"/>
                <w:szCs w:val="19"/>
              </w:rPr>
              <w:t>A storage location you specify</w:t>
            </w:r>
          </w:p>
        </w:tc>
      </w:tr>
      <w:tr w:rsidR="00834FD1" w14:paraId="7642ADBD" w14:textId="77777777">
        <w:tblPrEx>
          <w:tblCellMar>
            <w:top w:w="0" w:type="dxa"/>
            <w:bottom w:w="0" w:type="dxa"/>
          </w:tblCellMar>
        </w:tblPrEx>
        <w:tc>
          <w:tcPr>
            <w:tcW w:w="19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5A7ED373" w14:textId="77777777" w:rsidR="00834FD1" w:rsidRDefault="003841AB">
            <w:pPr>
              <w:spacing w:line="250" w:lineRule="auto"/>
            </w:pPr>
            <w:r>
              <w:rPr>
                <w:sz w:val="19"/>
                <w:szCs w:val="19"/>
              </w:rPr>
              <w:t>Length ceiling</w:t>
            </w:r>
          </w:p>
        </w:tc>
        <w:tc>
          <w:tcPr>
            <w:tcW w:w="373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4E82DA36" w14:textId="77777777" w:rsidR="00834FD1" w:rsidRDefault="003841AB">
            <w:pPr>
              <w:spacing w:line="250" w:lineRule="auto"/>
            </w:pPr>
            <w:r>
              <w:rPr>
                <w:sz w:val="19"/>
                <w:szCs w:val="19"/>
              </w:rPr>
              <w:t>Practical limits on long content</w:t>
            </w:r>
          </w:p>
        </w:tc>
        <w:tc>
          <w:tcPr>
            <w:tcW w:w="373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0CFA37FD" w14:textId="77777777" w:rsidR="00834FD1" w:rsidRDefault="003841AB">
            <w:pPr>
              <w:spacing w:line="250" w:lineRule="auto"/>
            </w:pPr>
            <w:r>
              <w:rPr>
                <w:sz w:val="19"/>
                <w:szCs w:val="19"/>
              </w:rPr>
              <w:t>Designed for long-form batch content</w:t>
            </w:r>
          </w:p>
        </w:tc>
      </w:tr>
      <w:tr w:rsidR="00834FD1" w14:paraId="4D3B9A72" w14:textId="77777777">
        <w:tblPrEx>
          <w:tblCellMar>
            <w:top w:w="0" w:type="dxa"/>
            <w:bottom w:w="0" w:type="dxa"/>
          </w:tblCellMar>
        </w:tblPrEx>
        <w:tc>
          <w:tcPr>
            <w:tcW w:w="19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77101AC7" w14:textId="77777777" w:rsidR="00834FD1" w:rsidRDefault="003841AB">
            <w:pPr>
              <w:spacing w:line="250" w:lineRule="auto"/>
            </w:pPr>
            <w:r>
              <w:rPr>
                <w:sz w:val="19"/>
                <w:szCs w:val="19"/>
              </w:rPr>
              <w:t>Failure surface</w:t>
            </w:r>
          </w:p>
        </w:tc>
        <w:tc>
          <w:tcPr>
            <w:tcW w:w="373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3FE02C85" w14:textId="77777777" w:rsidR="00834FD1" w:rsidRDefault="003841AB">
            <w:pPr>
              <w:spacing w:line="250" w:lineRule="auto"/>
            </w:pPr>
            <w:r>
              <w:rPr>
                <w:sz w:val="19"/>
                <w:szCs w:val="19"/>
              </w:rPr>
              <w:t>Opaque SDK cancellations</w:t>
            </w:r>
          </w:p>
        </w:tc>
        <w:tc>
          <w:tcPr>
            <w:tcW w:w="373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1618B745" w14:textId="77777777" w:rsidR="00834FD1" w:rsidRDefault="003841AB">
            <w:pPr>
              <w:spacing w:line="250" w:lineRule="auto"/>
            </w:pPr>
            <w:r>
              <w:rPr>
                <w:sz w:val="19"/>
                <w:szCs w:val="19"/>
              </w:rPr>
              <w:t>Job status with an explicit terminal state</w:t>
            </w:r>
          </w:p>
        </w:tc>
      </w:tr>
    </w:tbl>
    <w:p w14:paraId="02A0F317" w14:textId="77777777" w:rsidR="00834FD1" w:rsidRDefault="00834FD1">
      <w:pPr>
        <w:spacing w:after="160"/>
      </w:pPr>
    </w:p>
    <w:p w14:paraId="739A6D81" w14:textId="77777777" w:rsidR="00834FD1" w:rsidRDefault="003841AB">
      <w:pPr>
        <w:spacing w:after="140" w:line="276" w:lineRule="auto"/>
      </w:pPr>
      <w:r>
        <w:t>The benefit is larger than a hosting change. The local wrapper has a documented history of defects that are all artefacts of being a local wrapper: a voice parameter silently ignored on one of two code paths, a rate parameter that silently switched synthesis paths, an error handler that masked authentication failures behind an unrelated exception, and argument parsing that could not accept negative values. A single REST contract with SSML as the only input form eliminates the dual-code-path class of bug out</w:t>
      </w:r>
      <w:r>
        <w:t>right.</w:t>
      </w:r>
    </w:p>
    <w:p w14:paraId="0667D7E5" w14:textId="77777777" w:rsidR="00834FD1" w:rsidRDefault="003841AB">
      <w:pPr>
        <w:pStyle w:val="Heading3"/>
      </w:pPr>
      <w:r>
        <w:t>4.3.1 The pace caveat, stated correctly</w:t>
      </w:r>
    </w:p>
    <w:p w14:paraId="58D21121" w14:textId="77777777" w:rsidR="00834FD1" w:rsidRDefault="003841AB">
      <w:pPr>
        <w:spacing w:after="140" w:line="276" w:lineRule="auto"/>
      </w:pPr>
      <w:r>
        <w:t>This caveat is frequently misstated, including in an earlier draft of this paper, so it is worth setting out precisely. The pipeline runs two distinct clocks, and they fail in different ways.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900"/>
        <w:gridCol w:w="2500"/>
        <w:gridCol w:w="2460"/>
      </w:tblGrid>
      <w:tr w:rsidR="00834FD1" w14:paraId="7AE02676" w14:textId="77777777">
        <w:tblPrEx>
          <w:tblCellMar>
            <w:top w:w="0" w:type="dxa"/>
            <w:bottom w:w="0" w:type="dxa"/>
          </w:tblCellMar>
        </w:tblPrEx>
        <w:trPr>
          <w:tblHeader/>
        </w:trPr>
        <w:tc>
          <w:tcPr>
            <w:tcW w:w="150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0DE80DE3" w14:textId="77777777" w:rsidR="00834FD1" w:rsidRDefault="003841AB">
            <w:pPr>
              <w:spacing w:line="250" w:lineRule="auto"/>
            </w:pPr>
            <w:r>
              <w:rPr>
                <w:b/>
                <w:bCs/>
                <w:color w:val="1F4E79"/>
                <w:sz w:val="19"/>
                <w:szCs w:val="19"/>
              </w:rPr>
              <w:t>Clock</w:t>
            </w:r>
          </w:p>
        </w:tc>
        <w:tc>
          <w:tcPr>
            <w:tcW w:w="290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1A696A59" w14:textId="77777777" w:rsidR="00834FD1" w:rsidRDefault="003841AB">
            <w:pPr>
              <w:spacing w:line="250" w:lineRule="auto"/>
            </w:pPr>
            <w:r>
              <w:rPr>
                <w:b/>
                <w:bCs/>
                <w:color w:val="1F4E79"/>
                <w:sz w:val="19"/>
                <w:szCs w:val="19"/>
              </w:rPr>
              <w:t>Source</w:t>
            </w:r>
          </w:p>
        </w:tc>
        <w:tc>
          <w:tcPr>
            <w:tcW w:w="250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5921AA9A" w14:textId="77777777" w:rsidR="00834FD1" w:rsidRDefault="003841AB">
            <w:pPr>
              <w:spacing w:line="250" w:lineRule="auto"/>
            </w:pPr>
            <w:r>
              <w:rPr>
                <w:b/>
                <w:bCs/>
                <w:color w:val="1F4E79"/>
                <w:sz w:val="19"/>
                <w:szCs w:val="19"/>
              </w:rPr>
              <w:t>Used for</w:t>
            </w:r>
          </w:p>
        </w:tc>
        <w:tc>
          <w:tcPr>
            <w:tcW w:w="246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7B9AC0B7" w14:textId="77777777" w:rsidR="00834FD1" w:rsidRDefault="003841AB">
            <w:pPr>
              <w:spacing w:line="250" w:lineRule="auto"/>
            </w:pPr>
            <w:r>
              <w:rPr>
                <w:b/>
                <w:bCs/>
                <w:color w:val="1F4E79"/>
                <w:sz w:val="19"/>
                <w:szCs w:val="19"/>
              </w:rPr>
              <w:t>Failure mode if wrong</w:t>
            </w:r>
          </w:p>
        </w:tc>
      </w:tr>
      <w:tr w:rsidR="00834FD1" w14:paraId="17CC75FD" w14:textId="77777777">
        <w:tblPrEx>
          <w:tblCellMar>
            <w:top w:w="0" w:type="dxa"/>
            <w:bottom w:w="0" w:type="dxa"/>
          </w:tblCellMar>
        </w:tblPrEx>
        <w:tc>
          <w:tcPr>
            <w:tcW w:w="15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043071FC" w14:textId="77777777" w:rsidR="00834FD1" w:rsidRDefault="003841AB">
            <w:pPr>
              <w:spacing w:line="250" w:lineRule="auto"/>
            </w:pPr>
            <w:r>
              <w:rPr>
                <w:sz w:val="19"/>
                <w:szCs w:val="19"/>
              </w:rPr>
              <w:t>Planning clock</w:t>
            </w:r>
          </w:p>
        </w:tc>
        <w:tc>
          <w:tcPr>
            <w:tcW w:w="29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5191806D" w14:textId="77777777" w:rsidR="00834FD1" w:rsidRDefault="003841AB">
            <w:pPr>
              <w:spacing w:line="250" w:lineRule="auto"/>
            </w:pPr>
            <w:r>
              <w:rPr>
                <w:sz w:val="19"/>
                <w:szCs w:val="19"/>
              </w:rPr>
              <w:t>A configured words-per-second constant, currently 2.42 (145 words per minute)</w:t>
            </w:r>
          </w:p>
        </w:tc>
        <w:tc>
          <w:tcPr>
            <w:tcW w:w="25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55F8B20F" w14:textId="77777777" w:rsidR="00834FD1" w:rsidRDefault="003841AB">
            <w:pPr>
              <w:spacing w:line="250" w:lineRule="auto"/>
            </w:pPr>
            <w:r>
              <w:rPr>
                <w:sz w:val="19"/>
                <w:szCs w:val="19"/>
              </w:rPr>
              <w:t>Deciding how many words to write before any audio exists</w:t>
            </w:r>
          </w:p>
        </w:tc>
        <w:tc>
          <w:tcPr>
            <w:tcW w:w="246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40D3C8D5" w14:textId="77777777" w:rsidR="00834FD1" w:rsidRDefault="003841AB">
            <w:pPr>
              <w:spacing w:line="250" w:lineRule="auto"/>
            </w:pPr>
            <w:r>
              <w:rPr>
                <w:sz w:val="19"/>
                <w:szCs w:val="19"/>
              </w:rPr>
              <w:t>The finished video lands outside its profile's length band and fails the length criterion</w:t>
            </w:r>
          </w:p>
        </w:tc>
      </w:tr>
      <w:tr w:rsidR="00834FD1" w14:paraId="10A1A5C7" w14:textId="77777777">
        <w:tblPrEx>
          <w:tblCellMar>
            <w:top w:w="0" w:type="dxa"/>
            <w:bottom w:w="0" w:type="dxa"/>
          </w:tblCellMar>
        </w:tblPrEx>
        <w:tc>
          <w:tcPr>
            <w:tcW w:w="15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19D71FE3" w14:textId="77777777" w:rsidR="00834FD1" w:rsidRDefault="003841AB">
            <w:pPr>
              <w:spacing w:line="250" w:lineRule="auto"/>
            </w:pPr>
            <w:r>
              <w:rPr>
                <w:sz w:val="19"/>
                <w:szCs w:val="19"/>
              </w:rPr>
              <w:t>Execution clock</w:t>
            </w:r>
          </w:p>
        </w:tc>
        <w:tc>
          <w:tcPr>
            <w:tcW w:w="29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6CEF0B0C" w14:textId="77777777" w:rsidR="00834FD1" w:rsidRDefault="003841AB">
            <w:pPr>
              <w:spacing w:line="250" w:lineRule="auto"/>
            </w:pPr>
            <w:r>
              <w:rPr>
                <w:sz w:val="19"/>
                <w:szCs w:val="19"/>
              </w:rPr>
              <w:t>Word-level times measured from the actual audio</w:t>
            </w:r>
          </w:p>
        </w:tc>
        <w:tc>
          <w:tcPr>
            <w:tcW w:w="25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2987C56B" w14:textId="77777777" w:rsidR="00834FD1" w:rsidRDefault="003841AB">
            <w:pPr>
              <w:spacing w:line="250" w:lineRule="auto"/>
            </w:pPr>
            <w:r>
              <w:rPr>
                <w:sz w:val="19"/>
                <w:szCs w:val="19"/>
              </w:rPr>
              <w:t>Anchoring every animation cue to a spoken word</w:t>
            </w:r>
          </w:p>
        </w:tc>
        <w:tc>
          <w:tcPr>
            <w:tcW w:w="246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58AD6FAA" w14:textId="77777777" w:rsidR="00834FD1" w:rsidRDefault="003841AB">
            <w:pPr>
              <w:spacing w:line="250" w:lineRule="auto"/>
            </w:pPr>
            <w:r>
              <w:rPr>
                <w:sz w:val="19"/>
                <w:szCs w:val="19"/>
              </w:rPr>
              <w:t>Cues drift out of sync with narration</w:t>
            </w:r>
          </w:p>
        </w:tc>
      </w:tr>
    </w:tbl>
    <w:p w14:paraId="24616EAE" w14:textId="77777777" w:rsidR="00834FD1" w:rsidRDefault="00834FD1">
      <w:pPr>
        <w:spacing w:after="160"/>
      </w:pPr>
    </w:p>
    <w:p w14:paraId="48DFC335" w14:textId="77777777" w:rsidR="00834FD1" w:rsidRDefault="003841AB">
      <w:pPr>
        <w:spacing w:after="140" w:line="276" w:lineRule="auto"/>
      </w:pPr>
      <w:r>
        <w:t>Changing the synthesis path invalidates the planning clock only. The execution clock is empirical: it is measured from the audio that was actually produced, so provided narration is re-measured and re-anchored after any change, cue synchronisation is preserved. Cue drift occurs only if narration is regenerated without re-measuring — which is a process failure, not a consequence of migration.</w:t>
      </w:r>
    </w:p>
    <w:p w14:paraId="4B50925C" w14:textId="77777777" w:rsidR="00834FD1" w:rsidRDefault="003841AB">
      <w:pPr>
        <w:spacing w:after="140" w:line="276" w:lineRule="auto"/>
      </w:pPr>
      <w:r>
        <w:t>The magnitude of the planning-clock risk is not hypothetical. The same text, in the same voice, measured across 203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380"/>
        <w:gridCol w:w="2380"/>
      </w:tblGrid>
      <w:tr w:rsidR="00834FD1" w14:paraId="2D7280C0" w14:textId="77777777">
        <w:tblPrEx>
          <w:tblCellMar>
            <w:top w:w="0" w:type="dxa"/>
            <w:bottom w:w="0" w:type="dxa"/>
          </w:tblCellMar>
        </w:tblPrEx>
        <w:trPr>
          <w:tblHeader/>
        </w:trPr>
        <w:tc>
          <w:tcPr>
            <w:tcW w:w="460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6D0B9F8C" w14:textId="77777777" w:rsidR="00834FD1" w:rsidRDefault="003841AB">
            <w:pPr>
              <w:spacing w:line="250" w:lineRule="auto"/>
            </w:pPr>
            <w:r>
              <w:rPr>
                <w:b/>
                <w:bCs/>
                <w:color w:val="1F4E79"/>
                <w:sz w:val="19"/>
                <w:szCs w:val="19"/>
              </w:rPr>
              <w:t>Synthesis path</w:t>
            </w:r>
          </w:p>
        </w:tc>
        <w:tc>
          <w:tcPr>
            <w:tcW w:w="238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71F4ACAD" w14:textId="77777777" w:rsidR="00834FD1" w:rsidRDefault="003841AB">
            <w:pPr>
              <w:spacing w:line="250" w:lineRule="auto"/>
            </w:pPr>
            <w:r>
              <w:rPr>
                <w:b/>
                <w:bCs/>
                <w:color w:val="1F4E79"/>
                <w:sz w:val="19"/>
                <w:szCs w:val="19"/>
              </w:rPr>
              <w:t>Duration</w:t>
            </w:r>
          </w:p>
        </w:tc>
        <w:tc>
          <w:tcPr>
            <w:tcW w:w="238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52915B90" w14:textId="77777777" w:rsidR="00834FD1" w:rsidRDefault="003841AB">
            <w:pPr>
              <w:spacing w:line="250" w:lineRule="auto"/>
            </w:pPr>
            <w:r>
              <w:rPr>
                <w:b/>
                <w:bCs/>
                <w:color w:val="1F4E79"/>
                <w:sz w:val="19"/>
                <w:szCs w:val="19"/>
              </w:rPr>
              <w:t>Effective rate</w:t>
            </w:r>
          </w:p>
        </w:tc>
      </w:tr>
      <w:tr w:rsidR="00834FD1" w14:paraId="69AF8E3F" w14:textId="77777777">
        <w:tblPrEx>
          <w:tblCellMar>
            <w:top w:w="0" w:type="dxa"/>
            <w:bottom w:w="0" w:type="dxa"/>
          </w:tblCellMar>
        </w:tblPrEx>
        <w:tc>
          <w:tcPr>
            <w:tcW w:w="46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1CC20CA2" w14:textId="77777777" w:rsidR="00834FD1" w:rsidRDefault="003841AB">
            <w:pPr>
              <w:spacing w:line="250" w:lineRule="auto"/>
            </w:pPr>
            <w:r>
              <w:rPr>
                <w:sz w:val="19"/>
                <w:szCs w:val="19"/>
              </w:rPr>
              <w:t>Plain text, real-time synthesis</w:t>
            </w:r>
          </w:p>
        </w:tc>
        <w:tc>
          <w:tcPr>
            <w:tcW w:w="238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5B6B763F" w14:textId="77777777" w:rsidR="00834FD1" w:rsidRDefault="003841AB">
            <w:pPr>
              <w:spacing w:line="250" w:lineRule="auto"/>
            </w:pPr>
            <w:r>
              <w:rPr>
                <w:sz w:val="19"/>
                <w:szCs w:val="19"/>
              </w:rPr>
              <w:t>75.8 seconds</w:t>
            </w:r>
          </w:p>
        </w:tc>
        <w:tc>
          <w:tcPr>
            <w:tcW w:w="238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44A42F18" w14:textId="77777777" w:rsidR="00834FD1" w:rsidRDefault="003841AB">
            <w:pPr>
              <w:spacing w:line="250" w:lineRule="auto"/>
            </w:pPr>
            <w:r>
              <w:rPr>
                <w:sz w:val="19"/>
                <w:szCs w:val="19"/>
              </w:rPr>
              <w:t>160.7 words per minute</w:t>
            </w:r>
          </w:p>
        </w:tc>
      </w:tr>
      <w:tr w:rsidR="00834FD1" w14:paraId="699E783F" w14:textId="77777777">
        <w:tblPrEx>
          <w:tblCellMar>
            <w:top w:w="0" w:type="dxa"/>
            <w:bottom w:w="0" w:type="dxa"/>
          </w:tblCellMar>
        </w:tblPrEx>
        <w:tc>
          <w:tcPr>
            <w:tcW w:w="46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0EF1019F" w14:textId="77777777" w:rsidR="00834FD1" w:rsidRDefault="003841AB">
            <w:pPr>
              <w:spacing w:line="250" w:lineRule="auto"/>
            </w:pPr>
            <w:r>
              <w:rPr>
                <w:sz w:val="19"/>
                <w:szCs w:val="19"/>
              </w:rPr>
              <w:t>SSML wrapper at a nominal zero rate adjustment</w:t>
            </w:r>
          </w:p>
        </w:tc>
        <w:tc>
          <w:tcPr>
            <w:tcW w:w="238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4ED7F878" w14:textId="77777777" w:rsidR="00834FD1" w:rsidRDefault="003841AB">
            <w:pPr>
              <w:spacing w:line="250" w:lineRule="auto"/>
            </w:pPr>
            <w:r>
              <w:rPr>
                <w:sz w:val="19"/>
                <w:szCs w:val="19"/>
              </w:rPr>
              <w:t>88.4 seconds</w:t>
            </w:r>
          </w:p>
        </w:tc>
        <w:tc>
          <w:tcPr>
            <w:tcW w:w="238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4E63E6EA" w14:textId="77777777" w:rsidR="00834FD1" w:rsidRDefault="003841AB">
            <w:pPr>
              <w:spacing w:line="250" w:lineRule="auto"/>
            </w:pPr>
            <w:r>
              <w:rPr>
                <w:sz w:val="19"/>
                <w:szCs w:val="19"/>
              </w:rPr>
              <w:t>137.8 words per minute</w:t>
            </w:r>
          </w:p>
        </w:tc>
      </w:tr>
    </w:tbl>
    <w:p w14:paraId="7F77EF89" w14:textId="77777777" w:rsidR="00834FD1" w:rsidRDefault="00834FD1">
      <w:pPr>
        <w:spacing w:after="160"/>
      </w:pPr>
    </w:p>
    <w:p w14:paraId="372D5521" w14:textId="77777777" w:rsidR="00834FD1" w:rsidRDefault="003841AB">
      <w:pPr>
        <w:spacing w:after="140" w:line="276" w:lineRule="auto"/>
      </w:pPr>
      <w:r>
        <w:rPr>
          <w:b/>
          <w:bCs/>
        </w:rPr>
        <w:t xml:space="preserve">Identical content, identical voice, a difference of roughly seventeen percent — caused by nothing but which code path was taken. </w:t>
      </w:r>
      <w:r>
        <w:t>A words-per-minute figure is therefore meaningless unless the synthesis path is named alongside it. Batch synthesis is a third path with an unmeasured rate. Against a 105-second target, a seventeen percent error is about eighteen seconds, which is more than enough to breach a profile band — and considerably more than the two-second margin recently recorded on a shipped video.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4FD1" w14:paraId="47F06BC7"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EEF4FA"/>
            <w:tcMar>
              <w:top w:w="130" w:type="dxa"/>
              <w:left w:w="180" w:type="dxa"/>
              <w:bottom w:w="130" w:type="dxa"/>
              <w:right w:w="160" w:type="dxa"/>
            </w:tcMar>
          </w:tcPr>
          <w:p w14:paraId="61279E4A" w14:textId="77777777" w:rsidR="00834FD1" w:rsidRDefault="003841AB">
            <w:pPr>
              <w:spacing w:line="270" w:lineRule="auto"/>
            </w:pPr>
            <w:r>
              <w:rPr>
                <w:b/>
                <w:bCs/>
                <w:color w:val="1F4E79"/>
              </w:rPr>
              <w:t xml:space="preserve">Mitigation, and why it is bounded.  </w:t>
            </w:r>
            <w:r>
              <w:rPr>
                <w:sz w:val="21"/>
                <w:szCs w:val="21"/>
              </w:rPr>
              <w:t>Re-derive the pace on the new path using the existing voice-audition tooling before trusting any profile word budget, and treat the result as belonging to that path and that voice together. This is a one-time measurement, not an ongoing tax — and Section 4.3.2 shows that the same migration removes a larger source of timing error than it introduces.</w:t>
            </w:r>
          </w:p>
        </w:tc>
      </w:tr>
    </w:tbl>
    <w:p w14:paraId="6D638489" w14:textId="77777777" w:rsidR="00834FD1" w:rsidRDefault="003841AB">
      <w:pPr>
        <w:pStyle w:val="Heading3"/>
      </w:pPr>
      <w:r>
        <w:t>4.3.2 Word-level timing from synthesis removes a pipeline stage</w:t>
      </w:r>
    </w:p>
    <w:p w14:paraId="1DE07468" w14:textId="77777777" w:rsidR="00834FD1" w:rsidRDefault="003841AB">
      <w:pPr>
        <w:spacing w:after="140" w:line="276" w:lineRule="auto"/>
      </w:pPr>
      <w:r>
        <w:t>Today the execution clock is obtained by transcribing the pipeline's own generated audio to recover word times. This is a slightly odd arrangement on inspection: the system synthesises speech from text it already possesses, then uses a separate model to work out where in the audio those known words landed.</w:t>
      </w:r>
    </w:p>
    <w:p w14:paraId="46DE7E57" w14:textId="77777777" w:rsidR="00834FD1" w:rsidRDefault="003841AB">
      <w:pPr>
        <w:spacing w:after="140" w:line="276" w:lineRule="auto"/>
      </w:pPr>
      <w:r>
        <w:t>The Batch Synthesis API removes the need for that round trip. Enabling word-boundary data causes the service to emit a per-word data file alongside the audio, containing audio offset and duration in milliseconds. The synthesiser reports where it placed each word, because it placed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834FD1" w14:paraId="5A60DFB6" w14:textId="77777777">
        <w:tblPrEx>
          <w:tblCellMar>
            <w:top w:w="0" w:type="dxa"/>
            <w:bottom w:w="0" w:type="dxa"/>
          </w:tblCellMar>
        </w:tblPrEx>
        <w:trPr>
          <w:tblHeader/>
        </w:trPr>
        <w:tc>
          <w:tcPr>
            <w:tcW w:w="180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60A1B129" w14:textId="77777777" w:rsidR="00834FD1" w:rsidRDefault="003841AB">
            <w:pPr>
              <w:spacing w:line="250" w:lineRule="auto"/>
            </w:pPr>
            <w:r>
              <w:rPr>
                <w:b/>
                <w:bCs/>
                <w:color w:val="1F4E79"/>
                <w:sz w:val="19"/>
                <w:szCs w:val="19"/>
              </w:rPr>
              <w:t>Property</w:t>
            </w:r>
          </w:p>
        </w:tc>
        <w:tc>
          <w:tcPr>
            <w:tcW w:w="378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36165EC4" w14:textId="77777777" w:rsidR="00834FD1" w:rsidRDefault="003841AB">
            <w:pPr>
              <w:spacing w:line="250" w:lineRule="auto"/>
            </w:pPr>
            <w:r>
              <w:rPr>
                <w:b/>
                <w:bCs/>
                <w:color w:val="1F4E79"/>
                <w:sz w:val="19"/>
                <w:szCs w:val="19"/>
              </w:rPr>
              <w:t>Transcribe the generated audio</w:t>
            </w:r>
          </w:p>
        </w:tc>
        <w:tc>
          <w:tcPr>
            <w:tcW w:w="378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133E5C1F" w14:textId="77777777" w:rsidR="00834FD1" w:rsidRDefault="003841AB">
            <w:pPr>
              <w:spacing w:line="250" w:lineRule="auto"/>
            </w:pPr>
            <w:r>
              <w:rPr>
                <w:b/>
                <w:bCs/>
                <w:color w:val="1F4E79"/>
                <w:sz w:val="19"/>
                <w:szCs w:val="19"/>
              </w:rPr>
              <w:t>Word boundary data from synthesis</w:t>
            </w:r>
          </w:p>
        </w:tc>
      </w:tr>
      <w:tr w:rsidR="00834FD1" w14:paraId="58CBD4D6" w14:textId="77777777">
        <w:tblPrEx>
          <w:tblCellMar>
            <w:top w:w="0" w:type="dxa"/>
            <w:bottom w:w="0" w:type="dxa"/>
          </w:tblCellMar>
        </w:tblPrEx>
        <w:tc>
          <w:tcPr>
            <w:tcW w:w="18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517329C6" w14:textId="77777777" w:rsidR="00834FD1" w:rsidRDefault="003841AB">
            <w:pPr>
              <w:spacing w:line="250" w:lineRule="auto"/>
            </w:pPr>
            <w:r>
              <w:rPr>
                <w:sz w:val="19"/>
                <w:szCs w:val="19"/>
              </w:rPr>
              <w:t>Accuracy</w:t>
            </w:r>
          </w:p>
        </w:tc>
        <w:tc>
          <w:tcPr>
            <w:tcW w:w="378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4A1676E8" w14:textId="77777777" w:rsidR="00834FD1" w:rsidRDefault="003841AB">
            <w:pPr>
              <w:spacing w:line="250" w:lineRule="auto"/>
            </w:pPr>
            <w:r>
              <w:rPr>
                <w:sz w:val="19"/>
                <w:szCs w:val="19"/>
              </w:rPr>
              <w:t>Subject to recognition error on names, acronyms, and product terms</w:t>
            </w:r>
          </w:p>
        </w:tc>
        <w:tc>
          <w:tcPr>
            <w:tcW w:w="378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5ADC8449" w14:textId="77777777" w:rsidR="00834FD1" w:rsidRDefault="003841AB">
            <w:pPr>
              <w:spacing w:line="250" w:lineRule="auto"/>
            </w:pPr>
            <w:r>
              <w:rPr>
                <w:sz w:val="19"/>
                <w:szCs w:val="19"/>
              </w:rPr>
              <w:t>Exact by construction — the words are known inputs</w:t>
            </w:r>
          </w:p>
        </w:tc>
      </w:tr>
      <w:tr w:rsidR="00834FD1" w14:paraId="763E1E81" w14:textId="77777777">
        <w:tblPrEx>
          <w:tblCellMar>
            <w:top w:w="0" w:type="dxa"/>
            <w:bottom w:w="0" w:type="dxa"/>
          </w:tblCellMar>
        </w:tblPrEx>
        <w:tc>
          <w:tcPr>
            <w:tcW w:w="18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1EB0FA4C" w14:textId="77777777" w:rsidR="00834FD1" w:rsidRDefault="003841AB">
            <w:pPr>
              <w:spacing w:line="250" w:lineRule="auto"/>
            </w:pPr>
            <w:r>
              <w:rPr>
                <w:sz w:val="19"/>
                <w:szCs w:val="19"/>
              </w:rPr>
              <w:t>Pipeline stages</w:t>
            </w:r>
          </w:p>
        </w:tc>
        <w:tc>
          <w:tcPr>
            <w:tcW w:w="378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067F0650" w14:textId="77777777" w:rsidR="00834FD1" w:rsidRDefault="003841AB">
            <w:pPr>
              <w:spacing w:line="250" w:lineRule="auto"/>
            </w:pPr>
            <w:r>
              <w:rPr>
                <w:sz w:val="19"/>
                <w:szCs w:val="19"/>
              </w:rPr>
              <w:t>Synthesise, then transcribe, then anchor</w:t>
            </w:r>
          </w:p>
        </w:tc>
        <w:tc>
          <w:tcPr>
            <w:tcW w:w="378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5221D03A" w14:textId="77777777" w:rsidR="00834FD1" w:rsidRDefault="003841AB">
            <w:pPr>
              <w:spacing w:line="250" w:lineRule="auto"/>
            </w:pPr>
            <w:r>
              <w:rPr>
                <w:sz w:val="19"/>
                <w:szCs w:val="19"/>
              </w:rPr>
              <w:t>Synthesise, then anchor</w:t>
            </w:r>
          </w:p>
        </w:tc>
      </w:tr>
      <w:tr w:rsidR="00834FD1" w14:paraId="6A313B69" w14:textId="77777777">
        <w:tblPrEx>
          <w:tblCellMar>
            <w:top w:w="0" w:type="dxa"/>
            <w:bottom w:w="0" w:type="dxa"/>
          </w:tblCellMar>
        </w:tblPrEx>
        <w:tc>
          <w:tcPr>
            <w:tcW w:w="18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4825281C" w14:textId="77777777" w:rsidR="00834FD1" w:rsidRDefault="003841AB">
            <w:pPr>
              <w:spacing w:line="250" w:lineRule="auto"/>
            </w:pPr>
            <w:r>
              <w:rPr>
                <w:sz w:val="19"/>
                <w:szCs w:val="19"/>
              </w:rPr>
              <w:t>Failure mode</w:t>
            </w:r>
          </w:p>
        </w:tc>
        <w:tc>
          <w:tcPr>
            <w:tcW w:w="378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54808DB7" w14:textId="77777777" w:rsidR="00834FD1" w:rsidRDefault="003841AB">
            <w:pPr>
              <w:spacing w:line="250" w:lineRule="auto"/>
            </w:pPr>
            <w:r>
              <w:rPr>
                <w:sz w:val="19"/>
                <w:szCs w:val="19"/>
              </w:rPr>
              <w:t>A mis-transcribed product name shifts a cue</w:t>
            </w:r>
          </w:p>
        </w:tc>
        <w:tc>
          <w:tcPr>
            <w:tcW w:w="378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62C993A0" w14:textId="77777777" w:rsidR="00834FD1" w:rsidRDefault="003841AB">
            <w:pPr>
              <w:spacing w:line="250" w:lineRule="auto"/>
            </w:pPr>
            <w:r>
              <w:rPr>
                <w:sz w:val="19"/>
                <w:szCs w:val="19"/>
              </w:rPr>
              <w:t>None of this class</w:t>
            </w:r>
          </w:p>
        </w:tc>
      </w:tr>
      <w:tr w:rsidR="00834FD1" w14:paraId="4B66BF82" w14:textId="77777777">
        <w:tblPrEx>
          <w:tblCellMar>
            <w:top w:w="0" w:type="dxa"/>
            <w:bottom w:w="0" w:type="dxa"/>
          </w:tblCellMar>
        </w:tblPrEx>
        <w:tc>
          <w:tcPr>
            <w:tcW w:w="18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7DC1269F" w14:textId="77777777" w:rsidR="00834FD1" w:rsidRDefault="003841AB">
            <w:pPr>
              <w:spacing w:line="250" w:lineRule="auto"/>
            </w:pPr>
            <w:r>
              <w:rPr>
                <w:sz w:val="19"/>
                <w:szCs w:val="19"/>
              </w:rPr>
              <w:t>Cost</w:t>
            </w:r>
          </w:p>
        </w:tc>
        <w:tc>
          <w:tcPr>
            <w:tcW w:w="378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75F3AF26" w14:textId="77777777" w:rsidR="00834FD1" w:rsidRDefault="003841AB">
            <w:pPr>
              <w:spacing w:line="250" w:lineRule="auto"/>
            </w:pPr>
            <w:r>
              <w:rPr>
                <w:sz w:val="19"/>
                <w:szCs w:val="19"/>
              </w:rPr>
              <w:t>A second model invocation per video</w:t>
            </w:r>
          </w:p>
        </w:tc>
        <w:tc>
          <w:tcPr>
            <w:tcW w:w="378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20933BB8" w14:textId="77777777" w:rsidR="00834FD1" w:rsidRDefault="003841AB">
            <w:pPr>
              <w:spacing w:line="250" w:lineRule="auto"/>
            </w:pPr>
            <w:r>
              <w:rPr>
                <w:sz w:val="19"/>
                <w:szCs w:val="19"/>
              </w:rPr>
              <w:t>A flag on the synthesis request</w:t>
            </w:r>
          </w:p>
        </w:tc>
      </w:tr>
    </w:tbl>
    <w:p w14:paraId="3FCDCADF" w14:textId="77777777" w:rsidR="00834FD1" w:rsidRDefault="00834FD1">
      <w:pPr>
        <w:spacing w:after="160"/>
      </w:pPr>
    </w:p>
    <w:p w14:paraId="54ECB563" w14:textId="77777777" w:rsidR="00834FD1" w:rsidRDefault="003841AB">
      <w:pPr>
        <w:spacing w:after="140" w:line="276" w:lineRule="auto"/>
      </w:pPr>
      <w:r>
        <w:t>This is the strongest single argument for the narration migration. It is unusual for a cloud migration to delete a stage rather than add one, and it is worth capturing deliberately rather than as a side effect.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4FD1" w14:paraId="0AD4BED5"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EEF4FA"/>
            <w:tcMar>
              <w:top w:w="130" w:type="dxa"/>
              <w:left w:w="180" w:type="dxa"/>
              <w:bottom w:w="130" w:type="dxa"/>
              <w:right w:w="160" w:type="dxa"/>
            </w:tcMar>
          </w:tcPr>
          <w:p w14:paraId="17F771C8" w14:textId="77777777" w:rsidR="00834FD1" w:rsidRDefault="003841AB">
            <w:pPr>
              <w:spacing w:line="270" w:lineRule="auto"/>
            </w:pPr>
            <w:r>
              <w:rPr>
                <w:b/>
                <w:bCs/>
                <w:color w:val="1F4E79"/>
              </w:rPr>
              <w:t xml:space="preserve">Sequencing note.  </w:t>
            </w:r>
            <w:r>
              <w:rPr>
                <w:sz w:val="21"/>
                <w:szCs w:val="21"/>
              </w:rPr>
              <w:t>Adopt word-boundary timing as a separate, individually validated change from the synthesis-path move, even though both arrive in the same API. Compare the word times it produces against the current transcription for at least one full video before trusting it as the clock. Two changes to the timing foundation in one step leaves nothing to bisect against if something drifts.</w:t>
            </w:r>
          </w:p>
        </w:tc>
      </w:tr>
    </w:tbl>
    <w:p w14:paraId="1EA99532" w14:textId="77777777" w:rsidR="00834FD1" w:rsidRDefault="003841AB">
      <w:pPr>
        <w:pStyle w:val="Heading2"/>
      </w:pPr>
      <w:bookmarkStart w:id="16" w:name="_Toc237024642"/>
      <w:r>
        <w:t>4.4 Voice model selection</w:t>
      </w:r>
      <w:bookmarkEnd w:id="16"/>
    </w:p>
    <w:p w14:paraId="6ACD7242" w14:textId="77777777" w:rsidR="00834FD1" w:rsidRDefault="003841AB">
      <w:pPr>
        <w:spacing w:after="140" w:line="276" w:lineRule="auto"/>
      </w:pPr>
      <w:r>
        <w:t>Hosting and voice are separable decisions, but they interact through the pace calibration, so they are best taken together and only once. Three families are now relevant.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900"/>
        <w:gridCol w:w="3200"/>
        <w:gridCol w:w="1760"/>
      </w:tblGrid>
      <w:tr w:rsidR="00834FD1" w14:paraId="2E31F118" w14:textId="77777777">
        <w:tblPrEx>
          <w:tblCellMar>
            <w:top w:w="0" w:type="dxa"/>
            <w:bottom w:w="0" w:type="dxa"/>
          </w:tblCellMar>
        </w:tblPrEx>
        <w:trPr>
          <w:tblHeader/>
        </w:trPr>
        <w:tc>
          <w:tcPr>
            <w:tcW w:w="150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66A538AC" w14:textId="77777777" w:rsidR="00834FD1" w:rsidRDefault="003841AB">
            <w:pPr>
              <w:spacing w:line="250" w:lineRule="auto"/>
            </w:pPr>
            <w:r>
              <w:rPr>
                <w:b/>
                <w:bCs/>
                <w:color w:val="1F4E79"/>
                <w:sz w:val="19"/>
                <w:szCs w:val="19"/>
              </w:rPr>
              <w:t>Family</w:t>
            </w:r>
          </w:p>
        </w:tc>
        <w:tc>
          <w:tcPr>
            <w:tcW w:w="290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6B7C117F" w14:textId="77777777" w:rsidR="00834FD1" w:rsidRDefault="003841AB">
            <w:pPr>
              <w:spacing w:line="250" w:lineRule="auto"/>
            </w:pPr>
            <w:r>
              <w:rPr>
                <w:b/>
                <w:bCs/>
                <w:color w:val="1F4E79"/>
                <w:sz w:val="19"/>
                <w:szCs w:val="19"/>
              </w:rPr>
              <w:t>Positioning</w:t>
            </w:r>
          </w:p>
        </w:tc>
        <w:tc>
          <w:tcPr>
            <w:tcW w:w="320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11B82E60" w14:textId="77777777" w:rsidR="00834FD1" w:rsidRDefault="003841AB">
            <w:pPr>
              <w:spacing w:line="250" w:lineRule="auto"/>
            </w:pPr>
            <w:r>
              <w:rPr>
                <w:b/>
                <w:bCs/>
                <w:color w:val="1F4E79"/>
                <w:sz w:val="19"/>
                <w:szCs w:val="19"/>
              </w:rPr>
              <w:t>Relevance to this pipeline</w:t>
            </w:r>
          </w:p>
        </w:tc>
        <w:tc>
          <w:tcPr>
            <w:tcW w:w="176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61D7C874" w14:textId="77777777" w:rsidR="00834FD1" w:rsidRDefault="003841AB">
            <w:pPr>
              <w:spacing w:line="250" w:lineRule="auto"/>
            </w:pPr>
            <w:r>
              <w:rPr>
                <w:b/>
                <w:bCs/>
                <w:color w:val="1F4E79"/>
                <w:sz w:val="19"/>
                <w:szCs w:val="19"/>
              </w:rPr>
              <w:t>Status</w:t>
            </w:r>
          </w:p>
        </w:tc>
      </w:tr>
      <w:tr w:rsidR="00834FD1" w14:paraId="727A1500" w14:textId="77777777">
        <w:tblPrEx>
          <w:tblCellMar>
            <w:top w:w="0" w:type="dxa"/>
            <w:bottom w:w="0" w:type="dxa"/>
          </w:tblCellMar>
        </w:tblPrEx>
        <w:tc>
          <w:tcPr>
            <w:tcW w:w="15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4CFAEF39" w14:textId="77777777" w:rsidR="00834FD1" w:rsidRDefault="003841AB">
            <w:pPr>
              <w:spacing w:line="250" w:lineRule="auto"/>
            </w:pPr>
            <w:r>
              <w:rPr>
                <w:sz w:val="19"/>
                <w:szCs w:val="19"/>
              </w:rPr>
              <w:t>Dragon HD</w:t>
            </w:r>
          </w:p>
        </w:tc>
        <w:tc>
          <w:tcPr>
            <w:tcW w:w="29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51B83ED0" w14:textId="77777777" w:rsidR="00834FD1" w:rsidRDefault="003841AB">
            <w:pPr>
              <w:spacing w:line="250" w:lineRule="auto"/>
            </w:pPr>
            <w:r>
              <w:rPr>
                <w:sz w:val="19"/>
                <w:szCs w:val="19"/>
              </w:rPr>
              <w:t>High-definition neural voices; the pipeline's current basis</w:t>
            </w:r>
          </w:p>
        </w:tc>
        <w:tc>
          <w:tcPr>
            <w:tcW w:w="32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244E9AFD" w14:textId="77777777" w:rsidR="00834FD1" w:rsidRDefault="003841AB">
            <w:pPr>
              <w:spacing w:line="250" w:lineRule="auto"/>
            </w:pPr>
            <w:r>
              <w:rPr>
                <w:sz w:val="19"/>
                <w:szCs w:val="19"/>
              </w:rPr>
              <w:t>All existing pace calibration and shipped output is measured against this family</w:t>
            </w:r>
          </w:p>
        </w:tc>
        <w:tc>
          <w:tcPr>
            <w:tcW w:w="176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769CA530" w14:textId="77777777" w:rsidR="00834FD1" w:rsidRDefault="003841AB">
            <w:pPr>
              <w:spacing w:line="250" w:lineRule="auto"/>
            </w:pPr>
            <w:r>
              <w:rPr>
                <w:sz w:val="19"/>
                <w:szCs w:val="19"/>
              </w:rPr>
              <w:t>Generally available</w:t>
            </w:r>
          </w:p>
        </w:tc>
      </w:tr>
      <w:tr w:rsidR="00834FD1" w14:paraId="4A900D6F" w14:textId="77777777">
        <w:tblPrEx>
          <w:tblCellMar>
            <w:top w:w="0" w:type="dxa"/>
            <w:bottom w:w="0" w:type="dxa"/>
          </w:tblCellMar>
        </w:tblPrEx>
        <w:tc>
          <w:tcPr>
            <w:tcW w:w="15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508496DD" w14:textId="77777777" w:rsidR="00834FD1" w:rsidRDefault="003841AB">
            <w:pPr>
              <w:spacing w:line="250" w:lineRule="auto"/>
            </w:pPr>
            <w:r>
              <w:rPr>
                <w:sz w:val="19"/>
                <w:szCs w:val="19"/>
              </w:rPr>
              <w:t>Dragon HD Omni</w:t>
            </w:r>
          </w:p>
        </w:tc>
        <w:tc>
          <w:tcPr>
            <w:tcW w:w="29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099C6B7D" w14:textId="77777777" w:rsidR="00834FD1" w:rsidRDefault="003841AB">
            <w:pPr>
              <w:spacing w:line="250" w:lineRule="auto"/>
            </w:pPr>
            <w:r>
              <w:rPr>
                <w:sz w:val="19"/>
                <w:szCs w:val="19"/>
              </w:rPr>
              <w:t>Adds automatic style prediction from natural-language descriptions, multilingual support with automatic language detection, and word boundary event support for precise word-level timing in synchronised applications</w:t>
            </w:r>
          </w:p>
        </w:tc>
        <w:tc>
          <w:tcPr>
            <w:tcW w:w="32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50D44DA9" w14:textId="77777777" w:rsidR="00834FD1" w:rsidRDefault="003841AB">
            <w:pPr>
              <w:spacing w:line="250" w:lineRule="auto"/>
            </w:pPr>
            <w:r>
              <w:rPr>
                <w:sz w:val="19"/>
                <w:szCs w:val="19"/>
              </w:rPr>
              <w:t>The word-level timing capability is aimed squarely at applications that synchronise visuals to speech, which is exactly this pipeline</w:t>
            </w:r>
          </w:p>
        </w:tc>
        <w:tc>
          <w:tcPr>
            <w:tcW w:w="176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7BB42F85" w14:textId="77777777" w:rsidR="00834FD1" w:rsidRDefault="003841AB">
            <w:pPr>
              <w:spacing w:line="250" w:lineRule="auto"/>
            </w:pPr>
            <w:r>
              <w:rPr>
                <w:sz w:val="19"/>
                <w:szCs w:val="19"/>
              </w:rPr>
              <w:t>Available; verify per-voice status</w:t>
            </w:r>
          </w:p>
        </w:tc>
      </w:tr>
      <w:tr w:rsidR="00834FD1" w14:paraId="77F925DD" w14:textId="77777777">
        <w:tblPrEx>
          <w:tblCellMar>
            <w:top w:w="0" w:type="dxa"/>
            <w:bottom w:w="0" w:type="dxa"/>
          </w:tblCellMar>
        </w:tblPrEx>
        <w:tc>
          <w:tcPr>
            <w:tcW w:w="15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13602894" w14:textId="77777777" w:rsidR="00834FD1" w:rsidRDefault="003841AB">
            <w:pPr>
              <w:spacing w:line="250" w:lineRule="auto"/>
            </w:pPr>
            <w:r>
              <w:rPr>
                <w:sz w:val="19"/>
                <w:szCs w:val="19"/>
              </w:rPr>
              <w:t>MAI-Voice</w:t>
            </w:r>
          </w:p>
        </w:tc>
        <w:tc>
          <w:tcPr>
            <w:tcW w:w="29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6B0173A7" w14:textId="77777777" w:rsidR="00834FD1" w:rsidRDefault="003841AB">
            <w:pPr>
              <w:spacing w:line="250" w:lineRule="auto"/>
            </w:pPr>
            <w:r>
              <w:rPr>
                <w:sz w:val="19"/>
                <w:szCs w:val="19"/>
              </w:rPr>
              <w:t>Microsoft's in-house speech foundation models, offered through the same Speech APIs</w:t>
            </w:r>
          </w:p>
        </w:tc>
        <w:tc>
          <w:tcPr>
            <w:tcW w:w="32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31BECF38" w14:textId="77777777" w:rsidR="00834FD1" w:rsidRDefault="003841AB">
            <w:pPr>
              <w:spacing w:line="250" w:lineRule="auto"/>
            </w:pPr>
            <w:r>
              <w:rPr>
                <w:sz w:val="19"/>
                <w:szCs w:val="19"/>
              </w:rPr>
              <w:t>MAI-Voice-2 is positioned for expressive long-form content, educational content, and voice-overs, with long-form speaker consistency across 15 languages and 18 locales</w:t>
            </w:r>
          </w:p>
        </w:tc>
        <w:tc>
          <w:tcPr>
            <w:tcW w:w="176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0020736F" w14:textId="77777777" w:rsidR="00834FD1" w:rsidRDefault="003841AB">
            <w:pPr>
              <w:spacing w:line="250" w:lineRule="auto"/>
            </w:pPr>
            <w:r>
              <w:rPr>
                <w:sz w:val="19"/>
                <w:szCs w:val="19"/>
              </w:rPr>
              <w:t>Public preview — no service-level agreement, and not recommended for production workloads</w:t>
            </w:r>
          </w:p>
        </w:tc>
      </w:tr>
    </w:tbl>
    <w:p w14:paraId="2C2E8680" w14:textId="77777777" w:rsidR="00834FD1" w:rsidRDefault="00834FD1">
      <w:pPr>
        <w:spacing w:after="200"/>
      </w:pPr>
    </w:p>
    <w:p w14:paraId="0FEA9E11" w14:textId="77777777" w:rsidR="00834FD1" w:rsidRDefault="003841AB">
      <w:pPr>
        <w:pStyle w:val="Heading3"/>
      </w:pPr>
      <w:r>
        <w:t>4.4.1 Integration cost is near zero</w:t>
      </w:r>
    </w:p>
    <w:p w14:paraId="36BEA32E" w14:textId="77777777" w:rsidR="00834FD1" w:rsidRDefault="003841AB">
      <w:pPr>
        <w:spacing w:after="140" w:line="276" w:lineRule="auto"/>
      </w:pPr>
      <w:r>
        <w:t>MAI-Voice models use the same Azure Speech APIs and SDKs as other neural and HD voices; selection is by voice name in the SSML voice element. A trial therefore costs almost nothing in engineering terms, which changes the calculus — auditioning is cheap, and only adoption is expensive, because adoption re-opens the calibration.</w:t>
      </w:r>
    </w:p>
    <w:p w14:paraId="4A86ED9B" w14:textId="77777777" w:rsidR="00834FD1" w:rsidRDefault="003841AB">
      <w:pPr>
        <w:spacing w:after="140" w:line="276" w:lineRule="auto"/>
      </w:pPr>
      <w:r>
        <w:t>The prerequisite worth checking early is regional: MAI models require a Speech resource in a region that supports them, and instant voice cloning is gated behind a limited-access approval with consent safeguards.</w:t>
      </w:r>
    </w:p>
    <w:p w14:paraId="3556419B" w14:textId="77777777" w:rsidR="00834FD1" w:rsidRDefault="003841AB">
      <w:pPr>
        <w:pStyle w:val="Heading3"/>
      </w:pPr>
      <w:r>
        <w:t>4.4.2 The rule that governs all voice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4FD1" w14:paraId="5C43F9DC"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EEF4FA"/>
            <w:tcMar>
              <w:top w:w="130" w:type="dxa"/>
              <w:left w:w="180" w:type="dxa"/>
              <w:bottom w:w="130" w:type="dxa"/>
              <w:right w:w="160" w:type="dxa"/>
            </w:tcMar>
          </w:tcPr>
          <w:p w14:paraId="491F992C" w14:textId="77777777" w:rsidR="00834FD1" w:rsidRDefault="003841AB">
            <w:pPr>
              <w:spacing w:line="270" w:lineRule="auto"/>
            </w:pPr>
            <w:r>
              <w:rPr>
                <w:b/>
                <w:bCs/>
                <w:color w:val="1F4E79"/>
              </w:rPr>
              <w:t xml:space="preserve">Voice and calibration are one decision.  </w:t>
            </w:r>
            <w:r>
              <w:rPr>
                <w:sz w:val="21"/>
                <w:szCs w:val="21"/>
              </w:rPr>
              <w:t>Measured per-voice rates in this pipeline already differ by up to twenty-seven percent. Any voice change therefore invalidates the planning clock exactly as a synthesis-path change does. Treat voice selection, synthesis path, and pace calibration as a single change set, validated together — never as three independent improvements landed in sequence.</w:t>
            </w:r>
          </w:p>
        </w:tc>
      </w:tr>
    </w:tbl>
    <w:p w14:paraId="36D554B3" w14:textId="77777777" w:rsidR="00834FD1" w:rsidRDefault="003841AB">
      <w:pPr>
        <w:pStyle w:val="Heading3"/>
      </w:pPr>
      <w:r>
        <w:t>4.4.3 Recommendation</w:t>
      </w:r>
    </w:p>
    <w:p w14:paraId="311F2075" w14:textId="77777777" w:rsidR="00834FD1" w:rsidRDefault="003841AB">
      <w:pPr>
        <w:pStyle w:val="ListParagraph"/>
        <w:numPr>
          <w:ilvl w:val="0"/>
          <w:numId w:val="2"/>
        </w:numPr>
        <w:spacing w:after="80" w:line="276" w:lineRule="auto"/>
      </w:pPr>
      <w:r>
        <w:rPr>
          <w:b/>
          <w:bCs/>
        </w:rPr>
        <w:t xml:space="preserve">Keep Dragon HD for production output </w:t>
      </w:r>
      <w:r>
        <w:t>until a replacement has been auditioned and calibrated. The existing corpus of shipped narration is the only empirical baseline available, and it is measured against this family.</w:t>
      </w:r>
    </w:p>
    <w:p w14:paraId="122D02A5" w14:textId="77777777" w:rsidR="00834FD1" w:rsidRDefault="003841AB">
      <w:pPr>
        <w:pStyle w:val="ListParagraph"/>
        <w:numPr>
          <w:ilvl w:val="0"/>
          <w:numId w:val="2"/>
        </w:numPr>
        <w:spacing w:after="80" w:line="276" w:lineRule="auto"/>
      </w:pPr>
      <w:r>
        <w:rPr>
          <w:b/>
          <w:bCs/>
        </w:rPr>
        <w:t xml:space="preserve">Audition MAI-Voice-2 and Dragon HD Omni now. </w:t>
      </w:r>
      <w:r>
        <w:t>Auditioning is inexpensive, tooling for it already exists, and the resulting rate measurements are needed for planning regardless of which family wins.</w:t>
      </w:r>
    </w:p>
    <w:p w14:paraId="63CB3B1F" w14:textId="77777777" w:rsidR="00834FD1" w:rsidRDefault="003841AB">
      <w:pPr>
        <w:pStyle w:val="ListParagraph"/>
        <w:numPr>
          <w:ilvl w:val="0"/>
          <w:numId w:val="2"/>
        </w:numPr>
        <w:spacing w:after="80" w:line="276" w:lineRule="auto"/>
      </w:pPr>
      <w:r>
        <w:rPr>
          <w:b/>
          <w:bCs/>
        </w:rPr>
        <w:t xml:space="preserve">Treat MAI-Voice as the localisation play. </w:t>
      </w:r>
      <w:r>
        <w:t>Eighteen locales is worth considerably more for a multilingual Learn catalogue than a marginal quality difference is in English — but preview status and the absence of a service-level agreement must be weighed before any published output depends on it.</w:t>
      </w:r>
    </w:p>
    <w:p w14:paraId="06A80389" w14:textId="77777777" w:rsidR="00834FD1" w:rsidRDefault="003841AB">
      <w:pPr>
        <w:pStyle w:val="ListParagraph"/>
        <w:numPr>
          <w:ilvl w:val="0"/>
          <w:numId w:val="2"/>
        </w:numPr>
        <w:spacing w:after="80" w:line="276" w:lineRule="auto"/>
      </w:pPr>
      <w:r>
        <w:rPr>
          <w:b/>
          <w:bCs/>
        </w:rPr>
        <w:t xml:space="preserve">Evaluate Dragon HD Omni specifically for its timing support, </w:t>
      </w:r>
      <w:r>
        <w:t>not only for voice quality. If it provides the execution clock directly, it may make the transcription stage removable without changing synthesis family at all.</w:t>
      </w:r>
    </w:p>
    <w:p w14:paraId="769C4820" w14:textId="77777777" w:rsidR="00834FD1" w:rsidRDefault="003841AB">
      <w:pPr>
        <w:pStyle w:val="Heading2"/>
      </w:pPr>
      <w:bookmarkStart w:id="17" w:name="_Toc237024643"/>
      <w:r>
        <w:t>4.5 Render plane — deferred by design</w:t>
      </w:r>
      <w:bookmarkEnd w:id="17"/>
    </w:p>
    <w:p w14:paraId="6487FE04" w14:textId="77777777" w:rsidR="00834FD1" w:rsidRDefault="003841AB">
      <w:pPr>
        <w:spacing w:after="140" w:line="276" w:lineRule="auto"/>
      </w:pPr>
      <w:r>
        <w:t>The render plane is treated separately and at length in Section 5, because it is the only part of the migration where the constraint is external to the architecture. In summary: the render is a job that an agent invokes, never a capability an agent possesses, and the choice of Azure service is dictated by font availability rather than by compute characteristics.</w:t>
      </w:r>
    </w:p>
    <w:p w14:paraId="5028CC2C" w14:textId="77777777" w:rsidR="00834FD1" w:rsidRDefault="003841AB">
      <w:pPr>
        <w:spacing w:after="140" w:line="276" w:lineRule="auto"/>
      </w:pPr>
      <w:r>
        <w:t xml:space="preserve">One asset is worth noting for later. The framework already defines a distributed render contract — a planning step, a fan-out of independent chunk renders, and an assembly step — with the render primitives implemented as pure functions over local paths, and adapters existing for two other clouds plus a reference container image for Kubernetes-style orchestrators. An Azure adapter is therefore a known-shape piece of work rather than a research project. The caveat is that every existing image is Linux-based, </w:t>
      </w:r>
      <w:r>
        <w:t>so an Azure Windows path is a new image, not a port.</w:t>
      </w:r>
    </w:p>
    <w:p w14:paraId="482DA354" w14:textId="77777777" w:rsidR="00834FD1" w:rsidRDefault="003841AB">
      <w:pPr>
        <w:pStyle w:val="Heading2"/>
      </w:pPr>
      <w:bookmarkStart w:id="18" w:name="_Toc237024644"/>
      <w:r>
        <w:t>4.6 State and artefact plane</w:t>
      </w:r>
      <w:bookmarkEnd w:id="18"/>
    </w:p>
    <w:p w14:paraId="19DFA436" w14:textId="77777777" w:rsidR="00834FD1" w:rsidRDefault="003841AB">
      <w:pPr>
        <w:spacing w:after="140" w:line="276" w:lineRule="auto"/>
      </w:pPr>
      <w:r>
        <w:t>Today the version-control branch is the workspace. One slug names the branch, the issue, the pull request, and the folder; narration and transcript are committed so the builder's clock travels with the work; renders are excluded from version control; and a narration hash guards against clock drift. The Azure equivalent is a storage container per slug with the same identity discipline and the same hash guard.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4FD1" w14:paraId="5154C2EA"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EEF4FA"/>
            <w:tcMar>
              <w:top w:w="130" w:type="dxa"/>
              <w:left w:w="180" w:type="dxa"/>
              <w:bottom w:w="130" w:type="dxa"/>
              <w:right w:w="160" w:type="dxa"/>
            </w:tcMar>
          </w:tcPr>
          <w:p w14:paraId="33AB652A" w14:textId="77777777" w:rsidR="00834FD1" w:rsidRDefault="003841AB">
            <w:pPr>
              <w:spacing w:line="270" w:lineRule="auto"/>
            </w:pPr>
            <w:r>
              <w:rPr>
                <w:b/>
                <w:bCs/>
                <w:color w:val="1F4E79"/>
              </w:rPr>
              <w:t xml:space="preserve">Do not migrate this reflexively.  </w:t>
            </w:r>
            <w:r>
              <w:rPr>
                <w:sz w:val="21"/>
                <w:szCs w:val="21"/>
              </w:rPr>
              <w:t>The branch model provides diffing, review, provenance, and a natural human approval surface for free. An object store provides none of those. Move artefact state to storage only where the render fan-out genuinely requires shared access, and keep source-of-truth authoring in version control.</w:t>
            </w:r>
          </w:p>
        </w:tc>
      </w:tr>
    </w:tbl>
    <w:p w14:paraId="3BC66FDD" w14:textId="77777777" w:rsidR="00834FD1" w:rsidRDefault="003841AB">
      <w:pPr>
        <w:pStyle w:val="Heading2"/>
      </w:pPr>
      <w:bookmarkStart w:id="19" w:name="_Toc237024645"/>
      <w:r>
        <w:t>4.7 Evaluation plane — the rubric is already an evaluator</w:t>
      </w:r>
      <w:bookmarkEnd w:id="19"/>
    </w:p>
    <w:p w14:paraId="46BE377E" w14:textId="77777777" w:rsidR="00834FD1" w:rsidRDefault="003841AB">
      <w:pPr>
        <w:spacing w:after="140" w:line="276" w:lineRule="auto"/>
      </w:pPr>
      <w:r>
        <w:t>The twenty-point rubric with per-criterion minimums and hard disqualifiers is, structurally, an evaluation suite that currently runs as a conversation. Foundry supports batch evaluation with built-in and custom evaluators, conversion of agent threads into evaluation datasets, and cloud evaluation runs suitable for continuous integration, producing pass/fail labels, scores, and reasoning per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834FD1" w14:paraId="6DDB9E19" w14:textId="77777777">
        <w:tblPrEx>
          <w:tblCellMar>
            <w:top w:w="0" w:type="dxa"/>
            <w:bottom w:w="0" w:type="dxa"/>
          </w:tblCellMar>
        </w:tblPrEx>
        <w:trPr>
          <w:tblHeader/>
        </w:trPr>
        <w:tc>
          <w:tcPr>
            <w:tcW w:w="420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0A63BE2F" w14:textId="77777777" w:rsidR="00834FD1" w:rsidRDefault="003841AB">
            <w:pPr>
              <w:spacing w:line="250" w:lineRule="auto"/>
            </w:pPr>
            <w:r>
              <w:rPr>
                <w:b/>
                <w:bCs/>
                <w:color w:val="1F4E79"/>
                <w:sz w:val="19"/>
                <w:szCs w:val="19"/>
              </w:rPr>
              <w:t>Pipeline concept</w:t>
            </w:r>
          </w:p>
        </w:tc>
        <w:tc>
          <w:tcPr>
            <w:tcW w:w="516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2F83C9A5" w14:textId="77777777" w:rsidR="00834FD1" w:rsidRDefault="003841AB">
            <w:pPr>
              <w:spacing w:line="250" w:lineRule="auto"/>
            </w:pPr>
            <w:r>
              <w:rPr>
                <w:b/>
                <w:bCs/>
                <w:color w:val="1F4E79"/>
                <w:sz w:val="19"/>
                <w:szCs w:val="19"/>
              </w:rPr>
              <w:t>Evaluation concept</w:t>
            </w:r>
          </w:p>
        </w:tc>
      </w:tr>
      <w:tr w:rsidR="00834FD1" w14:paraId="41D895C6" w14:textId="77777777">
        <w:tblPrEx>
          <w:tblCellMar>
            <w:top w:w="0" w:type="dxa"/>
            <w:bottom w:w="0" w:type="dxa"/>
          </w:tblCellMar>
        </w:tblPrEx>
        <w:tc>
          <w:tcPr>
            <w:tcW w:w="42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1D4D1926" w14:textId="77777777" w:rsidR="00834FD1" w:rsidRDefault="003841AB">
            <w:pPr>
              <w:spacing w:line="250" w:lineRule="auto"/>
            </w:pPr>
            <w:r>
              <w:rPr>
                <w:sz w:val="19"/>
                <w:szCs w:val="19"/>
              </w:rPr>
              <w:t>Rubric criterion</w:t>
            </w:r>
          </w:p>
        </w:tc>
        <w:tc>
          <w:tcPr>
            <w:tcW w:w="516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31CA8838" w14:textId="77777777" w:rsidR="00834FD1" w:rsidRDefault="003841AB">
            <w:pPr>
              <w:spacing w:line="250" w:lineRule="auto"/>
            </w:pPr>
            <w:r>
              <w:rPr>
                <w:sz w:val="19"/>
                <w:szCs w:val="19"/>
              </w:rPr>
              <w:t>A custom evaluator returning a score plus reasoning</w:t>
            </w:r>
          </w:p>
        </w:tc>
      </w:tr>
      <w:tr w:rsidR="00834FD1" w14:paraId="3BB1961D" w14:textId="77777777">
        <w:tblPrEx>
          <w:tblCellMar>
            <w:top w:w="0" w:type="dxa"/>
            <w:bottom w:w="0" w:type="dxa"/>
          </w:tblCellMar>
        </w:tblPrEx>
        <w:tc>
          <w:tcPr>
            <w:tcW w:w="42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2CF6A712" w14:textId="77777777" w:rsidR="00834FD1" w:rsidRDefault="003841AB">
            <w:pPr>
              <w:spacing w:line="250" w:lineRule="auto"/>
            </w:pPr>
            <w:r>
              <w:rPr>
                <w:sz w:val="19"/>
                <w:szCs w:val="19"/>
              </w:rPr>
              <w:t>Hard disqualifier</w:t>
            </w:r>
          </w:p>
        </w:tc>
        <w:tc>
          <w:tcPr>
            <w:tcW w:w="516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0D7424B9" w14:textId="77777777" w:rsidR="00834FD1" w:rsidRDefault="003841AB">
            <w:pPr>
              <w:spacing w:line="250" w:lineRule="auto"/>
            </w:pPr>
            <w:r>
              <w:rPr>
                <w:sz w:val="19"/>
                <w:szCs w:val="19"/>
              </w:rPr>
              <w:t>A pass/fail evaluator that fails the run outright</w:t>
            </w:r>
          </w:p>
        </w:tc>
      </w:tr>
      <w:tr w:rsidR="00834FD1" w14:paraId="20AC1103" w14:textId="77777777">
        <w:tblPrEx>
          <w:tblCellMar>
            <w:top w:w="0" w:type="dxa"/>
            <w:bottom w:w="0" w:type="dxa"/>
          </w:tblCellMar>
        </w:tblPrEx>
        <w:tc>
          <w:tcPr>
            <w:tcW w:w="42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26D8A643" w14:textId="77777777" w:rsidR="00834FD1" w:rsidRDefault="003841AB">
            <w:pPr>
              <w:spacing w:line="250" w:lineRule="auto"/>
            </w:pPr>
            <w:r>
              <w:rPr>
                <w:sz w:val="19"/>
                <w:szCs w:val="19"/>
              </w:rPr>
              <w:t>Thresholds (18 total, 3 per criterion, 0 disqualifiers)</w:t>
            </w:r>
          </w:p>
        </w:tc>
        <w:tc>
          <w:tcPr>
            <w:tcW w:w="516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606F1601" w14:textId="77777777" w:rsidR="00834FD1" w:rsidRDefault="003841AB">
            <w:pPr>
              <w:spacing w:line="250" w:lineRule="auto"/>
            </w:pPr>
            <w:r>
              <w:rPr>
                <w:sz w:val="19"/>
                <w:szCs w:val="19"/>
              </w:rPr>
              <w:t>The pass policy applied to the evaluation run</w:t>
            </w:r>
          </w:p>
        </w:tc>
      </w:tr>
      <w:tr w:rsidR="00834FD1" w14:paraId="08D07584" w14:textId="77777777">
        <w:tblPrEx>
          <w:tblCellMar>
            <w:top w:w="0" w:type="dxa"/>
            <w:bottom w:w="0" w:type="dxa"/>
          </w:tblCellMar>
        </w:tblPrEx>
        <w:tc>
          <w:tcPr>
            <w:tcW w:w="42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0415621B" w14:textId="77777777" w:rsidR="00834FD1" w:rsidRDefault="003841AB">
            <w:pPr>
              <w:spacing w:line="250" w:lineRule="auto"/>
            </w:pPr>
            <w:r>
              <w:rPr>
                <w:sz w:val="19"/>
                <w:szCs w:val="19"/>
              </w:rPr>
              <w:t>Gate before narration spend and gate before render</w:t>
            </w:r>
          </w:p>
        </w:tc>
        <w:tc>
          <w:tcPr>
            <w:tcW w:w="516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43615A42" w14:textId="77777777" w:rsidR="00834FD1" w:rsidRDefault="003841AB">
            <w:pPr>
              <w:spacing w:line="250" w:lineRule="auto"/>
            </w:pPr>
            <w:r>
              <w:rPr>
                <w:sz w:val="19"/>
                <w:szCs w:val="19"/>
              </w:rPr>
              <w:t>Two evaluation runs at defined points in the workflow</w:t>
            </w:r>
          </w:p>
        </w:tc>
      </w:tr>
      <w:tr w:rsidR="00834FD1" w14:paraId="49858218" w14:textId="77777777">
        <w:tblPrEx>
          <w:tblCellMar>
            <w:top w:w="0" w:type="dxa"/>
            <w:bottom w:w="0" w:type="dxa"/>
          </w:tblCellMar>
        </w:tblPrEx>
        <w:tc>
          <w:tcPr>
            <w:tcW w:w="42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4038ECC5" w14:textId="77777777" w:rsidR="00834FD1" w:rsidRDefault="003841AB">
            <w:pPr>
              <w:spacing w:line="250" w:lineRule="auto"/>
            </w:pPr>
            <w:r>
              <w:rPr>
                <w:sz w:val="19"/>
                <w:szCs w:val="19"/>
              </w:rPr>
              <w:t>A reviewer's recollection of past videos</w:t>
            </w:r>
          </w:p>
        </w:tc>
        <w:tc>
          <w:tcPr>
            <w:tcW w:w="516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62E014A9" w14:textId="77777777" w:rsidR="00834FD1" w:rsidRDefault="003841AB">
            <w:pPr>
              <w:spacing w:line="250" w:lineRule="auto"/>
            </w:pPr>
            <w:r>
              <w:rPr>
                <w:sz w:val="19"/>
                <w:szCs w:val="19"/>
              </w:rPr>
              <w:t>Score trending and regression comparison across runs</w:t>
            </w:r>
          </w:p>
        </w:tc>
      </w:tr>
    </w:tbl>
    <w:p w14:paraId="21DC9F5F" w14:textId="77777777" w:rsidR="00834FD1" w:rsidRDefault="00834FD1">
      <w:pPr>
        <w:spacing w:after="160"/>
      </w:pPr>
    </w:p>
    <w:p w14:paraId="27DAD262" w14:textId="77777777" w:rsidR="00834FD1" w:rsidRDefault="003841AB">
      <w:pPr>
        <w:spacing w:after="140" w:line="276" w:lineRule="auto"/>
      </w:pPr>
      <w:r>
        <w:t>Two second-order benefits follow. Scored runs become a dataset, and that dataset is exactly what prompt optimisation consumes — so the script-writer and designer instructions could be tuned against the same bar that judges the output. And regression becomes visible: today a slow drift in quality across a module is only caught by a human noticing.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4FD1" w14:paraId="0FB22EB6"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EEF4FA"/>
            <w:tcMar>
              <w:top w:w="130" w:type="dxa"/>
              <w:left w:w="180" w:type="dxa"/>
              <w:bottom w:w="130" w:type="dxa"/>
              <w:right w:w="160" w:type="dxa"/>
            </w:tcMar>
          </w:tcPr>
          <w:p w14:paraId="10C5CF66" w14:textId="77777777" w:rsidR="00834FD1" w:rsidRDefault="003841AB">
            <w:pPr>
              <w:spacing w:line="270" w:lineRule="auto"/>
            </w:pPr>
            <w:r>
              <w:rPr>
                <w:b/>
                <w:bCs/>
                <w:color w:val="1F4E79"/>
              </w:rPr>
              <w:t xml:space="preserve">Boundary to enforce.  </w:t>
            </w:r>
            <w:r>
              <w:rPr>
                <w:sz w:val="21"/>
                <w:szCs w:val="21"/>
              </w:rPr>
              <w:t>A judge model must not be permitted to grade the factual accuracy of Microsoft product claims. Accuracy belongs to a deterministic source-fidelity ledger with cited documentation, not to a model's opinion. Use evaluators for craft, structure, and pacing; use citations for truth. A recent iteration was triggered by exactly this kind of claim — an administrative role that lacked the permissions the video described — and no judge model would reliably catch that.</w:t>
            </w:r>
          </w:p>
        </w:tc>
      </w:tr>
    </w:tbl>
    <w:p w14:paraId="41B6A780" w14:textId="77777777" w:rsidR="00834FD1" w:rsidRDefault="003841AB">
      <w:r>
        <w:br w:type="page"/>
      </w:r>
    </w:p>
    <w:p w14:paraId="1744B9DC" w14:textId="77777777" w:rsidR="00834FD1" w:rsidRDefault="003841AB">
      <w:pPr>
        <w:pStyle w:val="Heading1"/>
      </w:pPr>
      <w:bookmarkStart w:id="20" w:name="_Toc237024646"/>
      <w:r>
        <w:t>5. The font question: a licensing decision that selects an architecture</w:t>
      </w:r>
      <w:bookmarkEnd w:id="20"/>
    </w:p>
    <w:p w14:paraId="429AF707" w14:textId="77777777" w:rsidR="00834FD1" w:rsidRDefault="003841AB">
      <w:pPr>
        <w:spacing w:after="140" w:line="276" w:lineRule="auto"/>
      </w:pPr>
      <w:r>
        <w:t>This section is the technical core of the render question, and it is placed separately because it inverts the usual order of reasoning. The compute service is not chosen for throughput, cost, or elasticity. It is chosen by the answer to a licensing question that engineering cannot answer for itself.</w:t>
      </w:r>
    </w:p>
    <w:p w14:paraId="4E0393AB" w14:textId="77777777" w:rsidR="00834FD1" w:rsidRDefault="003841AB">
      <w:pPr>
        <w:pStyle w:val="Heading2"/>
      </w:pPr>
      <w:bookmarkStart w:id="21" w:name="_Toc237024647"/>
      <w:r>
        <w:t>5.1 Two independent gates, routinely conflated</w:t>
      </w:r>
      <w:bookmarkEnd w:id="21"/>
    </w:p>
    <w:p w14:paraId="7A44F5F0" w14:textId="77777777" w:rsidR="00834FD1" w:rsidRDefault="003841AB">
      <w:pPr>
        <w:spacing w:after="140" w:line="276" w:lineRule="auto"/>
      </w:pPr>
      <w:r>
        <w:t>The brand requires Segoe UI in the final pixels. Two separate conditions must hold for that to happen in a given environment, and they are frequently discussed as though they were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2000"/>
        <w:gridCol w:w="2160"/>
      </w:tblGrid>
      <w:tr w:rsidR="00834FD1" w14:paraId="38006EB3" w14:textId="77777777">
        <w:tblPrEx>
          <w:tblCellMar>
            <w:top w:w="0" w:type="dxa"/>
            <w:bottom w:w="0" w:type="dxa"/>
          </w:tblCellMar>
        </w:tblPrEx>
        <w:trPr>
          <w:tblHeader/>
        </w:trPr>
        <w:tc>
          <w:tcPr>
            <w:tcW w:w="120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429BEAD4" w14:textId="77777777" w:rsidR="00834FD1" w:rsidRDefault="003841AB">
            <w:pPr>
              <w:spacing w:line="250" w:lineRule="auto"/>
            </w:pPr>
            <w:r>
              <w:rPr>
                <w:b/>
                <w:bCs/>
                <w:color w:val="1F4E79"/>
                <w:sz w:val="19"/>
                <w:szCs w:val="19"/>
              </w:rPr>
              <w:t>Gate</w:t>
            </w:r>
          </w:p>
        </w:tc>
        <w:tc>
          <w:tcPr>
            <w:tcW w:w="400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728C9D8E" w14:textId="77777777" w:rsidR="00834FD1" w:rsidRDefault="003841AB">
            <w:pPr>
              <w:spacing w:line="250" w:lineRule="auto"/>
            </w:pPr>
            <w:r>
              <w:rPr>
                <w:b/>
                <w:bCs/>
                <w:color w:val="1F4E79"/>
                <w:sz w:val="19"/>
                <w:szCs w:val="19"/>
              </w:rPr>
              <w:t>Question</w:t>
            </w:r>
          </w:p>
        </w:tc>
        <w:tc>
          <w:tcPr>
            <w:tcW w:w="200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178548EC" w14:textId="77777777" w:rsidR="00834FD1" w:rsidRDefault="003841AB">
            <w:pPr>
              <w:spacing w:line="250" w:lineRule="auto"/>
            </w:pPr>
            <w:r>
              <w:rPr>
                <w:b/>
                <w:bCs/>
                <w:color w:val="1F4E79"/>
                <w:sz w:val="19"/>
                <w:szCs w:val="19"/>
              </w:rPr>
              <w:t>Owner</w:t>
            </w:r>
          </w:p>
        </w:tc>
        <w:tc>
          <w:tcPr>
            <w:tcW w:w="216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6F4B54C8" w14:textId="77777777" w:rsidR="00834FD1" w:rsidRDefault="003841AB">
            <w:pPr>
              <w:spacing w:line="250" w:lineRule="auto"/>
            </w:pPr>
            <w:r>
              <w:rPr>
                <w:b/>
                <w:bCs/>
                <w:color w:val="1F4E79"/>
                <w:sz w:val="19"/>
                <w:szCs w:val="19"/>
              </w:rPr>
              <w:t>Current answer</w:t>
            </w:r>
          </w:p>
        </w:tc>
      </w:tr>
      <w:tr w:rsidR="00834FD1" w14:paraId="64CB6618" w14:textId="77777777">
        <w:tblPrEx>
          <w:tblCellMar>
            <w:top w:w="0" w:type="dxa"/>
            <w:bottom w:w="0" w:type="dxa"/>
          </w:tblCellMar>
        </w:tblPrEx>
        <w:tc>
          <w:tcPr>
            <w:tcW w:w="12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03A38E31" w14:textId="77777777" w:rsidR="00834FD1" w:rsidRDefault="003841AB">
            <w:pPr>
              <w:spacing w:line="250" w:lineRule="auto"/>
            </w:pPr>
            <w:r>
              <w:rPr>
                <w:sz w:val="19"/>
                <w:szCs w:val="19"/>
              </w:rPr>
              <w:t>Rights</w:t>
            </w:r>
          </w:p>
        </w:tc>
        <w:tc>
          <w:tcPr>
            <w:tcW w:w="40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34929404" w14:textId="77777777" w:rsidR="00834FD1" w:rsidRDefault="003841AB">
            <w:pPr>
              <w:spacing w:line="250" w:lineRule="auto"/>
            </w:pPr>
            <w:r>
              <w:rPr>
                <w:sz w:val="19"/>
                <w:szCs w:val="19"/>
              </w:rPr>
              <w:t>May the font binary be embedded in an image or artefact we build and store?</w:t>
            </w:r>
          </w:p>
        </w:tc>
        <w:tc>
          <w:tcPr>
            <w:tcW w:w="20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7645295A" w14:textId="77777777" w:rsidR="00834FD1" w:rsidRDefault="003841AB">
            <w:pPr>
              <w:spacing w:line="250" w:lineRule="auto"/>
            </w:pPr>
            <w:r>
              <w:rPr>
                <w:sz w:val="19"/>
                <w:szCs w:val="19"/>
              </w:rPr>
              <w:t>Brand and licensing stakeholders</w:t>
            </w:r>
          </w:p>
        </w:tc>
        <w:tc>
          <w:tcPr>
            <w:tcW w:w="216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565061F9" w14:textId="77777777" w:rsidR="00834FD1" w:rsidRDefault="003841AB">
            <w:pPr>
              <w:spacing w:line="250" w:lineRule="auto"/>
            </w:pPr>
            <w:r>
              <w:rPr>
                <w:sz w:val="19"/>
                <w:szCs w:val="19"/>
              </w:rPr>
              <w:t>Unresolved — not yet asked in these terms</w:t>
            </w:r>
          </w:p>
        </w:tc>
      </w:tr>
      <w:tr w:rsidR="00834FD1" w14:paraId="08CA37DD" w14:textId="77777777">
        <w:tblPrEx>
          <w:tblCellMar>
            <w:top w:w="0" w:type="dxa"/>
            <w:bottom w:w="0" w:type="dxa"/>
          </w:tblCellMar>
        </w:tblPrEx>
        <w:tc>
          <w:tcPr>
            <w:tcW w:w="12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6A18A259" w14:textId="77777777" w:rsidR="00834FD1" w:rsidRDefault="003841AB">
            <w:pPr>
              <w:spacing w:line="250" w:lineRule="auto"/>
            </w:pPr>
            <w:r>
              <w:rPr>
                <w:sz w:val="19"/>
                <w:szCs w:val="19"/>
              </w:rPr>
              <w:t>Presence</w:t>
            </w:r>
          </w:p>
        </w:tc>
        <w:tc>
          <w:tcPr>
            <w:tcW w:w="40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4E19254B" w14:textId="77777777" w:rsidR="00834FD1" w:rsidRDefault="003841AB">
            <w:pPr>
              <w:spacing w:line="250" w:lineRule="auto"/>
            </w:pPr>
            <w:r>
              <w:rPr>
                <w:sz w:val="19"/>
                <w:szCs w:val="19"/>
              </w:rPr>
              <w:t>Does the chosen base environment actually contain the font?</w:t>
            </w:r>
          </w:p>
        </w:tc>
        <w:tc>
          <w:tcPr>
            <w:tcW w:w="20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35B89CD7" w14:textId="77777777" w:rsidR="00834FD1" w:rsidRDefault="003841AB">
            <w:pPr>
              <w:spacing w:line="250" w:lineRule="auto"/>
            </w:pPr>
            <w:r>
              <w:rPr>
                <w:sz w:val="19"/>
                <w:szCs w:val="19"/>
              </w:rPr>
              <w:t>Engineering</w:t>
            </w:r>
          </w:p>
        </w:tc>
        <w:tc>
          <w:tcPr>
            <w:tcW w:w="216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0665C1D8" w14:textId="77777777" w:rsidR="00834FD1" w:rsidRDefault="003841AB">
            <w:pPr>
              <w:spacing w:line="250" w:lineRule="auto"/>
            </w:pPr>
            <w:r>
              <w:rPr>
                <w:sz w:val="19"/>
                <w:szCs w:val="19"/>
              </w:rPr>
              <w:t>Documented: full Windows Server yes; Windows container base images no; Linux no</w:t>
            </w:r>
          </w:p>
        </w:tc>
      </w:tr>
    </w:tbl>
    <w:p w14:paraId="50CDDC32" w14:textId="77777777" w:rsidR="00834FD1" w:rsidRDefault="00834FD1">
      <w:pPr>
        <w:spacing w:after="160"/>
      </w:pPr>
    </w:p>
    <w:p w14:paraId="04854BE0" w14:textId="77777777" w:rsidR="00834FD1" w:rsidRDefault="003841AB">
      <w:pPr>
        <w:spacing w:after="140" w:line="276" w:lineRule="auto"/>
      </w:pPr>
      <w:r>
        <w:rPr>
          <w:b/>
          <w:bCs/>
        </w:rPr>
        <w:t xml:space="preserve">Ownership of the intellectual property does not by itself settle the rights gate. </w:t>
      </w:r>
      <w:r>
        <w:t>Producing Microsoft-branded content using a Microsoft brand font is a very different proposition from redistributing the font binary, and the two attract different answers. The current pipeline implicitly assumes the most restrictive interpretation — it excludes the font files from version control and removed them from repository history — but it does so because the repository is public. A private container registry inside a controlled subscription is a materially different boundary, and it has never been e</w:t>
      </w:r>
      <w:r>
        <w:t>valuated on its own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4FD1" w14:paraId="424C1D2E"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EEF4FA"/>
            <w:tcMar>
              <w:top w:w="130" w:type="dxa"/>
              <w:left w:w="180" w:type="dxa"/>
              <w:bottom w:w="130" w:type="dxa"/>
              <w:right w:w="160" w:type="dxa"/>
            </w:tcMar>
          </w:tcPr>
          <w:p w14:paraId="08BC7E76" w14:textId="77777777" w:rsidR="00834FD1" w:rsidRDefault="003841AB">
            <w:pPr>
              <w:spacing w:line="270" w:lineRule="auto"/>
            </w:pPr>
            <w:r>
              <w:rPr>
                <w:b/>
                <w:bCs/>
                <w:color w:val="1F4E79"/>
              </w:rPr>
              <w:t xml:space="preserve">The question to put to stakeholders, stated precisely.  </w:t>
            </w:r>
            <w:r>
              <w:rPr>
                <w:sz w:val="21"/>
                <w:szCs w:val="21"/>
              </w:rPr>
              <w:t>May the Segoe UI font files be embedded in a private container image, held in a private registry within our own subscription, pulled only by our own render jobs, for internal production of Microsoft-branded content? A narrow, well-posed question of this shape is far more likely to receive a usable answer than a general enquiry about font usage rights — and because it carries organisational rather than engineering lead time, it should be raised before any render migration work begins.</w:t>
            </w:r>
          </w:p>
        </w:tc>
      </w:tr>
    </w:tbl>
    <w:p w14:paraId="7D083CE8" w14:textId="77777777" w:rsidR="00834FD1" w:rsidRDefault="003841AB">
      <w:pPr>
        <w:pStyle w:val="Heading2"/>
      </w:pPr>
      <w:bookmarkStart w:id="22" w:name="_Toc237024648"/>
      <w:r>
        <w:t>5.2 Why the answer inverts the architecture</w:t>
      </w:r>
      <w:bookmarkEnd w:id="22"/>
    </w:p>
    <w:p w14:paraId="40159042" w14:textId="77777777" w:rsidR="00834FD1" w:rsidRDefault="003841AB">
      <w:pPr>
        <w:spacing w:after="140" w:line="276" w:lineRule="auto"/>
      </w:pPr>
      <w:r>
        <w:t>An affirmative answer does not merely relax a constraint. It changes which operating system the render runs on, which Azure services are eligible, whether existing container assets can be reused, and how far the workload can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30"/>
        <w:gridCol w:w="3730"/>
      </w:tblGrid>
      <w:tr w:rsidR="00834FD1" w14:paraId="78AEA1D3" w14:textId="77777777">
        <w:tblPrEx>
          <w:tblCellMar>
            <w:top w:w="0" w:type="dxa"/>
            <w:bottom w:w="0" w:type="dxa"/>
          </w:tblCellMar>
        </w:tblPrEx>
        <w:trPr>
          <w:tblHeader/>
        </w:trPr>
        <w:tc>
          <w:tcPr>
            <w:tcW w:w="190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164C171C" w14:textId="77777777" w:rsidR="00834FD1" w:rsidRDefault="003841AB">
            <w:pPr>
              <w:spacing w:line="250" w:lineRule="auto"/>
            </w:pPr>
            <w:r>
              <w:rPr>
                <w:b/>
                <w:bCs/>
                <w:color w:val="1F4E79"/>
                <w:sz w:val="19"/>
                <w:szCs w:val="19"/>
              </w:rPr>
              <w:t>Dimension</w:t>
            </w:r>
          </w:p>
        </w:tc>
        <w:tc>
          <w:tcPr>
            <w:tcW w:w="373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001F4C91" w14:textId="77777777" w:rsidR="00834FD1" w:rsidRDefault="003841AB">
            <w:pPr>
              <w:spacing w:line="250" w:lineRule="auto"/>
            </w:pPr>
            <w:r>
              <w:rPr>
                <w:b/>
                <w:bCs/>
                <w:color w:val="1F4E79"/>
                <w:sz w:val="19"/>
                <w:szCs w:val="19"/>
              </w:rPr>
              <w:t>Path B — embedding not permitted</w:t>
            </w:r>
          </w:p>
        </w:tc>
        <w:tc>
          <w:tcPr>
            <w:tcW w:w="373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4BC8FD6A" w14:textId="77777777" w:rsidR="00834FD1" w:rsidRDefault="003841AB">
            <w:pPr>
              <w:spacing w:line="250" w:lineRule="auto"/>
            </w:pPr>
            <w:r>
              <w:rPr>
                <w:b/>
                <w:bCs/>
                <w:color w:val="1F4E79"/>
                <w:sz w:val="19"/>
                <w:szCs w:val="19"/>
              </w:rPr>
              <w:t>Path A — embedding permitted</w:t>
            </w:r>
          </w:p>
        </w:tc>
      </w:tr>
      <w:tr w:rsidR="00834FD1" w14:paraId="4B0B21D6" w14:textId="77777777">
        <w:tblPrEx>
          <w:tblCellMar>
            <w:top w:w="0" w:type="dxa"/>
            <w:bottom w:w="0" w:type="dxa"/>
          </w:tblCellMar>
        </w:tblPrEx>
        <w:tc>
          <w:tcPr>
            <w:tcW w:w="19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5E830D78" w14:textId="77777777" w:rsidR="00834FD1" w:rsidRDefault="003841AB">
            <w:pPr>
              <w:spacing w:line="250" w:lineRule="auto"/>
            </w:pPr>
            <w:r>
              <w:rPr>
                <w:sz w:val="19"/>
                <w:szCs w:val="19"/>
              </w:rPr>
              <w:t>Operating system</w:t>
            </w:r>
          </w:p>
        </w:tc>
        <w:tc>
          <w:tcPr>
            <w:tcW w:w="373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64A88B22" w14:textId="77777777" w:rsidR="00834FD1" w:rsidRDefault="003841AB">
            <w:pPr>
              <w:spacing w:line="250" w:lineRule="auto"/>
            </w:pPr>
            <w:r>
              <w:rPr>
                <w:sz w:val="19"/>
                <w:szCs w:val="19"/>
              </w:rPr>
              <w:t>Windows only</w:t>
            </w:r>
          </w:p>
        </w:tc>
        <w:tc>
          <w:tcPr>
            <w:tcW w:w="373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30EE8FB0" w14:textId="77777777" w:rsidR="00834FD1" w:rsidRDefault="003841AB">
            <w:pPr>
              <w:spacing w:line="250" w:lineRule="auto"/>
            </w:pPr>
            <w:r>
              <w:rPr>
                <w:sz w:val="19"/>
                <w:szCs w:val="19"/>
              </w:rPr>
              <w:t>Linux</w:t>
            </w:r>
          </w:p>
        </w:tc>
      </w:tr>
      <w:tr w:rsidR="00834FD1" w14:paraId="401D1A4A" w14:textId="77777777">
        <w:tblPrEx>
          <w:tblCellMar>
            <w:top w:w="0" w:type="dxa"/>
            <w:bottom w:w="0" w:type="dxa"/>
          </w:tblCellMar>
        </w:tblPrEx>
        <w:tc>
          <w:tcPr>
            <w:tcW w:w="19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051DF2DA" w14:textId="77777777" w:rsidR="00834FD1" w:rsidRDefault="003841AB">
            <w:pPr>
              <w:spacing w:line="250" w:lineRule="auto"/>
            </w:pPr>
            <w:r>
              <w:rPr>
                <w:sz w:val="19"/>
                <w:szCs w:val="19"/>
              </w:rPr>
              <w:t>How the font is obtained</w:t>
            </w:r>
          </w:p>
        </w:tc>
        <w:tc>
          <w:tcPr>
            <w:tcW w:w="373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68FA3C15" w14:textId="77777777" w:rsidR="00834FD1" w:rsidRDefault="003841AB">
            <w:pPr>
              <w:spacing w:line="250" w:lineRule="auto"/>
            </w:pPr>
            <w:r>
              <w:rPr>
                <w:sz w:val="19"/>
                <w:szCs w:val="19"/>
              </w:rPr>
              <w:t>Inherited from a full Windows Server host at build time</w:t>
            </w:r>
          </w:p>
        </w:tc>
        <w:tc>
          <w:tcPr>
            <w:tcW w:w="373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62DFD5E2" w14:textId="77777777" w:rsidR="00834FD1" w:rsidRDefault="003841AB">
            <w:pPr>
              <w:spacing w:line="250" w:lineRule="auto"/>
            </w:pPr>
            <w:r>
              <w:rPr>
                <w:sz w:val="19"/>
                <w:szCs w:val="19"/>
              </w:rPr>
              <w:t>Font files copied into the image and registered with the font cache</w:t>
            </w:r>
          </w:p>
        </w:tc>
      </w:tr>
      <w:tr w:rsidR="00834FD1" w14:paraId="530DC718" w14:textId="77777777">
        <w:tblPrEx>
          <w:tblCellMar>
            <w:top w:w="0" w:type="dxa"/>
            <w:bottom w:w="0" w:type="dxa"/>
          </w:tblCellMar>
        </w:tblPrEx>
        <w:tc>
          <w:tcPr>
            <w:tcW w:w="19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378664E5" w14:textId="77777777" w:rsidR="00834FD1" w:rsidRDefault="003841AB">
            <w:pPr>
              <w:spacing w:line="250" w:lineRule="auto"/>
            </w:pPr>
            <w:r>
              <w:rPr>
                <w:sz w:val="19"/>
                <w:szCs w:val="19"/>
              </w:rPr>
              <w:t>Eligible compute</w:t>
            </w:r>
          </w:p>
        </w:tc>
        <w:tc>
          <w:tcPr>
            <w:tcW w:w="373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39D98121" w14:textId="77777777" w:rsidR="00834FD1" w:rsidRDefault="003841AB">
            <w:pPr>
              <w:spacing w:line="250" w:lineRule="auto"/>
            </w:pPr>
            <w:r>
              <w:rPr>
                <w:sz w:val="19"/>
                <w:szCs w:val="19"/>
              </w:rPr>
              <w:t>Windows VM, scale set, or Azure Batch Windows pool</w:t>
            </w:r>
          </w:p>
        </w:tc>
        <w:tc>
          <w:tcPr>
            <w:tcW w:w="373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683BA3F4" w14:textId="77777777" w:rsidR="00834FD1" w:rsidRDefault="003841AB">
            <w:pPr>
              <w:spacing w:line="250" w:lineRule="auto"/>
            </w:pPr>
            <w:r>
              <w:rPr>
                <w:sz w:val="19"/>
                <w:szCs w:val="19"/>
              </w:rPr>
              <w:t>Container Apps jobs, Kubernetes, Azure Batch — effectively unrestricted</w:t>
            </w:r>
          </w:p>
        </w:tc>
      </w:tr>
      <w:tr w:rsidR="00834FD1" w14:paraId="5EB3F45A" w14:textId="77777777">
        <w:tblPrEx>
          <w:tblCellMar>
            <w:top w:w="0" w:type="dxa"/>
            <w:bottom w:w="0" w:type="dxa"/>
          </w:tblCellMar>
        </w:tblPrEx>
        <w:tc>
          <w:tcPr>
            <w:tcW w:w="19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529BBC6F" w14:textId="77777777" w:rsidR="00834FD1" w:rsidRDefault="003841AB">
            <w:pPr>
              <w:spacing w:line="250" w:lineRule="auto"/>
            </w:pPr>
            <w:r>
              <w:rPr>
                <w:sz w:val="19"/>
                <w:szCs w:val="19"/>
              </w:rPr>
              <w:t>Reuse of existing assets</w:t>
            </w:r>
          </w:p>
        </w:tc>
        <w:tc>
          <w:tcPr>
            <w:tcW w:w="373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3B98CA90" w14:textId="77777777" w:rsidR="00834FD1" w:rsidRDefault="003841AB">
            <w:pPr>
              <w:spacing w:line="250" w:lineRule="auto"/>
            </w:pPr>
            <w:r>
              <w:rPr>
                <w:sz w:val="19"/>
                <w:szCs w:val="19"/>
              </w:rPr>
              <w:t>A new Windows image must be built</w:t>
            </w:r>
          </w:p>
        </w:tc>
        <w:tc>
          <w:tcPr>
            <w:tcW w:w="373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6F9FC0CA" w14:textId="77777777" w:rsidR="00834FD1" w:rsidRDefault="003841AB">
            <w:pPr>
              <w:spacing w:line="250" w:lineRule="auto"/>
            </w:pPr>
            <w:r>
              <w:rPr>
                <w:sz w:val="19"/>
                <w:szCs w:val="19"/>
              </w:rPr>
              <w:t>The framework's existing Linux render images apply directly</w:t>
            </w:r>
          </w:p>
        </w:tc>
      </w:tr>
      <w:tr w:rsidR="00834FD1" w14:paraId="7C17097D" w14:textId="77777777">
        <w:tblPrEx>
          <w:tblCellMar>
            <w:top w:w="0" w:type="dxa"/>
            <w:bottom w:w="0" w:type="dxa"/>
          </w:tblCellMar>
        </w:tblPrEx>
        <w:tc>
          <w:tcPr>
            <w:tcW w:w="19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38B1FAFC" w14:textId="77777777" w:rsidR="00834FD1" w:rsidRDefault="003841AB">
            <w:pPr>
              <w:spacing w:line="250" w:lineRule="auto"/>
            </w:pPr>
            <w:r>
              <w:rPr>
                <w:sz w:val="19"/>
                <w:szCs w:val="19"/>
              </w:rPr>
              <w:t>Fan-out characteristics</w:t>
            </w:r>
          </w:p>
        </w:tc>
        <w:tc>
          <w:tcPr>
            <w:tcW w:w="373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1EF66AAB" w14:textId="77777777" w:rsidR="00834FD1" w:rsidRDefault="003841AB">
            <w:pPr>
              <w:spacing w:line="250" w:lineRule="auto"/>
            </w:pPr>
            <w:r>
              <w:rPr>
                <w:sz w:val="19"/>
                <w:szCs w:val="19"/>
              </w:rPr>
              <w:t>Good, with heavier nodes and slower starts</w:t>
            </w:r>
          </w:p>
        </w:tc>
        <w:tc>
          <w:tcPr>
            <w:tcW w:w="373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6E66E2C8" w14:textId="77777777" w:rsidR="00834FD1" w:rsidRDefault="003841AB">
            <w:pPr>
              <w:spacing w:line="250" w:lineRule="auto"/>
            </w:pPr>
            <w:r>
              <w:rPr>
                <w:sz w:val="19"/>
                <w:szCs w:val="19"/>
              </w:rPr>
              <w:t>Excellent, with scale-to-zero and fast starts</w:t>
            </w:r>
          </w:p>
        </w:tc>
      </w:tr>
      <w:tr w:rsidR="00834FD1" w14:paraId="5997197A" w14:textId="77777777">
        <w:tblPrEx>
          <w:tblCellMar>
            <w:top w:w="0" w:type="dxa"/>
            <w:bottom w:w="0" w:type="dxa"/>
          </w:tblCellMar>
        </w:tblPrEx>
        <w:tc>
          <w:tcPr>
            <w:tcW w:w="19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1AD403E9" w14:textId="77777777" w:rsidR="00834FD1" w:rsidRDefault="003841AB">
            <w:pPr>
              <w:spacing w:line="250" w:lineRule="auto"/>
            </w:pPr>
            <w:r>
              <w:rPr>
                <w:sz w:val="19"/>
                <w:szCs w:val="19"/>
              </w:rPr>
              <w:t>Relative cost profile</w:t>
            </w:r>
          </w:p>
        </w:tc>
        <w:tc>
          <w:tcPr>
            <w:tcW w:w="373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52A6D317" w14:textId="77777777" w:rsidR="00834FD1" w:rsidRDefault="003841AB">
            <w:pPr>
              <w:spacing w:line="250" w:lineRule="auto"/>
            </w:pPr>
            <w:r>
              <w:rPr>
                <w:sz w:val="19"/>
                <w:szCs w:val="19"/>
              </w:rPr>
              <w:t>Higher — Windows licensing and larger nodes</w:t>
            </w:r>
          </w:p>
        </w:tc>
        <w:tc>
          <w:tcPr>
            <w:tcW w:w="373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64FD0434" w14:textId="77777777" w:rsidR="00834FD1" w:rsidRDefault="003841AB">
            <w:pPr>
              <w:spacing w:line="250" w:lineRule="auto"/>
            </w:pPr>
            <w:r>
              <w:rPr>
                <w:sz w:val="19"/>
                <w:szCs w:val="19"/>
              </w:rPr>
              <w:t>Lower</w:t>
            </w:r>
          </w:p>
        </w:tc>
      </w:tr>
    </w:tbl>
    <w:p w14:paraId="14B94E51" w14:textId="77777777" w:rsidR="00834FD1" w:rsidRDefault="00834FD1">
      <w:pPr>
        <w:spacing w:after="200"/>
      </w:pPr>
    </w:p>
    <w:p w14:paraId="23FE299B" w14:textId="77777777" w:rsidR="00834FD1" w:rsidRDefault="003841AB">
      <w:pPr>
        <w:spacing w:after="140" w:line="276" w:lineRule="auto"/>
      </w:pPr>
      <w:r>
        <w:t>The mechanism on Path A is unremarkable, which is exactly why the licensing gate carries so much weight. A headless browser on Linux renders any font present in the system font path; installing one is a file copy and a cache refresh. There is no technical difficulty being overcome by Path A — only a permission.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4FD1" w14:paraId="4ECB260E"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EEF4FA"/>
            <w:tcMar>
              <w:top w:w="130" w:type="dxa"/>
              <w:left w:w="180" w:type="dxa"/>
              <w:bottom w:w="130" w:type="dxa"/>
              <w:right w:w="160" w:type="dxa"/>
            </w:tcMar>
          </w:tcPr>
          <w:p w14:paraId="688EF147" w14:textId="77777777" w:rsidR="00834FD1" w:rsidRDefault="003841AB">
            <w:pPr>
              <w:spacing w:line="270" w:lineRule="auto"/>
            </w:pPr>
            <w:r>
              <w:rPr>
                <w:b/>
                <w:bCs/>
                <w:color w:val="1F4E79"/>
              </w:rPr>
              <w:t xml:space="preserve">Consequence for planning.  </w:t>
            </w:r>
            <w:r>
              <w:rPr>
                <w:sz w:val="21"/>
                <w:szCs w:val="21"/>
              </w:rPr>
              <w:t>Do not begin render-migration engineering before this question is answered. The two paths do not share an implementation, and building for one and then receiving the other answer discards the work. This is the single highest-leverage open item in the entire assessment, and it is not an engineering task.</w:t>
            </w:r>
          </w:p>
        </w:tc>
      </w:tr>
    </w:tbl>
    <w:p w14:paraId="627FCB30" w14:textId="77777777" w:rsidR="00834FD1" w:rsidRDefault="003841AB">
      <w:pPr>
        <w:pStyle w:val="Heading2"/>
      </w:pPr>
      <w:bookmarkStart w:id="23" w:name="_Toc237024649"/>
      <w:r>
        <w:t>5.3 Path B in detail — evaluating the Windows options</w:t>
      </w:r>
      <w:bookmarkEnd w:id="23"/>
    </w:p>
    <w:p w14:paraId="5BA2E40D" w14:textId="77777777" w:rsidR="00834FD1" w:rsidRDefault="003841AB">
      <w:pPr>
        <w:spacing w:after="140" w:line="276" w:lineRule="auto"/>
      </w:pPr>
      <w:r>
        <w:t>If embedding is not permitted, the font must be inherited from the host, which restricts the pipeline to environments that ship it. The current GitHub-hosted solution works precisely because its runner is a full Windows Server image, and the pipeline regenerates its brand web fonts from that host's own system fonts at build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2060"/>
        <w:gridCol w:w="1700"/>
        <w:gridCol w:w="1800"/>
      </w:tblGrid>
      <w:tr w:rsidR="00834FD1" w14:paraId="71D7AE76" w14:textId="77777777">
        <w:tblPrEx>
          <w:tblCellMar>
            <w:top w:w="0" w:type="dxa"/>
            <w:bottom w:w="0" w:type="dxa"/>
          </w:tblCellMar>
        </w:tblPrEx>
        <w:trPr>
          <w:tblHeader/>
        </w:trPr>
        <w:tc>
          <w:tcPr>
            <w:tcW w:w="190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1313AAFB" w14:textId="77777777" w:rsidR="00834FD1" w:rsidRDefault="003841AB">
            <w:pPr>
              <w:spacing w:line="250" w:lineRule="auto"/>
            </w:pPr>
            <w:r>
              <w:rPr>
                <w:b/>
                <w:bCs/>
                <w:color w:val="1F4E79"/>
                <w:sz w:val="19"/>
                <w:szCs w:val="19"/>
              </w:rPr>
              <w:t>Option</w:t>
            </w:r>
          </w:p>
        </w:tc>
        <w:tc>
          <w:tcPr>
            <w:tcW w:w="190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74931401" w14:textId="77777777" w:rsidR="00834FD1" w:rsidRDefault="003841AB">
            <w:pPr>
              <w:spacing w:line="250" w:lineRule="auto"/>
            </w:pPr>
            <w:r>
              <w:rPr>
                <w:b/>
                <w:bCs/>
                <w:color w:val="1F4E79"/>
                <w:sz w:val="19"/>
                <w:szCs w:val="19"/>
              </w:rPr>
              <w:t>Operating system</w:t>
            </w:r>
          </w:p>
        </w:tc>
        <w:tc>
          <w:tcPr>
            <w:tcW w:w="206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49736CBD" w14:textId="77777777" w:rsidR="00834FD1" w:rsidRDefault="003841AB">
            <w:pPr>
              <w:spacing w:line="250" w:lineRule="auto"/>
            </w:pPr>
            <w:r>
              <w:rPr>
                <w:b/>
                <w:bCs/>
                <w:color w:val="1F4E79"/>
                <w:sz w:val="19"/>
                <w:szCs w:val="19"/>
              </w:rPr>
              <w:t>Segoe availability</w:t>
            </w:r>
          </w:p>
        </w:tc>
        <w:tc>
          <w:tcPr>
            <w:tcW w:w="170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6C1F6A98" w14:textId="77777777" w:rsidR="00834FD1" w:rsidRDefault="003841AB">
            <w:pPr>
              <w:spacing w:line="250" w:lineRule="auto"/>
            </w:pPr>
            <w:r>
              <w:rPr>
                <w:b/>
                <w:bCs/>
                <w:color w:val="1F4E79"/>
                <w:sz w:val="19"/>
                <w:szCs w:val="19"/>
              </w:rPr>
              <w:t>Parallel fan-out</w:t>
            </w:r>
          </w:p>
        </w:tc>
        <w:tc>
          <w:tcPr>
            <w:tcW w:w="180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0C49448E" w14:textId="77777777" w:rsidR="00834FD1" w:rsidRDefault="003841AB">
            <w:pPr>
              <w:spacing w:line="250" w:lineRule="auto"/>
            </w:pPr>
            <w:r>
              <w:rPr>
                <w:b/>
                <w:bCs/>
                <w:color w:val="1F4E79"/>
                <w:sz w:val="19"/>
                <w:szCs w:val="19"/>
              </w:rPr>
              <w:t>Verdict</w:t>
            </w:r>
          </w:p>
        </w:tc>
      </w:tr>
      <w:tr w:rsidR="00834FD1" w14:paraId="61A16846" w14:textId="77777777">
        <w:tblPrEx>
          <w:tblCellMar>
            <w:top w:w="0" w:type="dxa"/>
            <w:bottom w:w="0" w:type="dxa"/>
          </w:tblCellMar>
        </w:tblPrEx>
        <w:tc>
          <w:tcPr>
            <w:tcW w:w="19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7A4CCB84" w14:textId="77777777" w:rsidR="00834FD1" w:rsidRDefault="003841AB">
            <w:pPr>
              <w:spacing w:line="250" w:lineRule="auto"/>
            </w:pPr>
            <w:r>
              <w:rPr>
                <w:sz w:val="19"/>
                <w:szCs w:val="19"/>
              </w:rPr>
              <w:t>Azure Container Apps</w:t>
            </w:r>
          </w:p>
        </w:tc>
        <w:tc>
          <w:tcPr>
            <w:tcW w:w="19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6F288175" w14:textId="77777777" w:rsidR="00834FD1" w:rsidRDefault="003841AB">
            <w:pPr>
              <w:spacing w:line="250" w:lineRule="auto"/>
            </w:pPr>
            <w:r>
              <w:rPr>
                <w:sz w:val="19"/>
                <w:szCs w:val="19"/>
              </w:rPr>
              <w:t>Linux only (linux/amd64 images required)</w:t>
            </w:r>
          </w:p>
        </w:tc>
        <w:tc>
          <w:tcPr>
            <w:tcW w:w="206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7FFB651A" w14:textId="77777777" w:rsidR="00834FD1" w:rsidRDefault="003841AB">
            <w:pPr>
              <w:spacing w:line="250" w:lineRule="auto"/>
            </w:pPr>
            <w:r>
              <w:rPr>
                <w:sz w:val="19"/>
                <w:szCs w:val="19"/>
              </w:rPr>
              <w:t>Not available</w:t>
            </w:r>
          </w:p>
        </w:tc>
        <w:tc>
          <w:tcPr>
            <w:tcW w:w="17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6A62A388" w14:textId="77777777" w:rsidR="00834FD1" w:rsidRDefault="003841AB">
            <w:pPr>
              <w:spacing w:line="250" w:lineRule="auto"/>
            </w:pPr>
            <w:r>
              <w:rPr>
                <w:sz w:val="19"/>
                <w:szCs w:val="19"/>
              </w:rPr>
              <w:t>Excellent</w:t>
            </w:r>
          </w:p>
        </w:tc>
        <w:tc>
          <w:tcPr>
            <w:tcW w:w="18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652899CE" w14:textId="77777777" w:rsidR="00834FD1" w:rsidRDefault="003841AB">
            <w:pPr>
              <w:spacing w:line="250" w:lineRule="auto"/>
            </w:pPr>
            <w:r>
              <w:rPr>
                <w:sz w:val="19"/>
                <w:szCs w:val="19"/>
              </w:rPr>
              <w:t>Disqualified under Path B</w:t>
            </w:r>
          </w:p>
        </w:tc>
      </w:tr>
      <w:tr w:rsidR="00834FD1" w14:paraId="285D64B7" w14:textId="77777777">
        <w:tblPrEx>
          <w:tblCellMar>
            <w:top w:w="0" w:type="dxa"/>
            <w:bottom w:w="0" w:type="dxa"/>
          </w:tblCellMar>
        </w:tblPrEx>
        <w:tc>
          <w:tcPr>
            <w:tcW w:w="19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082A299D" w14:textId="77777777" w:rsidR="00834FD1" w:rsidRDefault="003841AB">
            <w:pPr>
              <w:spacing w:line="250" w:lineRule="auto"/>
            </w:pPr>
            <w:r>
              <w:rPr>
                <w:sz w:val="19"/>
                <w:szCs w:val="19"/>
              </w:rPr>
              <w:t>Windows Server Core containers</w:t>
            </w:r>
          </w:p>
        </w:tc>
        <w:tc>
          <w:tcPr>
            <w:tcW w:w="19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548B19E4" w14:textId="77777777" w:rsidR="00834FD1" w:rsidRDefault="003841AB">
            <w:pPr>
              <w:spacing w:line="250" w:lineRule="auto"/>
            </w:pPr>
            <w:r>
              <w:rPr>
                <w:sz w:val="19"/>
                <w:szCs w:val="19"/>
              </w:rPr>
              <w:t>Windows</w:t>
            </w:r>
          </w:p>
        </w:tc>
        <w:tc>
          <w:tcPr>
            <w:tcW w:w="206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776D1FF5" w14:textId="77777777" w:rsidR="00834FD1" w:rsidRDefault="003841AB">
            <w:pPr>
              <w:spacing w:line="250" w:lineRule="auto"/>
            </w:pPr>
            <w:r>
              <w:rPr>
                <w:sz w:val="19"/>
                <w:szCs w:val="19"/>
              </w:rPr>
              <w:t>Removed from base images; restorable with effort</w:t>
            </w:r>
          </w:p>
        </w:tc>
        <w:tc>
          <w:tcPr>
            <w:tcW w:w="17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306FFBEE" w14:textId="77777777" w:rsidR="00834FD1" w:rsidRDefault="003841AB">
            <w:pPr>
              <w:spacing w:line="250" w:lineRule="auto"/>
            </w:pPr>
            <w:r>
              <w:rPr>
                <w:sz w:val="19"/>
                <w:szCs w:val="19"/>
              </w:rPr>
              <w:t>Good</w:t>
            </w:r>
          </w:p>
        </w:tc>
        <w:tc>
          <w:tcPr>
            <w:tcW w:w="18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5320B21A" w14:textId="77777777" w:rsidR="00834FD1" w:rsidRDefault="003841AB">
            <w:pPr>
              <w:spacing w:line="250" w:lineRule="auto"/>
            </w:pPr>
            <w:r>
              <w:rPr>
                <w:sz w:val="19"/>
                <w:szCs w:val="19"/>
              </w:rPr>
              <w:t>Viable but costly — see 5.4</w:t>
            </w:r>
          </w:p>
        </w:tc>
      </w:tr>
      <w:tr w:rsidR="00834FD1" w14:paraId="0D78D6F5" w14:textId="77777777">
        <w:tblPrEx>
          <w:tblCellMar>
            <w:top w:w="0" w:type="dxa"/>
            <w:bottom w:w="0" w:type="dxa"/>
          </w:tblCellMar>
        </w:tblPrEx>
        <w:tc>
          <w:tcPr>
            <w:tcW w:w="19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21ED8F15" w14:textId="77777777" w:rsidR="00834FD1" w:rsidRDefault="003841AB">
            <w:pPr>
              <w:spacing w:line="250" w:lineRule="auto"/>
            </w:pPr>
            <w:r>
              <w:rPr>
                <w:sz w:val="19"/>
                <w:szCs w:val="19"/>
              </w:rPr>
              <w:t>AKS with Windows node pools</w:t>
            </w:r>
          </w:p>
        </w:tc>
        <w:tc>
          <w:tcPr>
            <w:tcW w:w="19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3196E0DC" w14:textId="77777777" w:rsidR="00834FD1" w:rsidRDefault="003841AB">
            <w:pPr>
              <w:spacing w:line="250" w:lineRule="auto"/>
            </w:pPr>
            <w:r>
              <w:rPr>
                <w:sz w:val="19"/>
                <w:szCs w:val="19"/>
              </w:rPr>
              <w:t>Hybrid; first system pool must be Linux</w:t>
            </w:r>
          </w:p>
        </w:tc>
        <w:tc>
          <w:tcPr>
            <w:tcW w:w="206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043D35A9" w14:textId="77777777" w:rsidR="00834FD1" w:rsidRDefault="003841AB">
            <w:pPr>
              <w:spacing w:line="250" w:lineRule="auto"/>
            </w:pPr>
            <w:r>
              <w:rPr>
                <w:sz w:val="19"/>
                <w:szCs w:val="19"/>
              </w:rPr>
              <w:t>Inherits the container font problem</w:t>
            </w:r>
          </w:p>
        </w:tc>
        <w:tc>
          <w:tcPr>
            <w:tcW w:w="17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3B4050CA" w14:textId="77777777" w:rsidR="00834FD1" w:rsidRDefault="003841AB">
            <w:pPr>
              <w:spacing w:line="250" w:lineRule="auto"/>
            </w:pPr>
            <w:r>
              <w:rPr>
                <w:sz w:val="19"/>
                <w:szCs w:val="19"/>
              </w:rPr>
              <w:t>Excellent</w:t>
            </w:r>
          </w:p>
        </w:tc>
        <w:tc>
          <w:tcPr>
            <w:tcW w:w="18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2D68184C" w14:textId="77777777" w:rsidR="00834FD1" w:rsidRDefault="003841AB">
            <w:pPr>
              <w:spacing w:line="250" w:lineRule="auto"/>
            </w:pPr>
            <w:r>
              <w:rPr>
                <w:sz w:val="19"/>
                <w:szCs w:val="19"/>
              </w:rPr>
              <w:t>Viable, highest operational overhead</w:t>
            </w:r>
          </w:p>
        </w:tc>
      </w:tr>
      <w:tr w:rsidR="00834FD1" w14:paraId="456A9218" w14:textId="77777777">
        <w:tblPrEx>
          <w:tblCellMar>
            <w:top w:w="0" w:type="dxa"/>
            <w:bottom w:w="0" w:type="dxa"/>
          </w:tblCellMar>
        </w:tblPrEx>
        <w:tc>
          <w:tcPr>
            <w:tcW w:w="19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6FDB2315" w14:textId="77777777" w:rsidR="00834FD1" w:rsidRDefault="003841AB">
            <w:pPr>
              <w:spacing w:line="250" w:lineRule="auto"/>
            </w:pPr>
            <w:r>
              <w:rPr>
                <w:sz w:val="19"/>
                <w:szCs w:val="19"/>
              </w:rPr>
              <w:t>Azure Batch, Windows pool</w:t>
            </w:r>
          </w:p>
        </w:tc>
        <w:tc>
          <w:tcPr>
            <w:tcW w:w="19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44DDD1AB" w14:textId="77777777" w:rsidR="00834FD1" w:rsidRDefault="003841AB">
            <w:pPr>
              <w:spacing w:line="250" w:lineRule="auto"/>
            </w:pPr>
            <w:r>
              <w:rPr>
                <w:sz w:val="19"/>
                <w:szCs w:val="19"/>
              </w:rPr>
              <w:t>Full Windows Server</w:t>
            </w:r>
          </w:p>
        </w:tc>
        <w:tc>
          <w:tcPr>
            <w:tcW w:w="206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0CC15C79" w14:textId="77777777" w:rsidR="00834FD1" w:rsidRDefault="003841AB">
            <w:pPr>
              <w:spacing w:line="250" w:lineRule="auto"/>
            </w:pPr>
            <w:r>
              <w:rPr>
                <w:sz w:val="19"/>
                <w:szCs w:val="19"/>
              </w:rPr>
              <w:t>Present by default</w:t>
            </w:r>
          </w:p>
        </w:tc>
        <w:tc>
          <w:tcPr>
            <w:tcW w:w="17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71054F24" w14:textId="77777777" w:rsidR="00834FD1" w:rsidRDefault="003841AB">
            <w:pPr>
              <w:spacing w:line="250" w:lineRule="auto"/>
            </w:pPr>
            <w:r>
              <w:rPr>
                <w:sz w:val="19"/>
                <w:szCs w:val="19"/>
              </w:rPr>
              <w:t>Excellent — built for fan-out</w:t>
            </w:r>
          </w:p>
        </w:tc>
        <w:tc>
          <w:tcPr>
            <w:tcW w:w="18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73BA1954" w14:textId="77777777" w:rsidR="00834FD1" w:rsidRDefault="003841AB">
            <w:pPr>
              <w:spacing w:line="250" w:lineRule="auto"/>
            </w:pPr>
            <w:r>
              <w:rPr>
                <w:sz w:val="19"/>
                <w:szCs w:val="19"/>
              </w:rPr>
              <w:t>Recommended at scale</w:t>
            </w:r>
          </w:p>
        </w:tc>
      </w:tr>
      <w:tr w:rsidR="00834FD1" w14:paraId="3E4F4556" w14:textId="77777777">
        <w:tblPrEx>
          <w:tblCellMar>
            <w:top w:w="0" w:type="dxa"/>
            <w:bottom w:w="0" w:type="dxa"/>
          </w:tblCellMar>
        </w:tblPrEx>
        <w:tc>
          <w:tcPr>
            <w:tcW w:w="19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24736FD2" w14:textId="77777777" w:rsidR="00834FD1" w:rsidRDefault="003841AB">
            <w:pPr>
              <w:spacing w:line="250" w:lineRule="auto"/>
            </w:pPr>
            <w:r>
              <w:rPr>
                <w:sz w:val="19"/>
                <w:szCs w:val="19"/>
              </w:rPr>
              <w:t>Windows VM or scale set</w:t>
            </w:r>
          </w:p>
        </w:tc>
        <w:tc>
          <w:tcPr>
            <w:tcW w:w="19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7B95A19A" w14:textId="77777777" w:rsidR="00834FD1" w:rsidRDefault="003841AB">
            <w:pPr>
              <w:spacing w:line="250" w:lineRule="auto"/>
            </w:pPr>
            <w:r>
              <w:rPr>
                <w:sz w:val="19"/>
                <w:szCs w:val="19"/>
              </w:rPr>
              <w:t>Full Windows Server</w:t>
            </w:r>
          </w:p>
        </w:tc>
        <w:tc>
          <w:tcPr>
            <w:tcW w:w="206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36659ABD" w14:textId="77777777" w:rsidR="00834FD1" w:rsidRDefault="003841AB">
            <w:pPr>
              <w:spacing w:line="250" w:lineRule="auto"/>
            </w:pPr>
            <w:r>
              <w:rPr>
                <w:sz w:val="19"/>
                <w:szCs w:val="19"/>
              </w:rPr>
              <w:t>Present by default</w:t>
            </w:r>
          </w:p>
        </w:tc>
        <w:tc>
          <w:tcPr>
            <w:tcW w:w="17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72EE1FFF" w14:textId="77777777" w:rsidR="00834FD1" w:rsidRDefault="003841AB">
            <w:pPr>
              <w:spacing w:line="250" w:lineRule="auto"/>
            </w:pPr>
            <w:r>
              <w:rPr>
                <w:sz w:val="19"/>
                <w:szCs w:val="19"/>
              </w:rPr>
              <w:t>Manual or scale-set driven</w:t>
            </w:r>
          </w:p>
        </w:tc>
        <w:tc>
          <w:tcPr>
            <w:tcW w:w="18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344E6396" w14:textId="77777777" w:rsidR="00834FD1" w:rsidRDefault="003841AB">
            <w:pPr>
              <w:spacing w:line="250" w:lineRule="auto"/>
            </w:pPr>
            <w:r>
              <w:rPr>
                <w:sz w:val="19"/>
                <w:szCs w:val="19"/>
              </w:rPr>
              <w:t>Recommended for a first migration</w:t>
            </w:r>
          </w:p>
        </w:tc>
      </w:tr>
      <w:tr w:rsidR="00834FD1" w14:paraId="55E4639F" w14:textId="77777777">
        <w:tblPrEx>
          <w:tblCellMar>
            <w:top w:w="0" w:type="dxa"/>
            <w:bottom w:w="0" w:type="dxa"/>
          </w:tblCellMar>
        </w:tblPrEx>
        <w:tc>
          <w:tcPr>
            <w:tcW w:w="19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0223D7E7" w14:textId="77777777" w:rsidR="00834FD1" w:rsidRDefault="003841AB">
            <w:pPr>
              <w:spacing w:line="250" w:lineRule="auto"/>
            </w:pPr>
            <w:r>
              <w:rPr>
                <w:sz w:val="19"/>
                <w:szCs w:val="19"/>
              </w:rPr>
              <w:t>Linux with fallback font</w:t>
            </w:r>
          </w:p>
        </w:tc>
        <w:tc>
          <w:tcPr>
            <w:tcW w:w="19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341E5C5C" w14:textId="77777777" w:rsidR="00834FD1" w:rsidRDefault="003841AB">
            <w:pPr>
              <w:spacing w:line="250" w:lineRule="auto"/>
            </w:pPr>
            <w:r>
              <w:rPr>
                <w:sz w:val="19"/>
                <w:szCs w:val="19"/>
              </w:rPr>
              <w:t>Linux</w:t>
            </w:r>
          </w:p>
        </w:tc>
        <w:tc>
          <w:tcPr>
            <w:tcW w:w="206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0BCA0C0B" w14:textId="77777777" w:rsidR="00834FD1" w:rsidRDefault="003841AB">
            <w:pPr>
              <w:spacing w:line="250" w:lineRule="auto"/>
            </w:pPr>
            <w:r>
              <w:rPr>
                <w:sz w:val="19"/>
                <w:szCs w:val="19"/>
              </w:rPr>
              <w:t>Metric-compatible substitute only</w:t>
            </w:r>
          </w:p>
        </w:tc>
        <w:tc>
          <w:tcPr>
            <w:tcW w:w="17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613CCB93" w14:textId="77777777" w:rsidR="00834FD1" w:rsidRDefault="003841AB">
            <w:pPr>
              <w:spacing w:line="250" w:lineRule="auto"/>
            </w:pPr>
            <w:r>
              <w:rPr>
                <w:sz w:val="19"/>
                <w:szCs w:val="19"/>
              </w:rPr>
              <w:t>Excellent</w:t>
            </w:r>
          </w:p>
        </w:tc>
        <w:tc>
          <w:tcPr>
            <w:tcW w:w="18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745AAE7A" w14:textId="77777777" w:rsidR="00834FD1" w:rsidRDefault="003841AB">
            <w:pPr>
              <w:spacing w:line="250" w:lineRule="auto"/>
            </w:pPr>
            <w:r>
              <w:rPr>
                <w:sz w:val="19"/>
                <w:szCs w:val="19"/>
              </w:rPr>
              <w:t>Gates and preview only, never brand-final</w:t>
            </w:r>
          </w:p>
        </w:tc>
      </w:tr>
    </w:tbl>
    <w:p w14:paraId="35CEBAC8" w14:textId="77777777" w:rsidR="00834FD1" w:rsidRDefault="003841AB">
      <w:pPr>
        <w:pStyle w:val="Heading2"/>
      </w:pPr>
      <w:bookmarkStart w:id="24" w:name="_Toc237024650"/>
      <w:r>
        <w:t>5.4 Why Windows containers are more expensive than they look</w:t>
      </w:r>
      <w:bookmarkEnd w:id="24"/>
    </w:p>
    <w:p w14:paraId="56E05356" w14:textId="77777777" w:rsidR="00834FD1" w:rsidRDefault="003841AB">
      <w:pPr>
        <w:spacing w:after="140" w:line="276" w:lineRule="auto"/>
      </w:pPr>
      <w:r>
        <w:t>It is tempting to assume that a Windows container inherits the Windows font estate. It does not. Microsoft removed many components from the Windows base container images specifically to improve performance, and fonts were among them — along with the feature that installs new fonts.</w:t>
      </w:r>
    </w:p>
    <w:p w14:paraId="76E9EB6C" w14:textId="77777777" w:rsidR="00834FD1" w:rsidRDefault="003841AB">
      <w:pPr>
        <w:spacing w:after="140" w:line="276" w:lineRule="auto"/>
      </w:pPr>
      <w:r>
        <w:t>Restoring them requires, in sequence:</w:t>
      </w:r>
    </w:p>
    <w:p w14:paraId="06F97EA1" w14:textId="77777777" w:rsidR="00834FD1" w:rsidRDefault="003841AB">
      <w:pPr>
        <w:pStyle w:val="ListParagraph"/>
        <w:numPr>
          <w:ilvl w:val="0"/>
          <w:numId w:val="4"/>
        </w:numPr>
        <w:spacing w:after="80" w:line="276" w:lineRule="auto"/>
      </w:pPr>
      <w:r>
        <w:t>An up-to-date Windows Server host or virtual machine acting as the container host.</w:t>
      </w:r>
    </w:p>
    <w:p w14:paraId="2C7BABA6" w14:textId="77777777" w:rsidR="00834FD1" w:rsidRDefault="003841AB">
      <w:pPr>
        <w:pStyle w:val="ListParagraph"/>
        <w:numPr>
          <w:ilvl w:val="0"/>
          <w:numId w:val="4"/>
        </w:numPr>
        <w:spacing w:after="80" w:line="276" w:lineRule="auto"/>
      </w:pPr>
      <w:r>
        <w:t>The original release media for the matching Windows Server version, obtained through a volume licensing or subscription channel.</w:t>
      </w:r>
    </w:p>
    <w:p w14:paraId="1F74CBE2" w14:textId="77777777" w:rsidR="00834FD1" w:rsidRDefault="003841AB">
      <w:pPr>
        <w:pStyle w:val="ListParagraph"/>
        <w:numPr>
          <w:ilvl w:val="0"/>
          <w:numId w:val="4"/>
        </w:numPr>
        <w:spacing w:after="80" w:line="276" w:lineRule="auto"/>
      </w:pPr>
      <w:r>
        <w:t>A shared system component directory on the host, exposed to the build with credentials.</w:t>
      </w:r>
    </w:p>
    <w:p w14:paraId="5EBE6901" w14:textId="77777777" w:rsidR="00834FD1" w:rsidRDefault="003841AB">
      <w:pPr>
        <w:pStyle w:val="ListParagraph"/>
        <w:numPr>
          <w:ilvl w:val="0"/>
          <w:numId w:val="4"/>
        </w:numPr>
        <w:spacing w:after="80" w:line="276" w:lineRule="auto"/>
      </w:pPr>
      <w:r>
        <w:t>A build-time font-installation step baked into the image.</w:t>
      </w:r>
    </w:p>
    <w:p w14:paraId="49CF2547" w14:textId="77777777" w:rsidR="00834FD1" w:rsidRDefault="003841AB">
      <w:pPr>
        <w:pStyle w:val="ListParagraph"/>
        <w:numPr>
          <w:ilvl w:val="0"/>
          <w:numId w:val="4"/>
        </w:numPr>
        <w:spacing w:after="80" w:line="276" w:lineRule="auto"/>
      </w:pPr>
      <w:r>
        <w:t>A script executed inside the running container, before the workload starts, to make the installed fonts visible to the application.</w:t>
      </w:r>
    </w:p>
    <w:p w14:paraId="2AD5ED6F" w14:textId="77777777" w:rsidR="00834FD1" w:rsidRDefault="003841AB">
      <w:pPr>
        <w:spacing w:after="140" w:line="276" w:lineRule="auto"/>
      </w:pPr>
      <w:r>
        <w:t>That is a considerable amount of fragile, licence-entangled machinery reproduced in order to obtain something a plain Windows Server virtual machine has by default. For a pipeline whose render step is already proven on a full Windows image, the container path trades a solved problem for an unsolved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4FD1" w14:paraId="3971E5D2"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EEF4FA"/>
            <w:tcMar>
              <w:top w:w="130" w:type="dxa"/>
              <w:left w:w="180" w:type="dxa"/>
              <w:bottom w:w="130" w:type="dxa"/>
              <w:right w:w="160" w:type="dxa"/>
            </w:tcMar>
          </w:tcPr>
          <w:p w14:paraId="6C029097" w14:textId="77777777" w:rsidR="00834FD1" w:rsidRDefault="003841AB">
            <w:pPr>
              <w:spacing w:line="270" w:lineRule="auto"/>
            </w:pPr>
            <w:r>
              <w:rPr>
                <w:b/>
                <w:bCs/>
                <w:color w:val="1F4E79"/>
              </w:rPr>
              <w:t xml:space="preserve">Design conclusion for Path B.  </w:t>
            </w:r>
            <w:r>
              <w:rPr>
                <w:sz w:val="21"/>
                <w:szCs w:val="21"/>
              </w:rPr>
              <w:t>Mirror the proven environment rather than reinventing it. A full Windows Server virtual machine, scale set, or Azure Batch Windows pool is the same class of environment as the runner that already works, which means the render script, the Windows preflight script, and the font-sync tool all run unchanged. Note that the elaborate procedure above is required only because embedding is disallowed — under Path A the equivalent step on Linux is a file copy.</w:t>
            </w:r>
          </w:p>
        </w:tc>
      </w:tr>
    </w:tbl>
    <w:p w14:paraId="618A7198" w14:textId="77777777" w:rsidR="00834FD1" w:rsidRDefault="003841AB">
      <w:pPr>
        <w:pStyle w:val="Heading2"/>
      </w:pPr>
      <w:bookmarkStart w:id="25" w:name="_Toc237024651"/>
      <w:r>
        <w:t>5.5 A hybrid worth adopting under either path</w:t>
      </w:r>
      <w:bookmarkEnd w:id="25"/>
    </w:p>
    <w:p w14:paraId="1734B8ED" w14:textId="77777777" w:rsidR="00834FD1" w:rsidRDefault="003841AB">
      <w:pPr>
        <w:spacing w:after="140" w:line="276" w:lineRule="auto"/>
      </w:pPr>
      <w:r>
        <w:t>Gates are colour- and structure-based and already run on Linux. Only the final encode requires the licensed font. A hybrid therefore runs planning, validation, and preview rendering on inexpensive Linux compute, and reserves the font-bearing environment purely for the brand-final pass. This keeps the constrained environment small and rarely invoked, and it remains sensible even under Path A, because preview iterations do not need brand-final typography.</w:t>
      </w:r>
    </w:p>
    <w:p w14:paraId="5CA7145E" w14:textId="77777777" w:rsidR="00834FD1" w:rsidRDefault="003841AB">
      <w:r>
        <w:br w:type="page"/>
      </w:r>
    </w:p>
    <w:p w14:paraId="10C543CD" w14:textId="77777777" w:rsidR="00834FD1" w:rsidRDefault="003841AB">
      <w:pPr>
        <w:pStyle w:val="Heading1"/>
      </w:pPr>
      <w:bookmarkStart w:id="26" w:name="_Toc237024652"/>
      <w:r>
        <w:t>6. Scaling beyond continuous-integration runners</w:t>
      </w:r>
      <w:bookmarkEnd w:id="26"/>
    </w:p>
    <w:p w14:paraId="7AC6C74A" w14:textId="77777777" w:rsidR="00834FD1" w:rsidRDefault="003841AB">
      <w:pPr>
        <w:spacing w:after="140" w:line="276" w:lineRule="auto"/>
      </w:pPr>
      <w:r>
        <w:t>The current render arrangement is proven and free, and this paper has argued against replacing it prematurely. It is nonetheless worth being explicit about where its ceiling lies, because that ceiling — not cost — is what eventually forces the migration.</w:t>
      </w:r>
    </w:p>
    <w:p w14:paraId="36D86E73" w14:textId="77777777" w:rsidR="00834FD1" w:rsidRDefault="003841AB">
      <w:pPr>
        <w:pStyle w:val="Heading2"/>
      </w:pPr>
      <w:bookmarkStart w:id="27" w:name="_Toc237024653"/>
      <w:r>
        <w:t>6.1 The actual limitation</w:t>
      </w:r>
      <w:bookmarkEnd w:id="27"/>
    </w:p>
    <w:p w14:paraId="28120254" w14:textId="77777777" w:rsidR="00834FD1" w:rsidRDefault="003841AB">
      <w:pPr>
        <w:spacing w:after="140" w:line="276" w:lineRule="auto"/>
      </w:pPr>
      <w:r>
        <w:rPr>
          <w:b/>
          <w:bCs/>
        </w:rPr>
        <w:t xml:space="preserve">A hosted runner grants one machine per job. </w:t>
      </w:r>
      <w:r>
        <w:t>Running more videos concurrently starts more machines, but each individual video still renders serially on a single host. Throughput therefore scales with the number of videos in flight and not at all with the time any one video takes. For a slate of short companion videos this is perfectly adequate. For longer formats — a fifteen- to twenty-five-minute skilling session, for instance — the per-video wall clock becomes the binding constraint and no amount of concurrency relieves it.</w:t>
      </w:r>
    </w:p>
    <w:p w14:paraId="55F00E1B" w14:textId="77777777" w:rsidR="00834FD1" w:rsidRDefault="003841AB">
      <w:pPr>
        <w:spacing w:after="140" w:line="276" w:lineRule="auto"/>
      </w:pPr>
      <w:r>
        <w:t>There is a second, structural asymmetry. Composition authoring was moved to a cloud agent and now parallelises well across a slate. Rendering did not, and so as batch authoring succeeds, the render queue becomes the bottleneck. Scaling one half of a pipeline relocates the constraint rather than removing it.</w:t>
      </w:r>
    </w:p>
    <w:p w14:paraId="755A077C" w14:textId="77777777" w:rsidR="00834FD1" w:rsidRDefault="003841AB">
      <w:pPr>
        <w:pStyle w:val="Heading2"/>
      </w:pPr>
      <w:bookmarkStart w:id="28" w:name="_Toc237024654"/>
      <w:r>
        <w:t>6.2 The capability already in the framework</w:t>
      </w:r>
      <w:bookmarkEnd w:id="28"/>
    </w:p>
    <w:p w14:paraId="19DE0C8C" w14:textId="77777777" w:rsidR="00834FD1" w:rsidRDefault="003841AB">
      <w:pPr>
        <w:spacing w:after="140" w:line="276" w:lineRule="auto"/>
      </w:pPr>
      <w:r>
        <w:t>The render engine already defines a distributed contract: a planning step, a fan-out of independent chunk renders, and an assembly step, with the primitives implemented as pure functions over local paths and each chunk reproducible on retry. This is chunk-level parallelism — a single video can be rendered across many workers simultaneously.</w:t>
      </w:r>
    </w:p>
    <w:p w14:paraId="76940AEE" w14:textId="77777777" w:rsidR="00834FD1" w:rsidRDefault="003841AB">
      <w:pPr>
        <w:spacing w:after="140" w:line="276" w:lineRule="auto"/>
      </w:pPr>
      <w:r>
        <w:t>A continuous-integration runner cannot exploit that contract, because it has no fan-out primitive to bind it to. The capability is present and unused. That, more than any cost argument, is the case for moving render to a platform with real job orchestration.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30"/>
        <w:gridCol w:w="3730"/>
      </w:tblGrid>
      <w:tr w:rsidR="00834FD1" w14:paraId="16ACE7A5" w14:textId="77777777">
        <w:tblPrEx>
          <w:tblCellMar>
            <w:top w:w="0" w:type="dxa"/>
            <w:bottom w:w="0" w:type="dxa"/>
          </w:tblCellMar>
        </w:tblPrEx>
        <w:trPr>
          <w:tblHeader/>
        </w:trPr>
        <w:tc>
          <w:tcPr>
            <w:tcW w:w="190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287455E2" w14:textId="77777777" w:rsidR="00834FD1" w:rsidRDefault="003841AB">
            <w:pPr>
              <w:spacing w:line="250" w:lineRule="auto"/>
            </w:pPr>
            <w:r>
              <w:rPr>
                <w:b/>
                <w:bCs/>
                <w:color w:val="1F4E79"/>
                <w:sz w:val="19"/>
                <w:szCs w:val="19"/>
              </w:rPr>
              <w:t>Dimension</w:t>
            </w:r>
          </w:p>
        </w:tc>
        <w:tc>
          <w:tcPr>
            <w:tcW w:w="373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120F77AD" w14:textId="77777777" w:rsidR="00834FD1" w:rsidRDefault="003841AB">
            <w:pPr>
              <w:spacing w:line="250" w:lineRule="auto"/>
            </w:pPr>
            <w:r>
              <w:rPr>
                <w:b/>
                <w:bCs/>
                <w:color w:val="1F4E79"/>
                <w:sz w:val="19"/>
                <w:szCs w:val="19"/>
              </w:rPr>
              <w:t>Hosted CI runner (today)</w:t>
            </w:r>
          </w:p>
        </w:tc>
        <w:tc>
          <w:tcPr>
            <w:tcW w:w="373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766EE0A4" w14:textId="77777777" w:rsidR="00834FD1" w:rsidRDefault="003841AB">
            <w:pPr>
              <w:spacing w:line="250" w:lineRule="auto"/>
            </w:pPr>
            <w:r>
              <w:rPr>
                <w:b/>
                <w:bCs/>
                <w:color w:val="1F4E79"/>
                <w:sz w:val="19"/>
                <w:szCs w:val="19"/>
              </w:rPr>
              <w:t>Distributed render on Azure</w:t>
            </w:r>
          </w:p>
        </w:tc>
      </w:tr>
      <w:tr w:rsidR="00834FD1" w14:paraId="2820EA69" w14:textId="77777777">
        <w:tblPrEx>
          <w:tblCellMar>
            <w:top w:w="0" w:type="dxa"/>
            <w:bottom w:w="0" w:type="dxa"/>
          </w:tblCellMar>
        </w:tblPrEx>
        <w:tc>
          <w:tcPr>
            <w:tcW w:w="19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023F665C" w14:textId="77777777" w:rsidR="00834FD1" w:rsidRDefault="003841AB">
            <w:pPr>
              <w:spacing w:line="250" w:lineRule="auto"/>
            </w:pPr>
            <w:r>
              <w:rPr>
                <w:sz w:val="19"/>
                <w:szCs w:val="19"/>
              </w:rPr>
              <w:t>Parallelism</w:t>
            </w:r>
          </w:p>
        </w:tc>
        <w:tc>
          <w:tcPr>
            <w:tcW w:w="373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55467A7D" w14:textId="77777777" w:rsidR="00834FD1" w:rsidRDefault="003841AB">
            <w:pPr>
              <w:spacing w:line="250" w:lineRule="auto"/>
            </w:pPr>
            <w:r>
              <w:rPr>
                <w:sz w:val="19"/>
                <w:szCs w:val="19"/>
              </w:rPr>
              <w:t>Across videos only</w:t>
            </w:r>
          </w:p>
        </w:tc>
        <w:tc>
          <w:tcPr>
            <w:tcW w:w="373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0BD5E78E" w14:textId="77777777" w:rsidR="00834FD1" w:rsidRDefault="003841AB">
            <w:pPr>
              <w:spacing w:line="250" w:lineRule="auto"/>
            </w:pPr>
            <w:r>
              <w:rPr>
                <w:sz w:val="19"/>
                <w:szCs w:val="19"/>
              </w:rPr>
              <w:t>Across videos and within each video</w:t>
            </w:r>
          </w:p>
        </w:tc>
      </w:tr>
      <w:tr w:rsidR="00834FD1" w14:paraId="6A315D29" w14:textId="77777777">
        <w:tblPrEx>
          <w:tblCellMar>
            <w:top w:w="0" w:type="dxa"/>
            <w:bottom w:w="0" w:type="dxa"/>
          </w:tblCellMar>
        </w:tblPrEx>
        <w:tc>
          <w:tcPr>
            <w:tcW w:w="19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11CD7DFD" w14:textId="77777777" w:rsidR="00834FD1" w:rsidRDefault="003841AB">
            <w:pPr>
              <w:spacing w:line="250" w:lineRule="auto"/>
            </w:pPr>
            <w:r>
              <w:rPr>
                <w:sz w:val="19"/>
                <w:szCs w:val="19"/>
              </w:rPr>
              <w:t>Long-format wall clock</w:t>
            </w:r>
          </w:p>
        </w:tc>
        <w:tc>
          <w:tcPr>
            <w:tcW w:w="373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1366FD19" w14:textId="77777777" w:rsidR="00834FD1" w:rsidRDefault="003841AB">
            <w:pPr>
              <w:spacing w:line="250" w:lineRule="auto"/>
            </w:pPr>
            <w:r>
              <w:rPr>
                <w:sz w:val="19"/>
                <w:szCs w:val="19"/>
              </w:rPr>
              <w:t>Scales linearly with duration</w:t>
            </w:r>
          </w:p>
        </w:tc>
        <w:tc>
          <w:tcPr>
            <w:tcW w:w="373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710865AC" w14:textId="77777777" w:rsidR="00834FD1" w:rsidRDefault="003841AB">
            <w:pPr>
              <w:spacing w:line="250" w:lineRule="auto"/>
            </w:pPr>
            <w:r>
              <w:rPr>
                <w:sz w:val="19"/>
                <w:szCs w:val="19"/>
              </w:rPr>
              <w:t>Scales with worker count</w:t>
            </w:r>
          </w:p>
        </w:tc>
      </w:tr>
      <w:tr w:rsidR="00834FD1" w14:paraId="60C16BF7" w14:textId="77777777">
        <w:tblPrEx>
          <w:tblCellMar>
            <w:top w:w="0" w:type="dxa"/>
            <w:bottom w:w="0" w:type="dxa"/>
          </w:tblCellMar>
        </w:tblPrEx>
        <w:tc>
          <w:tcPr>
            <w:tcW w:w="19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02CFDA78" w14:textId="77777777" w:rsidR="00834FD1" w:rsidRDefault="003841AB">
            <w:pPr>
              <w:spacing w:line="250" w:lineRule="auto"/>
            </w:pPr>
            <w:r>
              <w:rPr>
                <w:sz w:val="19"/>
                <w:szCs w:val="19"/>
              </w:rPr>
              <w:t>Cost at low volume</w:t>
            </w:r>
          </w:p>
        </w:tc>
        <w:tc>
          <w:tcPr>
            <w:tcW w:w="373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7AFCE8A2" w14:textId="77777777" w:rsidR="00834FD1" w:rsidRDefault="003841AB">
            <w:pPr>
              <w:spacing w:line="250" w:lineRule="auto"/>
            </w:pPr>
            <w:r>
              <w:rPr>
                <w:sz w:val="19"/>
                <w:szCs w:val="19"/>
              </w:rPr>
              <w:t>Effectively zero on a public repository</w:t>
            </w:r>
          </w:p>
        </w:tc>
        <w:tc>
          <w:tcPr>
            <w:tcW w:w="373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53759427" w14:textId="77777777" w:rsidR="00834FD1" w:rsidRDefault="003841AB">
            <w:pPr>
              <w:spacing w:line="250" w:lineRule="auto"/>
            </w:pPr>
            <w:r>
              <w:rPr>
                <w:sz w:val="19"/>
                <w:szCs w:val="19"/>
              </w:rPr>
              <w:t>Metered</w:t>
            </w:r>
          </w:p>
        </w:tc>
      </w:tr>
      <w:tr w:rsidR="00834FD1" w14:paraId="6DD298D4" w14:textId="77777777">
        <w:tblPrEx>
          <w:tblCellMar>
            <w:top w:w="0" w:type="dxa"/>
            <w:bottom w:w="0" w:type="dxa"/>
          </w:tblCellMar>
        </w:tblPrEx>
        <w:tc>
          <w:tcPr>
            <w:tcW w:w="19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7757CDBA" w14:textId="77777777" w:rsidR="00834FD1" w:rsidRDefault="003841AB">
            <w:pPr>
              <w:spacing w:line="250" w:lineRule="auto"/>
            </w:pPr>
            <w:r>
              <w:rPr>
                <w:sz w:val="19"/>
                <w:szCs w:val="19"/>
              </w:rPr>
              <w:t>Cost at high volume</w:t>
            </w:r>
          </w:p>
        </w:tc>
        <w:tc>
          <w:tcPr>
            <w:tcW w:w="373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7E7C4118" w14:textId="77777777" w:rsidR="00834FD1" w:rsidRDefault="003841AB">
            <w:pPr>
              <w:spacing w:line="250" w:lineRule="auto"/>
            </w:pPr>
            <w:r>
              <w:rPr>
                <w:sz w:val="19"/>
                <w:szCs w:val="19"/>
              </w:rPr>
              <w:t>Constrained by concurrency limits</w:t>
            </w:r>
          </w:p>
        </w:tc>
        <w:tc>
          <w:tcPr>
            <w:tcW w:w="373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7FDA1E8A" w14:textId="77777777" w:rsidR="00834FD1" w:rsidRDefault="003841AB">
            <w:pPr>
              <w:spacing w:line="250" w:lineRule="auto"/>
            </w:pPr>
            <w:r>
              <w:rPr>
                <w:sz w:val="19"/>
                <w:szCs w:val="19"/>
              </w:rPr>
              <w:t>Scales with demand; scale-to-zero when idle</w:t>
            </w:r>
          </w:p>
        </w:tc>
      </w:tr>
      <w:tr w:rsidR="00834FD1" w14:paraId="47F33724" w14:textId="77777777">
        <w:tblPrEx>
          <w:tblCellMar>
            <w:top w:w="0" w:type="dxa"/>
            <w:bottom w:w="0" w:type="dxa"/>
          </w:tblCellMar>
        </w:tblPrEx>
        <w:tc>
          <w:tcPr>
            <w:tcW w:w="19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433DF13B" w14:textId="77777777" w:rsidR="00834FD1" w:rsidRDefault="003841AB">
            <w:pPr>
              <w:spacing w:line="250" w:lineRule="auto"/>
            </w:pPr>
            <w:r>
              <w:rPr>
                <w:sz w:val="19"/>
                <w:szCs w:val="19"/>
              </w:rPr>
              <w:t>Operational burden</w:t>
            </w:r>
          </w:p>
        </w:tc>
        <w:tc>
          <w:tcPr>
            <w:tcW w:w="373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3A5C33C9" w14:textId="77777777" w:rsidR="00834FD1" w:rsidRDefault="003841AB">
            <w:pPr>
              <w:spacing w:line="250" w:lineRule="auto"/>
            </w:pPr>
            <w:r>
              <w:rPr>
                <w:sz w:val="19"/>
                <w:szCs w:val="19"/>
              </w:rPr>
              <w:t>Very low — already working</w:t>
            </w:r>
          </w:p>
        </w:tc>
        <w:tc>
          <w:tcPr>
            <w:tcW w:w="373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7E3B6734" w14:textId="77777777" w:rsidR="00834FD1" w:rsidRDefault="003841AB">
            <w:pPr>
              <w:spacing w:line="250" w:lineRule="auto"/>
            </w:pPr>
            <w:r>
              <w:rPr>
                <w:sz w:val="19"/>
                <w:szCs w:val="19"/>
              </w:rPr>
              <w:t>Real: images, identity, storage, orchestration</w:t>
            </w:r>
          </w:p>
        </w:tc>
      </w:tr>
    </w:tbl>
    <w:p w14:paraId="589746A7" w14:textId="77777777" w:rsidR="00834FD1" w:rsidRDefault="00834FD1">
      <w:pPr>
        <w:spacing w:after="200"/>
      </w:pPr>
    </w:p>
    <w:p w14:paraId="3E7E680F" w14:textId="77777777" w:rsidR="00834FD1" w:rsidRDefault="003841AB">
      <w:pPr>
        <w:pStyle w:val="Heading2"/>
      </w:pPr>
      <w:bookmarkStart w:id="29" w:name="_Toc237024655"/>
      <w:r>
        <w:t>6.3 When to make the move</w:t>
      </w:r>
      <w:bookmarkEnd w:id="29"/>
    </w:p>
    <w:p w14:paraId="126AD6CD" w14:textId="77777777" w:rsidR="00834FD1" w:rsidRDefault="003841AB">
      <w:pPr>
        <w:spacing w:after="140" w:line="276" w:lineRule="auto"/>
      </w:pPr>
      <w:r>
        <w:t>Migrate render when any one of the following becomes true, and not before:</w:t>
      </w:r>
    </w:p>
    <w:p w14:paraId="27BF37A9" w14:textId="77777777" w:rsidR="00834FD1" w:rsidRDefault="003841AB">
      <w:pPr>
        <w:pStyle w:val="ListParagraph"/>
        <w:numPr>
          <w:ilvl w:val="0"/>
          <w:numId w:val="5"/>
        </w:numPr>
        <w:spacing w:after="80" w:line="276" w:lineRule="auto"/>
      </w:pPr>
      <w:r>
        <w:t>Per-video wall clock, rather than the number of videos in flight, is the limiting factor — typically the point at which long formats enter the catalogue.</w:t>
      </w:r>
    </w:p>
    <w:p w14:paraId="6DC72948" w14:textId="77777777" w:rsidR="00834FD1" w:rsidRDefault="003841AB">
      <w:pPr>
        <w:pStyle w:val="ListParagraph"/>
        <w:numPr>
          <w:ilvl w:val="0"/>
          <w:numId w:val="5"/>
        </w:numPr>
        <w:spacing w:after="80" w:line="276" w:lineRule="auto"/>
      </w:pPr>
      <w:r>
        <w:t>Batch authoring is routinely producing more finished compositions than the render queue can absorb.</w:t>
      </w:r>
    </w:p>
    <w:p w14:paraId="0C8795A9" w14:textId="77777777" w:rsidR="00834FD1" w:rsidRDefault="003841AB">
      <w:pPr>
        <w:pStyle w:val="ListParagraph"/>
        <w:numPr>
          <w:ilvl w:val="0"/>
          <w:numId w:val="5"/>
        </w:numPr>
        <w:spacing w:after="80" w:line="276" w:lineRule="auto"/>
      </w:pPr>
      <w:r>
        <w:t>The repository becomes private, changing hosted-runner economics.</w:t>
      </w:r>
    </w:p>
    <w:p w14:paraId="48853A74" w14:textId="77777777" w:rsidR="00834FD1" w:rsidRDefault="003841AB">
      <w:pPr>
        <w:pStyle w:val="ListParagraph"/>
        <w:numPr>
          <w:ilvl w:val="0"/>
          <w:numId w:val="5"/>
        </w:numPr>
        <w:spacing w:after="80" w:line="276" w:lineRule="auto"/>
      </w:pPr>
      <w:r>
        <w:t>A governance requirement obliges rendering and brand assets to remain within a controlled Azure boundary.</w:t>
      </w:r>
    </w:p>
    <w:p w14:paraId="3A20479D" w14:textId="77777777" w:rsidR="00834FD1" w:rsidRDefault="00834FD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4FD1" w14:paraId="4AA7ED3E"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EEF4FA"/>
            <w:tcMar>
              <w:top w:w="130" w:type="dxa"/>
              <w:left w:w="180" w:type="dxa"/>
              <w:bottom w:w="130" w:type="dxa"/>
              <w:right w:w="160" w:type="dxa"/>
            </w:tcMar>
          </w:tcPr>
          <w:p w14:paraId="036812DA" w14:textId="77777777" w:rsidR="00834FD1" w:rsidRDefault="003841AB">
            <w:pPr>
              <w:spacing w:line="270" w:lineRule="auto"/>
            </w:pPr>
            <w:r>
              <w:rPr>
                <w:b/>
                <w:bCs/>
                <w:color w:val="1F4E79"/>
              </w:rPr>
              <w:t xml:space="preserve">Order of operations.  </w:t>
            </w:r>
            <w:r>
              <w:rPr>
                <w:sz w:val="21"/>
                <w:szCs w:val="21"/>
              </w:rPr>
              <w:t>The font decision from Section 5 determines which implementation is built, so it must be settled first. The triggers above determine when to build it. Answering the licensing question early costs nothing and preserves the option; discovering the answer after building costs the implementation.</w:t>
            </w:r>
          </w:p>
        </w:tc>
      </w:tr>
    </w:tbl>
    <w:p w14:paraId="27453845" w14:textId="77777777" w:rsidR="00834FD1" w:rsidRDefault="003841AB">
      <w:r>
        <w:br w:type="page"/>
      </w:r>
    </w:p>
    <w:p w14:paraId="258C7341" w14:textId="77777777" w:rsidR="00834FD1" w:rsidRDefault="003841AB">
      <w:pPr>
        <w:pStyle w:val="Heading1"/>
      </w:pPr>
      <w:bookmarkStart w:id="30" w:name="_Toc237024656"/>
      <w:r>
        <w:t>7. What should not be migrated</w:t>
      </w:r>
      <w:bookmarkEnd w:id="30"/>
    </w:p>
    <w:p w14:paraId="182E4355" w14:textId="77777777" w:rsidR="00834FD1" w:rsidRDefault="003841AB">
      <w:pPr>
        <w:spacing w:after="140" w:line="276" w:lineRule="auto"/>
      </w:pPr>
      <w:r>
        <w:t>A migration document that lists only gains is a sales document. The following should stay where they are, and saying so explicitly prevents scope drift.</w:t>
      </w:r>
    </w:p>
    <w:p w14:paraId="41D9C8A1" w14:textId="77777777" w:rsidR="00834FD1" w:rsidRDefault="003841AB">
      <w:pPr>
        <w:pStyle w:val="ListParagraph"/>
        <w:numPr>
          <w:ilvl w:val="0"/>
          <w:numId w:val="2"/>
        </w:numPr>
        <w:spacing w:after="80" w:line="276" w:lineRule="auto"/>
      </w:pPr>
      <w:r>
        <w:rPr>
          <w:b/>
          <w:bCs/>
        </w:rPr>
        <w:t xml:space="preserve">The render engine itself. </w:t>
      </w:r>
      <w:r>
        <w:t>It is a job invoked by an agent. Making it agentic adds non-determinism to the one stage that must be perfectly reproducible.</w:t>
      </w:r>
    </w:p>
    <w:p w14:paraId="5AF29D88" w14:textId="77777777" w:rsidR="00834FD1" w:rsidRDefault="003841AB">
      <w:pPr>
        <w:pStyle w:val="ListParagraph"/>
        <w:numPr>
          <w:ilvl w:val="0"/>
          <w:numId w:val="2"/>
        </w:numPr>
        <w:spacing w:after="80" w:line="276" w:lineRule="auto"/>
      </w:pPr>
      <w:r>
        <w:rPr>
          <w:b/>
          <w:bCs/>
        </w:rPr>
        <w:t xml:space="preserve">Human approval gates. </w:t>
      </w:r>
      <w:r>
        <w:t>The concept approval, the script approval, and the watch-before-publish step are the quality system, not friction to be automated away.</w:t>
      </w:r>
    </w:p>
    <w:p w14:paraId="28924A77" w14:textId="77777777" w:rsidR="00834FD1" w:rsidRDefault="003841AB">
      <w:pPr>
        <w:pStyle w:val="ListParagraph"/>
        <w:numPr>
          <w:ilvl w:val="0"/>
          <w:numId w:val="2"/>
        </w:numPr>
        <w:spacing w:after="80" w:line="276" w:lineRule="auto"/>
      </w:pPr>
      <w:r>
        <w:rPr>
          <w:b/>
          <w:bCs/>
        </w:rPr>
        <w:t xml:space="preserve">The determinism rules. </w:t>
      </w:r>
      <w:r>
        <w:t>No platform enforces them. They remain the responsibility of the tools and the composition contract regardless of where the pipeline runs.</w:t>
      </w:r>
    </w:p>
    <w:p w14:paraId="0F3F8BD4" w14:textId="77777777" w:rsidR="00834FD1" w:rsidRDefault="003841AB">
      <w:pPr>
        <w:pStyle w:val="ListParagraph"/>
        <w:numPr>
          <w:ilvl w:val="0"/>
          <w:numId w:val="2"/>
        </w:numPr>
        <w:spacing w:after="80" w:line="276" w:lineRule="auto"/>
      </w:pPr>
      <w:r>
        <w:rPr>
          <w:b/>
          <w:bCs/>
        </w:rPr>
        <w:t xml:space="preserve">Factual verification. </w:t>
      </w:r>
      <w:r>
        <w:t>Claims about Microsoft products are verified against cited documentation, not adjudicated by a judge model.</w:t>
      </w:r>
    </w:p>
    <w:p w14:paraId="13E3FA44" w14:textId="77777777" w:rsidR="00834FD1" w:rsidRDefault="003841AB">
      <w:pPr>
        <w:pStyle w:val="ListParagraph"/>
        <w:numPr>
          <w:ilvl w:val="0"/>
          <w:numId w:val="2"/>
        </w:numPr>
        <w:spacing w:after="80" w:line="276" w:lineRule="auto"/>
      </w:pPr>
      <w:r>
        <w:rPr>
          <w:b/>
          <w:bCs/>
        </w:rPr>
        <w:t xml:space="preserve">The branch-per-video model. </w:t>
      </w:r>
      <w:r>
        <w:t>Until an artefact store demonstrably beats version control for review and provenance, keep it.</w:t>
      </w:r>
    </w:p>
    <w:p w14:paraId="2C04C9A9" w14:textId="77777777" w:rsidR="00834FD1" w:rsidRDefault="003841AB">
      <w:pPr>
        <w:pStyle w:val="ListParagraph"/>
        <w:numPr>
          <w:ilvl w:val="0"/>
          <w:numId w:val="2"/>
        </w:numPr>
        <w:spacing w:after="80" w:line="276" w:lineRule="auto"/>
      </w:pPr>
      <w:r>
        <w:rPr>
          <w:b/>
          <w:bCs/>
        </w:rPr>
        <w:t xml:space="preserve">The atomic packaging step. </w:t>
      </w:r>
      <w:r>
        <w:t>It exists because an agent reported success it had not achieved. Decomposing it into agent-visible sub-steps would reintroduce exactly that failure.</w:t>
      </w:r>
    </w:p>
    <w:p w14:paraId="4EB932C2" w14:textId="77777777" w:rsidR="00834FD1" w:rsidRDefault="003841AB">
      <w:r>
        <w:br w:type="page"/>
      </w:r>
    </w:p>
    <w:p w14:paraId="31DD1891" w14:textId="77777777" w:rsidR="00834FD1" w:rsidRDefault="003841AB">
      <w:pPr>
        <w:pStyle w:val="Heading1"/>
      </w:pPr>
      <w:bookmarkStart w:id="31" w:name="_Toc237024657"/>
      <w:r>
        <w:t>8. A phased migration path</w:t>
      </w:r>
      <w:bookmarkEnd w:id="31"/>
    </w:p>
    <w:p w14:paraId="0A042F39" w14:textId="77777777" w:rsidR="00834FD1" w:rsidRDefault="003841AB">
      <w:pPr>
        <w:spacing w:after="140" w:line="276" w:lineRule="auto"/>
      </w:pPr>
      <w:r>
        <w:t>Each phase is independently valuable and independently reversible. No phase depends on a later phase succeeding.</w:t>
      </w:r>
    </w:p>
    <w:p w14:paraId="5D944831" w14:textId="77777777" w:rsidR="00834FD1" w:rsidRDefault="003841AB">
      <w:pPr>
        <w:pStyle w:val="Heading2"/>
      </w:pPr>
      <w:bookmarkStart w:id="32" w:name="_Toc237024658"/>
      <w:r>
        <w:t>Phase 0 — Baseline and instrumentation</w:t>
      </w:r>
      <w:bookmarkEnd w:id="32"/>
    </w:p>
    <w:p w14:paraId="1CA25945" w14:textId="77777777" w:rsidR="00834FD1" w:rsidRDefault="003841AB">
      <w:pPr>
        <w:spacing w:after="140" w:line="276" w:lineRule="auto"/>
      </w:pPr>
      <w:r>
        <w:rPr>
          <w:b/>
          <w:bCs/>
        </w:rPr>
        <w:t xml:space="preserve">Goal. </w:t>
      </w:r>
      <w:r>
        <w:t>Establish quantitative baselines before changing anything: cost per video, wall-clock per stage, gate pass rates, and rubric scores. Stage timing is already recorded; extend it to cost and outcome.</w:t>
      </w:r>
    </w:p>
    <w:p w14:paraId="1B475AE6" w14:textId="77777777" w:rsidR="00834FD1" w:rsidRDefault="003841AB">
      <w:pPr>
        <w:spacing w:after="140" w:line="276" w:lineRule="auto"/>
      </w:pPr>
      <w:r>
        <w:rPr>
          <w:b/>
          <w:bCs/>
        </w:rPr>
        <w:t xml:space="preserve">Entry criteria. </w:t>
      </w:r>
      <w:r>
        <w:t>None. This is measurement only.</w:t>
      </w:r>
    </w:p>
    <w:p w14:paraId="1B76F130" w14:textId="77777777" w:rsidR="00834FD1" w:rsidRDefault="003841AB">
      <w:pPr>
        <w:spacing w:after="140" w:line="276" w:lineRule="auto"/>
      </w:pPr>
      <w:r>
        <w:rPr>
          <w:b/>
          <w:bCs/>
        </w:rPr>
        <w:t xml:space="preserve">Exit criteria. </w:t>
      </w:r>
      <w:r>
        <w:t>A baseline table covering at least one complete module, against which every later phase is judged.</w:t>
      </w:r>
    </w:p>
    <w:p w14:paraId="3D0F8ACA" w14:textId="77777777" w:rsidR="00834FD1" w:rsidRDefault="003841AB">
      <w:pPr>
        <w:spacing w:after="140" w:line="276" w:lineRule="auto"/>
      </w:pPr>
      <w:r>
        <w:rPr>
          <w:b/>
          <w:bCs/>
        </w:rPr>
        <w:t xml:space="preserve">Principal risk. </w:t>
      </w:r>
      <w:r>
        <w:t>Skipping it. Without a baseline, later phases cannot be shown to be improvements rather than merely changes.</w:t>
      </w:r>
    </w:p>
    <w:p w14:paraId="184C44BF" w14:textId="77777777" w:rsidR="00834FD1" w:rsidRDefault="003841AB">
      <w:pPr>
        <w:pStyle w:val="Heading2"/>
      </w:pPr>
      <w:bookmarkStart w:id="33" w:name="_Toc237024659"/>
      <w:r>
        <w:t>Phase 0b — Font embedding determination (parallel, non-engineering)</w:t>
      </w:r>
      <w:bookmarkEnd w:id="33"/>
    </w:p>
    <w:p w14:paraId="40F6134D" w14:textId="77777777" w:rsidR="00834FD1" w:rsidRDefault="003841AB">
      <w:pPr>
        <w:spacing w:after="140" w:line="276" w:lineRule="auto"/>
      </w:pPr>
      <w:r>
        <w:rPr>
          <w:b/>
          <w:bCs/>
        </w:rPr>
        <w:t xml:space="preserve">Goal. </w:t>
      </w:r>
      <w:r>
        <w:t>Obtain a decision on whether Segoe UI may be embedded in a private container image held in our own registry, using the precise formulation in Section 5.1. This is a stakeholder conversation, not a development task, and it runs alongside every other phase.</w:t>
      </w:r>
    </w:p>
    <w:p w14:paraId="3B4F487D" w14:textId="77777777" w:rsidR="00834FD1" w:rsidRDefault="003841AB">
      <w:pPr>
        <w:spacing w:after="140" w:line="276" w:lineRule="auto"/>
      </w:pPr>
      <w:r>
        <w:rPr>
          <w:b/>
          <w:bCs/>
        </w:rPr>
        <w:t xml:space="preserve">Entry criteria. </w:t>
      </w:r>
      <w:r>
        <w:t>None. Start immediately — organisational lead time is the reason this phase exists.</w:t>
      </w:r>
    </w:p>
    <w:p w14:paraId="6B9CC33E" w14:textId="77777777" w:rsidR="00834FD1" w:rsidRDefault="003841AB">
      <w:pPr>
        <w:spacing w:after="140" w:line="276" w:lineRule="auto"/>
      </w:pPr>
      <w:r>
        <w:rPr>
          <w:b/>
          <w:bCs/>
        </w:rPr>
        <w:t xml:space="preserve">Exit criteria. </w:t>
      </w:r>
      <w:r>
        <w:t>A recorded decision selecting Path A or Path B, which in turn selects the operating system, the eligible services, and whether existing Linux render images can be reused.</w:t>
      </w:r>
    </w:p>
    <w:p w14:paraId="77FB0793" w14:textId="77777777" w:rsidR="00834FD1" w:rsidRDefault="003841AB">
      <w:pPr>
        <w:spacing w:after="140" w:line="276" w:lineRule="auto"/>
      </w:pPr>
      <w:r>
        <w:rPr>
          <w:b/>
          <w:bCs/>
        </w:rPr>
        <w:t xml:space="preserve">Principal risk. </w:t>
      </w:r>
      <w:r>
        <w:t>Starting render engineering before the answer arrives. The two paths do not share an implementation, so building early risks discarding the work entirely.</w:t>
      </w:r>
    </w:p>
    <w:p w14:paraId="745E7B86" w14:textId="77777777" w:rsidR="00834FD1" w:rsidRDefault="003841AB">
      <w:pPr>
        <w:pStyle w:val="Heading2"/>
      </w:pPr>
      <w:bookmarkStart w:id="34" w:name="_Toc237024660"/>
      <w:r>
        <w:t>Phase 1 — Narration, voice, and the clock</w:t>
      </w:r>
      <w:bookmarkEnd w:id="34"/>
    </w:p>
    <w:p w14:paraId="67B5BDE3" w14:textId="77777777" w:rsidR="00834FD1" w:rsidRDefault="003841AB">
      <w:pPr>
        <w:spacing w:after="140" w:line="276" w:lineRule="auto"/>
      </w:pPr>
      <w:r>
        <w:rPr>
          <w:b/>
          <w:bCs/>
        </w:rPr>
        <w:t xml:space="preserve">Goal. </w:t>
      </w:r>
      <w:r>
        <w:t>Move synthesis to the Batch Synthesis API with managed identity, writing to Blob Storage; audition the candidate voice families; re-derive the pace calibration on the selected combination; and separately validate word-boundary timing as a replacement for the transcription stage.</w:t>
      </w:r>
    </w:p>
    <w:p w14:paraId="42429132" w14:textId="77777777" w:rsidR="00834FD1" w:rsidRDefault="003841AB">
      <w:pPr>
        <w:spacing w:after="140" w:line="276" w:lineRule="auto"/>
      </w:pPr>
      <w:r>
        <w:rPr>
          <w:b/>
          <w:bCs/>
        </w:rPr>
        <w:t xml:space="preserve">Entry criteria. </w:t>
      </w:r>
      <w:r>
        <w:t>Phase 0 baseline exists, including the current pace measurement.</w:t>
      </w:r>
    </w:p>
    <w:p w14:paraId="0EC8FBF1" w14:textId="77777777" w:rsidR="00834FD1" w:rsidRDefault="003841AB">
      <w:pPr>
        <w:spacing w:after="140" w:line="276" w:lineRule="auto"/>
      </w:pPr>
      <w:r>
        <w:rPr>
          <w:b/>
          <w:bCs/>
        </w:rPr>
        <w:t xml:space="preserve">Exit criteria. </w:t>
      </w:r>
      <w:r>
        <w:t>Narration produced entirely in Azure with no interactive sign-in; pace re-derived and profile word budgets revalidated; word-boundary timings compared against the current transcription across at least one full video; one video rendered from that narration scoring at or above the existing bar.</w:t>
      </w:r>
    </w:p>
    <w:p w14:paraId="4F75F8AF" w14:textId="77777777" w:rsidR="00834FD1" w:rsidRDefault="003841AB">
      <w:pPr>
        <w:spacing w:after="140" w:line="276" w:lineRule="auto"/>
      </w:pPr>
      <w:r>
        <w:rPr>
          <w:b/>
          <w:bCs/>
        </w:rPr>
        <w:t xml:space="preserve">Principal risk. </w:t>
      </w:r>
      <w:r>
        <w:t>Landing the synthesis-path change, the voice change, and the clock-source change together, leaving nothing to bisect against if timing drifts. Sequence them as three validated steps.</w:t>
      </w:r>
    </w:p>
    <w:p w14:paraId="7BD22AE3" w14:textId="77777777" w:rsidR="00834FD1" w:rsidRDefault="003841AB">
      <w:pPr>
        <w:pStyle w:val="Heading2"/>
      </w:pPr>
      <w:bookmarkStart w:id="35" w:name="_Toc237024661"/>
      <w:r>
        <w:t>Phase 2 — Tool plane</w:t>
      </w:r>
      <w:bookmarkEnd w:id="35"/>
    </w:p>
    <w:p w14:paraId="48C43416" w14:textId="77777777" w:rsidR="00834FD1" w:rsidRDefault="003841AB">
      <w:pPr>
        <w:spacing w:after="140" w:line="276" w:lineRule="auto"/>
      </w:pPr>
      <w:r>
        <w:rPr>
          <w:b/>
          <w:bCs/>
        </w:rPr>
        <w:t xml:space="preserve">Goal. </w:t>
      </w:r>
      <w:r>
        <w:t>Expose the existing deterministic scripts as named verbs over a single server consumed identically by local and cloud callers. Normalise the inconsistent argument surface while doing so.</w:t>
      </w:r>
    </w:p>
    <w:p w14:paraId="2A0EFFF1" w14:textId="77777777" w:rsidR="00834FD1" w:rsidRDefault="003841AB">
      <w:pPr>
        <w:spacing w:after="140" w:line="276" w:lineRule="auto"/>
      </w:pPr>
      <w:r>
        <w:rPr>
          <w:b/>
          <w:bCs/>
        </w:rPr>
        <w:t xml:space="preserve">Entry criteria. </w:t>
      </w:r>
      <w:r>
        <w:t>Independent of Phase 1 — the two do not interact and may run concurrently.</w:t>
      </w:r>
    </w:p>
    <w:p w14:paraId="1C7D9320" w14:textId="77777777" w:rsidR="00834FD1" w:rsidRDefault="003841AB">
      <w:pPr>
        <w:spacing w:after="140" w:line="276" w:lineRule="auto"/>
      </w:pPr>
      <w:r>
        <w:rPr>
          <w:b/>
          <w:bCs/>
        </w:rPr>
        <w:t xml:space="preserve">Exit criteria. </w:t>
      </w:r>
      <w:r>
        <w:t>Every gate invocable through one contract; local and cloud runs producing identical results on the same input; no duplicated gate implementations.</w:t>
      </w:r>
    </w:p>
    <w:p w14:paraId="1881EC8C" w14:textId="77777777" w:rsidR="00834FD1" w:rsidRDefault="003841AB">
      <w:pPr>
        <w:spacing w:after="140" w:line="276" w:lineRule="auto"/>
      </w:pPr>
      <w:r>
        <w:rPr>
          <w:b/>
          <w:bCs/>
        </w:rPr>
        <w:t xml:space="preserve">Principal risk. </w:t>
      </w:r>
      <w:r>
        <w:t>Contract drift between the server and the underlying scripts. Mitigated by having the server call the scripts rather than reimplement them.</w:t>
      </w:r>
    </w:p>
    <w:p w14:paraId="4B5C79FF" w14:textId="77777777" w:rsidR="00834FD1" w:rsidRDefault="003841AB">
      <w:pPr>
        <w:pStyle w:val="Heading2"/>
      </w:pPr>
      <w:bookmarkStart w:id="36" w:name="_Toc237024662"/>
      <w:r>
        <w:t>Phase 3 — Control plane</w:t>
      </w:r>
      <w:bookmarkEnd w:id="36"/>
    </w:p>
    <w:p w14:paraId="35C0FBE3" w14:textId="77777777" w:rsidR="00834FD1" w:rsidRDefault="003841AB">
      <w:pPr>
        <w:spacing w:after="140" w:line="276" w:lineRule="auto"/>
      </w:pPr>
      <w:r>
        <w:rPr>
          <w:b/>
          <w:bCs/>
        </w:rPr>
        <w:t xml:space="preserve">Goal. </w:t>
      </w:r>
      <w:r>
        <w:t>Model the orchestrator and specialists as Foundry agents, with the gate sequence expressed as a workflow rather than as instruction text. Invoke the existing render as a tool; do not migrate it yet.</w:t>
      </w:r>
    </w:p>
    <w:p w14:paraId="478BFB8C" w14:textId="77777777" w:rsidR="00834FD1" w:rsidRDefault="003841AB">
      <w:pPr>
        <w:spacing w:after="140" w:line="276" w:lineRule="auto"/>
      </w:pPr>
      <w:r>
        <w:rPr>
          <w:b/>
          <w:bCs/>
        </w:rPr>
        <w:t xml:space="preserve">Entry criteria. </w:t>
      </w:r>
      <w:r>
        <w:t>Phase 2 complete. The tool plane is the prerequisite, because agents without reliable tools simply narrate.</w:t>
      </w:r>
    </w:p>
    <w:p w14:paraId="603DF9A8" w14:textId="77777777" w:rsidR="00834FD1" w:rsidRDefault="003841AB">
      <w:pPr>
        <w:spacing w:after="140" w:line="276" w:lineRule="auto"/>
      </w:pPr>
      <w:r>
        <w:rPr>
          <w:b/>
          <w:bCs/>
        </w:rPr>
        <w:t xml:space="preserve">Exit criteria. </w:t>
      </w:r>
      <w:r>
        <w:t>A complete video produced through the Foundry-hosted workflow, with approval gates intact and the render still executing on the proven runner.</w:t>
      </w:r>
    </w:p>
    <w:p w14:paraId="449F8D07" w14:textId="77777777" w:rsidR="00834FD1" w:rsidRDefault="003841AB">
      <w:pPr>
        <w:spacing w:after="140" w:line="276" w:lineRule="auto"/>
      </w:pPr>
      <w:r>
        <w:rPr>
          <w:b/>
          <w:bCs/>
        </w:rPr>
        <w:t xml:space="preserve">Principal risk. </w:t>
      </w:r>
      <w:r>
        <w:t>Platform evolution. Mitigated by targeting workflows and declarative agent definitions rather than deeply embedding pipeline logic in a single orchestration style.</w:t>
      </w:r>
    </w:p>
    <w:p w14:paraId="37F22E12" w14:textId="77777777" w:rsidR="00834FD1" w:rsidRDefault="003841AB">
      <w:pPr>
        <w:pStyle w:val="Heading2"/>
      </w:pPr>
      <w:bookmarkStart w:id="37" w:name="_Toc237024663"/>
      <w:r>
        <w:t>Phase 4 — Evaluation plane</w:t>
      </w:r>
      <w:bookmarkEnd w:id="37"/>
    </w:p>
    <w:p w14:paraId="60DE2AED" w14:textId="77777777" w:rsidR="00834FD1" w:rsidRDefault="003841AB">
      <w:pPr>
        <w:spacing w:after="140" w:line="276" w:lineRule="auto"/>
      </w:pPr>
      <w:r>
        <w:rPr>
          <w:b/>
          <w:bCs/>
        </w:rPr>
        <w:t xml:space="preserve">Goal. </w:t>
      </w:r>
      <w:r>
        <w:t>Express the rubric as custom evaluators, run batch evaluation at the two existing spend gates, and begin trending scores across videos. Optionally feed scored runs into prompt optimisation for the script and design agents.</w:t>
      </w:r>
    </w:p>
    <w:p w14:paraId="46219D64" w14:textId="77777777" w:rsidR="00834FD1" w:rsidRDefault="003841AB">
      <w:pPr>
        <w:spacing w:after="140" w:line="276" w:lineRule="auto"/>
      </w:pPr>
      <w:r>
        <w:rPr>
          <w:b/>
          <w:bCs/>
        </w:rPr>
        <w:t xml:space="preserve">Entry criteria. </w:t>
      </w:r>
      <w:r>
        <w:t>Phase 3 complete, so agent runs are available as evaluation input.</w:t>
      </w:r>
    </w:p>
    <w:p w14:paraId="129FD042" w14:textId="77777777" w:rsidR="00834FD1" w:rsidRDefault="003841AB">
      <w:pPr>
        <w:spacing w:after="140" w:line="276" w:lineRule="auto"/>
      </w:pPr>
      <w:r>
        <w:rPr>
          <w:b/>
          <w:bCs/>
        </w:rPr>
        <w:t xml:space="preserve">Exit criteria. </w:t>
      </w:r>
      <w:r>
        <w:t>Rubric scoring reproducible without a human transcribing scores; trend visible across a module; at least one instruction improvement validated against the evaluator rather than against opinion.</w:t>
      </w:r>
    </w:p>
    <w:p w14:paraId="18054008" w14:textId="77777777" w:rsidR="00834FD1" w:rsidRDefault="003841AB">
      <w:pPr>
        <w:spacing w:after="140" w:line="276" w:lineRule="auto"/>
      </w:pPr>
      <w:r>
        <w:rPr>
          <w:b/>
          <w:bCs/>
        </w:rPr>
        <w:t xml:space="preserve">Principal risk. </w:t>
      </w:r>
      <w:r>
        <w:t>Over-trusting a judge model. Mitigated by keeping factual accuracy on the deterministic citation path.</w:t>
      </w:r>
    </w:p>
    <w:p w14:paraId="1C763465" w14:textId="77777777" w:rsidR="00834FD1" w:rsidRDefault="003841AB">
      <w:pPr>
        <w:pStyle w:val="Heading2"/>
      </w:pPr>
      <w:bookmarkStart w:id="38" w:name="_Toc237024664"/>
      <w:r>
        <w:t>Phase 5 — Distributed render on Azure (conditional)</w:t>
      </w:r>
      <w:bookmarkEnd w:id="38"/>
    </w:p>
    <w:p w14:paraId="7DC4D716" w14:textId="77777777" w:rsidR="00834FD1" w:rsidRDefault="003841AB">
      <w:pPr>
        <w:spacing w:after="140" w:line="276" w:lineRule="auto"/>
      </w:pPr>
      <w:r>
        <w:rPr>
          <w:b/>
          <w:bCs/>
        </w:rPr>
        <w:t xml:space="preserve">Goal. </w:t>
      </w:r>
      <w:r>
        <w:t>Implement an Azure adapter for the existing plan, chunk-render, and assemble contract, on the operating system selected in Phase 0b: Linux containers under Path A, or a Windows pool or scale set under Path B. Preserve the hybrid split, so preview renders stay on inexpensive compute and only brand-final passes use the font-bearing environment.</w:t>
      </w:r>
    </w:p>
    <w:p w14:paraId="037C6361" w14:textId="77777777" w:rsidR="00834FD1" w:rsidRDefault="003841AB">
      <w:pPr>
        <w:spacing w:after="140" w:line="276" w:lineRule="auto"/>
      </w:pPr>
      <w:r>
        <w:rPr>
          <w:b/>
          <w:bCs/>
        </w:rPr>
        <w:t xml:space="preserve">Entry criteria. </w:t>
      </w:r>
      <w:r>
        <w:t>Phase 0b decided, and at least one of the four triggers in Section 6.3 has fired.</w:t>
      </w:r>
    </w:p>
    <w:p w14:paraId="55FD216E" w14:textId="77777777" w:rsidR="00834FD1" w:rsidRDefault="003841AB">
      <w:pPr>
        <w:spacing w:after="140" w:line="276" w:lineRule="auto"/>
      </w:pPr>
      <w:r>
        <w:rPr>
          <w:b/>
          <w:bCs/>
        </w:rPr>
        <w:t xml:space="preserve">Exit criteria. </w:t>
      </w:r>
      <w:r>
        <w:t>Brand-final output from Azure verified against a local render for font fidelity and file characteristics, not merely for successful completion; and a single video demonstrably rendering across multiple workers.</w:t>
      </w:r>
    </w:p>
    <w:p w14:paraId="6AF864B5" w14:textId="77777777" w:rsidR="00834FD1" w:rsidRDefault="003841AB">
      <w:pPr>
        <w:spacing w:after="140" w:line="276" w:lineRule="auto"/>
      </w:pPr>
      <w:r>
        <w:rPr>
          <w:b/>
          <w:bCs/>
        </w:rPr>
        <w:t xml:space="preserve">Principal risk. </w:t>
      </w:r>
      <w:r>
        <w:t>Regressing to a fallback font without noticing, and paying for capacity that was previously free. Mitigated by an explicit font assertion in render verification and by holding to the Section 6.3 triggers.</w:t>
      </w:r>
    </w:p>
    <w:p w14:paraId="563C553C" w14:textId="77777777" w:rsidR="00834FD1" w:rsidRDefault="00834FD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4FD1" w14:paraId="5CEFC1EF"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EEF4FA"/>
            <w:tcMar>
              <w:top w:w="130" w:type="dxa"/>
              <w:left w:w="180" w:type="dxa"/>
              <w:bottom w:w="130" w:type="dxa"/>
              <w:right w:w="160" w:type="dxa"/>
            </w:tcMar>
          </w:tcPr>
          <w:p w14:paraId="639EC4C6" w14:textId="77777777" w:rsidR="00834FD1" w:rsidRDefault="003841AB">
            <w:pPr>
              <w:spacing w:line="270" w:lineRule="auto"/>
            </w:pPr>
            <w:r>
              <w:rPr>
                <w:b/>
                <w:bCs/>
                <w:color w:val="1F4E79"/>
              </w:rPr>
              <w:t xml:space="preserve">Sequencing rationale.  </w:t>
            </w:r>
            <w:r>
              <w:rPr>
                <w:sz w:val="21"/>
                <w:szCs w:val="21"/>
              </w:rPr>
              <w:t>The tool plane precedes the control plane deliberately. An agent platform amplifies whatever it is given: with reliable tools it enforces a process, and without them it produces confident prose about a process. Building the control plane first would make the pipeline feel migrated while quietly weakening its gates.</w:t>
            </w:r>
          </w:p>
        </w:tc>
      </w:tr>
    </w:tbl>
    <w:p w14:paraId="74EFDE24" w14:textId="77777777" w:rsidR="00834FD1" w:rsidRDefault="003841AB">
      <w:r>
        <w:br w:type="page"/>
      </w:r>
    </w:p>
    <w:p w14:paraId="3129EFA2" w14:textId="77777777" w:rsidR="00834FD1" w:rsidRDefault="003841AB">
      <w:pPr>
        <w:pStyle w:val="Heading1"/>
      </w:pPr>
      <w:bookmarkStart w:id="39" w:name="_Toc237024665"/>
      <w:r>
        <w:t>9. Risk register</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560"/>
      </w:tblGrid>
      <w:tr w:rsidR="00834FD1" w14:paraId="73F3ADB9" w14:textId="77777777">
        <w:tblPrEx>
          <w:tblCellMar>
            <w:top w:w="0" w:type="dxa"/>
            <w:bottom w:w="0" w:type="dxa"/>
          </w:tblCellMar>
        </w:tblPrEx>
        <w:trPr>
          <w:tblHeader/>
        </w:trPr>
        <w:tc>
          <w:tcPr>
            <w:tcW w:w="320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30DAEAB3" w14:textId="77777777" w:rsidR="00834FD1" w:rsidRDefault="003841AB">
            <w:pPr>
              <w:spacing w:line="250" w:lineRule="auto"/>
            </w:pPr>
            <w:r>
              <w:rPr>
                <w:b/>
                <w:bCs/>
                <w:color w:val="1F4E79"/>
                <w:sz w:val="19"/>
                <w:szCs w:val="19"/>
              </w:rPr>
              <w:t>Risk</w:t>
            </w:r>
          </w:p>
        </w:tc>
        <w:tc>
          <w:tcPr>
            <w:tcW w:w="260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596AAE7E" w14:textId="77777777" w:rsidR="00834FD1" w:rsidRDefault="003841AB">
            <w:pPr>
              <w:spacing w:line="250" w:lineRule="auto"/>
            </w:pPr>
            <w:r>
              <w:rPr>
                <w:b/>
                <w:bCs/>
                <w:color w:val="1F4E79"/>
                <w:sz w:val="19"/>
                <w:szCs w:val="19"/>
              </w:rPr>
              <w:t>Impact</w:t>
            </w:r>
          </w:p>
        </w:tc>
        <w:tc>
          <w:tcPr>
            <w:tcW w:w="356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6CB4ECF7" w14:textId="77777777" w:rsidR="00834FD1" w:rsidRDefault="003841AB">
            <w:pPr>
              <w:spacing w:line="250" w:lineRule="auto"/>
            </w:pPr>
            <w:r>
              <w:rPr>
                <w:b/>
                <w:bCs/>
                <w:color w:val="1F4E79"/>
                <w:sz w:val="19"/>
                <w:szCs w:val="19"/>
              </w:rPr>
              <w:t>Mitigation</w:t>
            </w:r>
          </w:p>
        </w:tc>
      </w:tr>
      <w:tr w:rsidR="00834FD1" w14:paraId="5D87250B" w14:textId="77777777">
        <w:tblPrEx>
          <w:tblCellMar>
            <w:top w:w="0" w:type="dxa"/>
            <w:bottom w:w="0" w:type="dxa"/>
          </w:tblCellMar>
        </w:tblPrEx>
        <w:tc>
          <w:tcPr>
            <w:tcW w:w="32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665C84EC" w14:textId="77777777" w:rsidR="00834FD1" w:rsidRDefault="003841AB">
            <w:pPr>
              <w:spacing w:line="250" w:lineRule="auto"/>
            </w:pPr>
            <w:r>
              <w:rPr>
                <w:sz w:val="19"/>
                <w:szCs w:val="19"/>
              </w:rPr>
              <w:t>Render engineering begins before the font-embedding decision arrives</w:t>
            </w:r>
          </w:p>
        </w:tc>
        <w:tc>
          <w:tcPr>
            <w:tcW w:w="26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06642F2C" w14:textId="77777777" w:rsidR="00834FD1" w:rsidRDefault="003841AB">
            <w:pPr>
              <w:spacing w:line="250" w:lineRule="auto"/>
            </w:pPr>
            <w:r>
              <w:rPr>
                <w:sz w:val="19"/>
                <w:szCs w:val="19"/>
              </w:rPr>
              <w:t>High — the implementation may be discarded entirely</w:t>
            </w:r>
          </w:p>
        </w:tc>
        <w:tc>
          <w:tcPr>
            <w:tcW w:w="356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4C7271DE" w14:textId="77777777" w:rsidR="00834FD1" w:rsidRDefault="003841AB">
            <w:pPr>
              <w:spacing w:line="250" w:lineRule="auto"/>
            </w:pPr>
            <w:r>
              <w:rPr>
                <w:sz w:val="19"/>
                <w:szCs w:val="19"/>
              </w:rPr>
              <w:t>Raise the licensing question at the outset; treat Path A and Path B as mutually exclusive builds</w:t>
            </w:r>
          </w:p>
        </w:tc>
      </w:tr>
      <w:tr w:rsidR="00834FD1" w14:paraId="0A45C105" w14:textId="77777777">
        <w:tblPrEx>
          <w:tblCellMar>
            <w:top w:w="0" w:type="dxa"/>
            <w:bottom w:w="0" w:type="dxa"/>
          </w:tblCellMar>
        </w:tblPrEx>
        <w:tc>
          <w:tcPr>
            <w:tcW w:w="32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24A4F735" w14:textId="77777777" w:rsidR="00834FD1" w:rsidRDefault="003841AB">
            <w:pPr>
              <w:spacing w:line="250" w:lineRule="auto"/>
            </w:pPr>
            <w:r>
              <w:rPr>
                <w:sz w:val="19"/>
                <w:szCs w:val="19"/>
              </w:rPr>
              <w:t>Synthesis path or voice change shifts pace, breaching profile length bounds</w:t>
            </w:r>
          </w:p>
        </w:tc>
        <w:tc>
          <w:tcPr>
            <w:tcW w:w="26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67AC686B" w14:textId="77777777" w:rsidR="00834FD1" w:rsidRDefault="003841AB">
            <w:pPr>
              <w:spacing w:line="250" w:lineRule="auto"/>
            </w:pPr>
            <w:r>
              <w:rPr>
                <w:sz w:val="19"/>
                <w:szCs w:val="19"/>
              </w:rPr>
              <w:t>Medium — videos fail the length criterion; margins are already thin</w:t>
            </w:r>
          </w:p>
        </w:tc>
        <w:tc>
          <w:tcPr>
            <w:tcW w:w="356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5C2ECB9A" w14:textId="77777777" w:rsidR="00834FD1" w:rsidRDefault="003841AB">
            <w:pPr>
              <w:spacing w:line="250" w:lineRule="auto"/>
            </w:pPr>
            <w:r>
              <w:rPr>
                <w:sz w:val="19"/>
                <w:szCs w:val="19"/>
              </w:rPr>
              <w:t>Re-derive pace for the specific path and voice combination together; never treat them as independent changes</w:t>
            </w:r>
          </w:p>
        </w:tc>
      </w:tr>
      <w:tr w:rsidR="00834FD1" w14:paraId="5EFE6393" w14:textId="77777777">
        <w:tblPrEx>
          <w:tblCellMar>
            <w:top w:w="0" w:type="dxa"/>
            <w:bottom w:w="0" w:type="dxa"/>
          </w:tblCellMar>
        </w:tblPrEx>
        <w:tc>
          <w:tcPr>
            <w:tcW w:w="32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310A89C6" w14:textId="77777777" w:rsidR="00834FD1" w:rsidRDefault="003841AB">
            <w:pPr>
              <w:spacing w:line="250" w:lineRule="auto"/>
            </w:pPr>
            <w:r>
              <w:rPr>
                <w:sz w:val="19"/>
                <w:szCs w:val="19"/>
              </w:rPr>
              <w:t>Narration regenerated without re-measuring word times</w:t>
            </w:r>
          </w:p>
        </w:tc>
        <w:tc>
          <w:tcPr>
            <w:tcW w:w="26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7C544A2A" w14:textId="77777777" w:rsidR="00834FD1" w:rsidRDefault="003841AB">
            <w:pPr>
              <w:spacing w:line="250" w:lineRule="auto"/>
            </w:pPr>
            <w:r>
              <w:rPr>
                <w:sz w:val="19"/>
                <w:szCs w:val="19"/>
              </w:rPr>
              <w:t>High — cues drift against speech</w:t>
            </w:r>
          </w:p>
        </w:tc>
        <w:tc>
          <w:tcPr>
            <w:tcW w:w="356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48AE3A46" w14:textId="77777777" w:rsidR="00834FD1" w:rsidRDefault="003841AB">
            <w:pPr>
              <w:spacing w:line="250" w:lineRule="auto"/>
            </w:pPr>
            <w:r>
              <w:rPr>
                <w:sz w:val="19"/>
                <w:szCs w:val="19"/>
              </w:rPr>
              <w:t>Bind the clock to the audio by hash; refuse to build against a transcript whose audio hash does not match</w:t>
            </w:r>
          </w:p>
        </w:tc>
      </w:tr>
      <w:tr w:rsidR="00834FD1" w14:paraId="55C312FC" w14:textId="77777777">
        <w:tblPrEx>
          <w:tblCellMar>
            <w:top w:w="0" w:type="dxa"/>
            <w:bottom w:w="0" w:type="dxa"/>
          </w:tblCellMar>
        </w:tblPrEx>
        <w:tc>
          <w:tcPr>
            <w:tcW w:w="32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603ED791" w14:textId="77777777" w:rsidR="00834FD1" w:rsidRDefault="003841AB">
            <w:pPr>
              <w:spacing w:line="250" w:lineRule="auto"/>
            </w:pPr>
            <w:r>
              <w:rPr>
                <w:sz w:val="19"/>
                <w:szCs w:val="19"/>
              </w:rPr>
              <w:t>Word-boundary timings adopted without comparison against the current method</w:t>
            </w:r>
          </w:p>
        </w:tc>
        <w:tc>
          <w:tcPr>
            <w:tcW w:w="26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65E0B55B" w14:textId="77777777" w:rsidR="00834FD1" w:rsidRDefault="003841AB">
            <w:pPr>
              <w:spacing w:line="250" w:lineRule="auto"/>
            </w:pPr>
            <w:r>
              <w:rPr>
                <w:sz w:val="19"/>
                <w:szCs w:val="19"/>
              </w:rPr>
              <w:t>Medium — a new clock with unverified behaviour</w:t>
            </w:r>
          </w:p>
        </w:tc>
        <w:tc>
          <w:tcPr>
            <w:tcW w:w="356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789A6289" w14:textId="77777777" w:rsidR="00834FD1" w:rsidRDefault="003841AB">
            <w:pPr>
              <w:spacing w:line="250" w:lineRule="auto"/>
            </w:pPr>
            <w:r>
              <w:rPr>
                <w:sz w:val="19"/>
                <w:szCs w:val="19"/>
              </w:rPr>
              <w:t>Validate across a full video before adoption; land it separately from the synthesis-path change</w:t>
            </w:r>
          </w:p>
        </w:tc>
      </w:tr>
      <w:tr w:rsidR="00834FD1" w14:paraId="10924864" w14:textId="77777777">
        <w:tblPrEx>
          <w:tblCellMar>
            <w:top w:w="0" w:type="dxa"/>
            <w:bottom w:w="0" w:type="dxa"/>
          </w:tblCellMar>
        </w:tblPrEx>
        <w:tc>
          <w:tcPr>
            <w:tcW w:w="32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37BC3912" w14:textId="77777777" w:rsidR="00834FD1" w:rsidRDefault="003841AB">
            <w:pPr>
              <w:spacing w:line="250" w:lineRule="auto"/>
            </w:pPr>
            <w:r>
              <w:rPr>
                <w:sz w:val="19"/>
                <w:szCs w:val="19"/>
              </w:rPr>
              <w:t>Render silently falls back to the metric-compatible font</w:t>
            </w:r>
          </w:p>
        </w:tc>
        <w:tc>
          <w:tcPr>
            <w:tcW w:w="26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4AE6341E" w14:textId="77777777" w:rsidR="00834FD1" w:rsidRDefault="003841AB">
            <w:pPr>
              <w:spacing w:line="250" w:lineRule="auto"/>
            </w:pPr>
            <w:r>
              <w:rPr>
                <w:sz w:val="19"/>
                <w:szCs w:val="19"/>
              </w:rPr>
              <w:t>High — off-brand output that passes every automated gate</w:t>
            </w:r>
          </w:p>
        </w:tc>
        <w:tc>
          <w:tcPr>
            <w:tcW w:w="356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7C6A2ECC" w14:textId="77777777" w:rsidR="00834FD1" w:rsidRDefault="003841AB">
            <w:pPr>
              <w:spacing w:line="250" w:lineRule="auto"/>
            </w:pPr>
            <w:r>
              <w:rPr>
                <w:sz w:val="19"/>
                <w:szCs w:val="19"/>
              </w:rPr>
              <w:t>Assert the resolved font family during render verification; compare against a known-good frame</w:t>
            </w:r>
          </w:p>
        </w:tc>
      </w:tr>
      <w:tr w:rsidR="00834FD1" w14:paraId="3B7A5F61" w14:textId="77777777">
        <w:tblPrEx>
          <w:tblCellMar>
            <w:top w:w="0" w:type="dxa"/>
            <w:bottom w:w="0" w:type="dxa"/>
          </w:tblCellMar>
        </w:tblPrEx>
        <w:tc>
          <w:tcPr>
            <w:tcW w:w="32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56EFD69B" w14:textId="77777777" w:rsidR="00834FD1" w:rsidRDefault="003841AB">
            <w:pPr>
              <w:spacing w:line="250" w:lineRule="auto"/>
            </w:pPr>
            <w:r>
              <w:rPr>
                <w:sz w:val="19"/>
                <w:szCs w:val="19"/>
              </w:rPr>
              <w:t>Preview-stage voice models adopted for published output</w:t>
            </w:r>
          </w:p>
        </w:tc>
        <w:tc>
          <w:tcPr>
            <w:tcW w:w="26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4A08CD94" w14:textId="77777777" w:rsidR="00834FD1" w:rsidRDefault="003841AB">
            <w:pPr>
              <w:spacing w:line="250" w:lineRule="auto"/>
            </w:pPr>
            <w:r>
              <w:rPr>
                <w:sz w:val="19"/>
                <w:szCs w:val="19"/>
              </w:rPr>
              <w:t>Medium — no service-level agreement behind delivered content</w:t>
            </w:r>
          </w:p>
        </w:tc>
        <w:tc>
          <w:tcPr>
            <w:tcW w:w="356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4EC3755D" w14:textId="77777777" w:rsidR="00834FD1" w:rsidRDefault="003841AB">
            <w:pPr>
              <w:spacing w:line="250" w:lineRule="auto"/>
            </w:pPr>
            <w:r>
              <w:rPr>
                <w:sz w:val="19"/>
                <w:szCs w:val="19"/>
              </w:rPr>
              <w:t>Restrict preview models to evaluation and localisation trials until they reach general availability</w:t>
            </w:r>
          </w:p>
        </w:tc>
      </w:tr>
      <w:tr w:rsidR="00834FD1" w14:paraId="333AA49C" w14:textId="77777777">
        <w:tblPrEx>
          <w:tblCellMar>
            <w:top w:w="0" w:type="dxa"/>
            <w:bottom w:w="0" w:type="dxa"/>
          </w:tblCellMar>
        </w:tblPrEx>
        <w:tc>
          <w:tcPr>
            <w:tcW w:w="32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60A9E9F9" w14:textId="77777777" w:rsidR="00834FD1" w:rsidRDefault="003841AB">
            <w:pPr>
              <w:spacing w:line="250" w:lineRule="auto"/>
            </w:pPr>
            <w:r>
              <w:rPr>
                <w:sz w:val="19"/>
                <w:szCs w:val="19"/>
              </w:rPr>
              <w:t>Agent reports a gate outcome instead of executing the gate</w:t>
            </w:r>
          </w:p>
        </w:tc>
        <w:tc>
          <w:tcPr>
            <w:tcW w:w="26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7181D836" w14:textId="77777777" w:rsidR="00834FD1" w:rsidRDefault="003841AB">
            <w:pPr>
              <w:spacing w:line="250" w:lineRule="auto"/>
            </w:pPr>
            <w:r>
              <w:rPr>
                <w:sz w:val="19"/>
                <w:szCs w:val="19"/>
              </w:rPr>
              <w:t>High — invalid work reaches delivery</w:t>
            </w:r>
          </w:p>
        </w:tc>
        <w:tc>
          <w:tcPr>
            <w:tcW w:w="356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1D5078E5" w14:textId="77777777" w:rsidR="00834FD1" w:rsidRDefault="003841AB">
            <w:pPr>
              <w:spacing w:line="250" w:lineRule="auto"/>
            </w:pPr>
            <w:r>
              <w:rPr>
                <w:sz w:val="19"/>
                <w:szCs w:val="19"/>
              </w:rPr>
              <w:t>Structured tool results; workflow branches on exit codes, never on prose</w:t>
            </w:r>
          </w:p>
        </w:tc>
      </w:tr>
      <w:tr w:rsidR="00834FD1" w14:paraId="39B3104A" w14:textId="77777777">
        <w:tblPrEx>
          <w:tblCellMar>
            <w:top w:w="0" w:type="dxa"/>
            <w:bottom w:w="0" w:type="dxa"/>
          </w:tblCellMar>
        </w:tblPrEx>
        <w:tc>
          <w:tcPr>
            <w:tcW w:w="32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6BC9D015" w14:textId="77777777" w:rsidR="00834FD1" w:rsidRDefault="003841AB">
            <w:pPr>
              <w:spacing w:line="250" w:lineRule="auto"/>
            </w:pPr>
            <w:r>
              <w:rPr>
                <w:sz w:val="19"/>
                <w:szCs w:val="19"/>
              </w:rPr>
              <w:t>Cost inversion: paying Azure for capacity currently free</w:t>
            </w:r>
          </w:p>
        </w:tc>
        <w:tc>
          <w:tcPr>
            <w:tcW w:w="26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3840A68C" w14:textId="77777777" w:rsidR="00834FD1" w:rsidRDefault="003841AB">
            <w:pPr>
              <w:spacing w:line="250" w:lineRule="auto"/>
            </w:pPr>
            <w:r>
              <w:rPr>
                <w:sz w:val="19"/>
                <w:szCs w:val="19"/>
              </w:rPr>
              <w:t>Medium — recurring spend with no quality gain</w:t>
            </w:r>
          </w:p>
        </w:tc>
        <w:tc>
          <w:tcPr>
            <w:tcW w:w="356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23421883" w14:textId="77777777" w:rsidR="00834FD1" w:rsidRDefault="003841AB">
            <w:pPr>
              <w:spacing w:line="250" w:lineRule="auto"/>
            </w:pPr>
            <w:r>
              <w:rPr>
                <w:sz w:val="19"/>
                <w:szCs w:val="19"/>
              </w:rPr>
              <w:t>Hold to the Section 6.3 triggers; keep the Phase 0 baseline as the comparison</w:t>
            </w:r>
          </w:p>
        </w:tc>
      </w:tr>
      <w:tr w:rsidR="00834FD1" w14:paraId="2567FD85" w14:textId="77777777">
        <w:tblPrEx>
          <w:tblCellMar>
            <w:top w:w="0" w:type="dxa"/>
            <w:bottom w:w="0" w:type="dxa"/>
          </w:tblCellMar>
        </w:tblPrEx>
        <w:tc>
          <w:tcPr>
            <w:tcW w:w="32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2584B14A" w14:textId="77777777" w:rsidR="00834FD1" w:rsidRDefault="003841AB">
            <w:pPr>
              <w:spacing w:line="250" w:lineRule="auto"/>
            </w:pPr>
            <w:r>
              <w:rPr>
                <w:sz w:val="19"/>
                <w:szCs w:val="19"/>
              </w:rPr>
              <w:t>Platform churn in multi-agent orchestration</w:t>
            </w:r>
          </w:p>
        </w:tc>
        <w:tc>
          <w:tcPr>
            <w:tcW w:w="26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6E922584" w14:textId="77777777" w:rsidR="00834FD1" w:rsidRDefault="003841AB">
            <w:pPr>
              <w:spacing w:line="250" w:lineRule="auto"/>
            </w:pPr>
            <w:r>
              <w:rPr>
                <w:sz w:val="19"/>
                <w:szCs w:val="19"/>
              </w:rPr>
              <w:t>Medium — rework</w:t>
            </w:r>
          </w:p>
        </w:tc>
        <w:tc>
          <w:tcPr>
            <w:tcW w:w="356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77B63DA6" w14:textId="77777777" w:rsidR="00834FD1" w:rsidRDefault="003841AB">
            <w:pPr>
              <w:spacing w:line="250" w:lineRule="auto"/>
            </w:pPr>
            <w:r>
              <w:rPr>
                <w:sz w:val="19"/>
                <w:szCs w:val="19"/>
              </w:rPr>
              <w:t>Prefer declarative workflows and portable agent definitions over a single orchestration idiom</w:t>
            </w:r>
          </w:p>
        </w:tc>
      </w:tr>
      <w:tr w:rsidR="00834FD1" w14:paraId="061D14FF" w14:textId="77777777">
        <w:tblPrEx>
          <w:tblCellMar>
            <w:top w:w="0" w:type="dxa"/>
            <w:bottom w:w="0" w:type="dxa"/>
          </w:tblCellMar>
        </w:tblPrEx>
        <w:tc>
          <w:tcPr>
            <w:tcW w:w="32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2175A6AB" w14:textId="77777777" w:rsidR="00834FD1" w:rsidRDefault="003841AB">
            <w:pPr>
              <w:spacing w:line="250" w:lineRule="auto"/>
            </w:pPr>
            <w:r>
              <w:rPr>
                <w:sz w:val="19"/>
                <w:szCs w:val="19"/>
              </w:rPr>
              <w:t>Licensed font leaking into a publicly accessible image</w:t>
            </w:r>
          </w:p>
        </w:tc>
        <w:tc>
          <w:tcPr>
            <w:tcW w:w="26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3987AF4F" w14:textId="77777777" w:rsidR="00834FD1" w:rsidRDefault="003841AB">
            <w:pPr>
              <w:spacing w:line="250" w:lineRule="auto"/>
            </w:pPr>
            <w:r>
              <w:rPr>
                <w:sz w:val="19"/>
                <w:szCs w:val="19"/>
              </w:rPr>
              <w:t>High — licensing exposure</w:t>
            </w:r>
          </w:p>
        </w:tc>
        <w:tc>
          <w:tcPr>
            <w:tcW w:w="356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255D4497" w14:textId="77777777" w:rsidR="00834FD1" w:rsidRDefault="003841AB">
            <w:pPr>
              <w:spacing w:line="250" w:lineRule="auto"/>
            </w:pPr>
            <w:r>
              <w:rPr>
                <w:sz w:val="19"/>
                <w:szCs w:val="19"/>
              </w:rPr>
              <w:t>Even under Path A, restrict embedding to a private registry; never publish a font-bearing image</w:t>
            </w:r>
          </w:p>
        </w:tc>
      </w:tr>
      <w:tr w:rsidR="00834FD1" w14:paraId="59B07C74" w14:textId="77777777">
        <w:tblPrEx>
          <w:tblCellMar>
            <w:top w:w="0" w:type="dxa"/>
            <w:bottom w:w="0" w:type="dxa"/>
          </w:tblCellMar>
        </w:tblPrEx>
        <w:tc>
          <w:tcPr>
            <w:tcW w:w="32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24BB40B2" w14:textId="77777777" w:rsidR="00834FD1" w:rsidRDefault="003841AB">
            <w:pPr>
              <w:spacing w:line="250" w:lineRule="auto"/>
            </w:pPr>
            <w:r>
              <w:rPr>
                <w:sz w:val="19"/>
                <w:szCs w:val="19"/>
              </w:rPr>
              <w:t>Divergent gate implementations between local and cloud</w:t>
            </w:r>
          </w:p>
        </w:tc>
        <w:tc>
          <w:tcPr>
            <w:tcW w:w="26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3EADC022" w14:textId="77777777" w:rsidR="00834FD1" w:rsidRDefault="003841AB">
            <w:pPr>
              <w:spacing w:line="250" w:lineRule="auto"/>
            </w:pPr>
            <w:r>
              <w:rPr>
                <w:sz w:val="19"/>
                <w:szCs w:val="19"/>
              </w:rPr>
              <w:t>Medium — a video passes one and fails the other</w:t>
            </w:r>
          </w:p>
        </w:tc>
        <w:tc>
          <w:tcPr>
            <w:tcW w:w="356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2AB0BF88" w14:textId="77777777" w:rsidR="00834FD1" w:rsidRDefault="003841AB">
            <w:pPr>
              <w:spacing w:line="250" w:lineRule="auto"/>
            </w:pPr>
            <w:r>
              <w:rPr>
                <w:sz w:val="19"/>
                <w:szCs w:val="19"/>
              </w:rPr>
              <w:t>One implementation, two callers; the server wraps the scripts rather than reimplementing them</w:t>
            </w:r>
          </w:p>
        </w:tc>
      </w:tr>
      <w:tr w:rsidR="00834FD1" w14:paraId="0B356DB8" w14:textId="77777777">
        <w:tblPrEx>
          <w:tblCellMar>
            <w:top w:w="0" w:type="dxa"/>
            <w:bottom w:w="0" w:type="dxa"/>
          </w:tblCellMar>
        </w:tblPrEx>
        <w:tc>
          <w:tcPr>
            <w:tcW w:w="32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62A342E2" w14:textId="77777777" w:rsidR="00834FD1" w:rsidRDefault="003841AB">
            <w:pPr>
              <w:spacing w:line="250" w:lineRule="auto"/>
            </w:pPr>
            <w:r>
              <w:rPr>
                <w:sz w:val="19"/>
                <w:szCs w:val="19"/>
              </w:rPr>
              <w:t>Batch amplification of a pipeline defect</w:t>
            </w:r>
          </w:p>
        </w:tc>
        <w:tc>
          <w:tcPr>
            <w:tcW w:w="26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2C49C2A7" w14:textId="77777777" w:rsidR="00834FD1" w:rsidRDefault="003841AB">
            <w:pPr>
              <w:spacing w:line="250" w:lineRule="auto"/>
            </w:pPr>
            <w:r>
              <w:rPr>
                <w:sz w:val="19"/>
                <w:szCs w:val="19"/>
              </w:rPr>
              <w:t>High — a whole module produced wrong</w:t>
            </w:r>
          </w:p>
        </w:tc>
        <w:tc>
          <w:tcPr>
            <w:tcW w:w="356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24BD3F63" w14:textId="77777777" w:rsidR="00834FD1" w:rsidRDefault="003841AB">
            <w:pPr>
              <w:spacing w:line="250" w:lineRule="auto"/>
            </w:pPr>
            <w:r>
              <w:rPr>
                <w:sz w:val="19"/>
                <w:szCs w:val="19"/>
              </w:rPr>
              <w:t>Prove each phase on a single video before running it across a slate</w:t>
            </w:r>
          </w:p>
        </w:tc>
      </w:tr>
    </w:tbl>
    <w:p w14:paraId="1BBEDA87" w14:textId="77777777" w:rsidR="00834FD1" w:rsidRDefault="003841AB">
      <w:r>
        <w:br w:type="page"/>
      </w:r>
    </w:p>
    <w:p w14:paraId="03D226BE" w14:textId="77777777" w:rsidR="00834FD1" w:rsidRDefault="003841AB">
      <w:pPr>
        <w:pStyle w:val="Heading1"/>
      </w:pPr>
      <w:bookmarkStart w:id="40" w:name="_Toc237024666"/>
      <w:r>
        <w:t>10. Decision summary</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2560"/>
      </w:tblGrid>
      <w:tr w:rsidR="00834FD1" w14:paraId="3B3C31E8" w14:textId="77777777">
        <w:tblPrEx>
          <w:tblCellMar>
            <w:top w:w="0" w:type="dxa"/>
            <w:bottom w:w="0" w:type="dxa"/>
          </w:tblCellMar>
        </w:tblPrEx>
        <w:trPr>
          <w:tblHeader/>
        </w:trPr>
        <w:tc>
          <w:tcPr>
            <w:tcW w:w="240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3024F541" w14:textId="77777777" w:rsidR="00834FD1" w:rsidRDefault="003841AB">
            <w:pPr>
              <w:spacing w:line="250" w:lineRule="auto"/>
            </w:pPr>
            <w:r>
              <w:rPr>
                <w:b/>
                <w:bCs/>
                <w:color w:val="1F4E79"/>
                <w:sz w:val="19"/>
                <w:szCs w:val="19"/>
              </w:rPr>
              <w:t>Component</w:t>
            </w:r>
          </w:p>
        </w:tc>
        <w:tc>
          <w:tcPr>
            <w:tcW w:w="440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14E19B3A" w14:textId="77777777" w:rsidR="00834FD1" w:rsidRDefault="003841AB">
            <w:pPr>
              <w:spacing w:line="250" w:lineRule="auto"/>
            </w:pPr>
            <w:r>
              <w:rPr>
                <w:b/>
                <w:bCs/>
                <w:color w:val="1F4E79"/>
                <w:sz w:val="19"/>
                <w:szCs w:val="19"/>
              </w:rPr>
              <w:t>Recommendation</w:t>
            </w:r>
          </w:p>
        </w:tc>
        <w:tc>
          <w:tcPr>
            <w:tcW w:w="2560" w:type="dxa"/>
            <w:tcBorders>
              <w:top w:val="single" w:sz="1" w:space="0" w:color="BFCFDD"/>
              <w:left w:val="single" w:sz="1" w:space="0" w:color="BFCFDD"/>
              <w:bottom w:val="single" w:sz="1" w:space="0" w:color="BFCFDD"/>
              <w:right w:val="single" w:sz="1" w:space="0" w:color="BFCFDD"/>
            </w:tcBorders>
            <w:shd w:val="clear" w:color="auto" w:fill="DCE9F5"/>
            <w:tcMar>
              <w:top w:w="90" w:type="dxa"/>
              <w:left w:w="130" w:type="dxa"/>
              <w:bottom w:w="90" w:type="dxa"/>
              <w:right w:w="130" w:type="dxa"/>
            </w:tcMar>
          </w:tcPr>
          <w:p w14:paraId="2E0CC707" w14:textId="77777777" w:rsidR="00834FD1" w:rsidRDefault="003841AB">
            <w:pPr>
              <w:spacing w:line="250" w:lineRule="auto"/>
            </w:pPr>
            <w:r>
              <w:rPr>
                <w:b/>
                <w:bCs/>
                <w:color w:val="1F4E79"/>
                <w:sz w:val="19"/>
                <w:szCs w:val="19"/>
              </w:rPr>
              <w:t>Trigger to revisit</w:t>
            </w:r>
          </w:p>
        </w:tc>
      </w:tr>
      <w:tr w:rsidR="00834FD1" w14:paraId="6FFCF149" w14:textId="77777777">
        <w:tblPrEx>
          <w:tblCellMar>
            <w:top w:w="0" w:type="dxa"/>
            <w:bottom w:w="0" w:type="dxa"/>
          </w:tblCellMar>
        </w:tblPrEx>
        <w:tc>
          <w:tcPr>
            <w:tcW w:w="24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0F536D5F" w14:textId="77777777" w:rsidR="00834FD1" w:rsidRDefault="003841AB">
            <w:pPr>
              <w:spacing w:line="250" w:lineRule="auto"/>
            </w:pPr>
            <w:r>
              <w:rPr>
                <w:sz w:val="19"/>
                <w:szCs w:val="19"/>
              </w:rPr>
              <w:t>Font embedding decision</w:t>
            </w:r>
          </w:p>
        </w:tc>
        <w:tc>
          <w:tcPr>
            <w:tcW w:w="44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0E97920F" w14:textId="77777777" w:rsidR="00834FD1" w:rsidRDefault="003841AB">
            <w:pPr>
              <w:spacing w:line="250" w:lineRule="auto"/>
            </w:pPr>
            <w:r>
              <w:rPr>
                <w:sz w:val="19"/>
                <w:szCs w:val="19"/>
              </w:rPr>
              <w:t>Resolve first — it selects the render architecture</w:t>
            </w:r>
          </w:p>
        </w:tc>
        <w:tc>
          <w:tcPr>
            <w:tcW w:w="256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67CAF3EE" w14:textId="77777777" w:rsidR="00834FD1" w:rsidRDefault="003841AB">
            <w:pPr>
              <w:spacing w:line="250" w:lineRule="auto"/>
            </w:pPr>
            <w:r>
              <w:rPr>
                <w:sz w:val="19"/>
                <w:szCs w:val="19"/>
              </w:rPr>
              <w:t>None; this is the critical path</w:t>
            </w:r>
          </w:p>
        </w:tc>
      </w:tr>
      <w:tr w:rsidR="00834FD1" w14:paraId="1A733589" w14:textId="77777777">
        <w:tblPrEx>
          <w:tblCellMar>
            <w:top w:w="0" w:type="dxa"/>
            <w:bottom w:w="0" w:type="dxa"/>
          </w:tblCellMar>
        </w:tblPrEx>
        <w:tc>
          <w:tcPr>
            <w:tcW w:w="24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55C17913" w14:textId="77777777" w:rsidR="00834FD1" w:rsidRDefault="003841AB">
            <w:pPr>
              <w:spacing w:line="250" w:lineRule="auto"/>
            </w:pPr>
            <w:r>
              <w:rPr>
                <w:sz w:val="19"/>
                <w:szCs w:val="19"/>
              </w:rPr>
              <w:t>Narration synthesis</w:t>
            </w:r>
          </w:p>
        </w:tc>
        <w:tc>
          <w:tcPr>
            <w:tcW w:w="44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7A4EBBF8" w14:textId="77777777" w:rsidR="00834FD1" w:rsidRDefault="003841AB">
            <w:pPr>
              <w:spacing w:line="250" w:lineRule="auto"/>
            </w:pPr>
            <w:r>
              <w:rPr>
                <w:sz w:val="19"/>
                <w:szCs w:val="19"/>
              </w:rPr>
              <w:t>Move to Azure now (batch synthesis, managed identity)</w:t>
            </w:r>
          </w:p>
        </w:tc>
        <w:tc>
          <w:tcPr>
            <w:tcW w:w="256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398E12C7" w14:textId="77777777" w:rsidR="00834FD1" w:rsidRDefault="003841AB">
            <w:pPr>
              <w:spacing w:line="250" w:lineRule="auto"/>
            </w:pPr>
            <w:r>
              <w:rPr>
                <w:sz w:val="19"/>
                <w:szCs w:val="19"/>
              </w:rPr>
              <w:t>None — proceed</w:t>
            </w:r>
          </w:p>
        </w:tc>
      </w:tr>
      <w:tr w:rsidR="00834FD1" w14:paraId="63647380" w14:textId="77777777">
        <w:tblPrEx>
          <w:tblCellMar>
            <w:top w:w="0" w:type="dxa"/>
            <w:bottom w:w="0" w:type="dxa"/>
          </w:tblCellMar>
        </w:tblPrEx>
        <w:tc>
          <w:tcPr>
            <w:tcW w:w="24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50D9890F" w14:textId="77777777" w:rsidR="00834FD1" w:rsidRDefault="003841AB">
            <w:pPr>
              <w:spacing w:line="250" w:lineRule="auto"/>
            </w:pPr>
            <w:r>
              <w:rPr>
                <w:sz w:val="19"/>
                <w:szCs w:val="19"/>
              </w:rPr>
              <w:t>Voice family</w:t>
            </w:r>
          </w:p>
        </w:tc>
        <w:tc>
          <w:tcPr>
            <w:tcW w:w="44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446BD872" w14:textId="77777777" w:rsidR="00834FD1" w:rsidRDefault="003841AB">
            <w:pPr>
              <w:spacing w:line="250" w:lineRule="auto"/>
            </w:pPr>
            <w:r>
              <w:rPr>
                <w:sz w:val="19"/>
                <w:szCs w:val="19"/>
              </w:rPr>
              <w:t>Stay on Dragon HD for production; audition MAI-Voice-2 and Dragon HD Omni</w:t>
            </w:r>
          </w:p>
        </w:tc>
        <w:tc>
          <w:tcPr>
            <w:tcW w:w="256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785B58A4" w14:textId="77777777" w:rsidR="00834FD1" w:rsidRDefault="003841AB">
            <w:pPr>
              <w:spacing w:line="250" w:lineRule="auto"/>
            </w:pPr>
            <w:r>
              <w:rPr>
                <w:sz w:val="19"/>
                <w:szCs w:val="19"/>
              </w:rPr>
              <w:t>General availability, or a localisation requirement</w:t>
            </w:r>
          </w:p>
        </w:tc>
      </w:tr>
      <w:tr w:rsidR="00834FD1" w14:paraId="7663A1A0" w14:textId="77777777">
        <w:tblPrEx>
          <w:tblCellMar>
            <w:top w:w="0" w:type="dxa"/>
            <w:bottom w:w="0" w:type="dxa"/>
          </w:tblCellMar>
        </w:tblPrEx>
        <w:tc>
          <w:tcPr>
            <w:tcW w:w="24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1FAFF34F" w14:textId="77777777" w:rsidR="00834FD1" w:rsidRDefault="003841AB">
            <w:pPr>
              <w:spacing w:line="250" w:lineRule="auto"/>
            </w:pPr>
            <w:r>
              <w:rPr>
                <w:sz w:val="19"/>
                <w:szCs w:val="19"/>
              </w:rPr>
              <w:t>Execution clock</w:t>
            </w:r>
          </w:p>
        </w:tc>
        <w:tc>
          <w:tcPr>
            <w:tcW w:w="44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3C15D034" w14:textId="77777777" w:rsidR="00834FD1" w:rsidRDefault="003841AB">
            <w:pPr>
              <w:spacing w:line="250" w:lineRule="auto"/>
            </w:pPr>
            <w:r>
              <w:rPr>
                <w:sz w:val="19"/>
                <w:szCs w:val="19"/>
              </w:rPr>
              <w:t>Adopt word-boundary data from synthesis, validated separately</w:t>
            </w:r>
          </w:p>
        </w:tc>
        <w:tc>
          <w:tcPr>
            <w:tcW w:w="256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2BE11EB4" w14:textId="77777777" w:rsidR="00834FD1" w:rsidRDefault="003841AB">
            <w:pPr>
              <w:spacing w:line="250" w:lineRule="auto"/>
            </w:pPr>
            <w:r>
              <w:rPr>
                <w:sz w:val="19"/>
                <w:szCs w:val="19"/>
              </w:rPr>
              <w:t>After one full-video comparison against the current method</w:t>
            </w:r>
          </w:p>
        </w:tc>
      </w:tr>
      <w:tr w:rsidR="00834FD1" w14:paraId="7A82AD85" w14:textId="77777777">
        <w:tblPrEx>
          <w:tblCellMar>
            <w:top w:w="0" w:type="dxa"/>
            <w:bottom w:w="0" w:type="dxa"/>
          </w:tblCellMar>
        </w:tblPrEx>
        <w:tc>
          <w:tcPr>
            <w:tcW w:w="24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673C66D7" w14:textId="77777777" w:rsidR="00834FD1" w:rsidRDefault="003841AB">
            <w:pPr>
              <w:spacing w:line="250" w:lineRule="auto"/>
            </w:pPr>
            <w:r>
              <w:rPr>
                <w:sz w:val="19"/>
                <w:szCs w:val="19"/>
              </w:rPr>
              <w:t>Deterministic gates</w:t>
            </w:r>
          </w:p>
        </w:tc>
        <w:tc>
          <w:tcPr>
            <w:tcW w:w="44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13423FB8" w14:textId="77777777" w:rsidR="00834FD1" w:rsidRDefault="003841AB">
            <w:pPr>
              <w:spacing w:line="250" w:lineRule="auto"/>
            </w:pPr>
            <w:r>
              <w:rPr>
                <w:sz w:val="19"/>
                <w:szCs w:val="19"/>
              </w:rPr>
              <w:t>Expose as tools; keep the implementations unchanged</w:t>
            </w:r>
          </w:p>
        </w:tc>
        <w:tc>
          <w:tcPr>
            <w:tcW w:w="256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6F9321C0" w14:textId="77777777" w:rsidR="00834FD1" w:rsidRDefault="003841AB">
            <w:pPr>
              <w:spacing w:line="250" w:lineRule="auto"/>
            </w:pPr>
            <w:r>
              <w:rPr>
                <w:sz w:val="19"/>
                <w:szCs w:val="19"/>
              </w:rPr>
              <w:t>None — proceed</w:t>
            </w:r>
          </w:p>
        </w:tc>
      </w:tr>
      <w:tr w:rsidR="00834FD1" w14:paraId="03E7D978" w14:textId="77777777">
        <w:tblPrEx>
          <w:tblCellMar>
            <w:top w:w="0" w:type="dxa"/>
            <w:bottom w:w="0" w:type="dxa"/>
          </w:tblCellMar>
        </w:tblPrEx>
        <w:tc>
          <w:tcPr>
            <w:tcW w:w="24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0247C161" w14:textId="77777777" w:rsidR="00834FD1" w:rsidRDefault="003841AB">
            <w:pPr>
              <w:spacing w:line="250" w:lineRule="auto"/>
            </w:pPr>
            <w:r>
              <w:rPr>
                <w:sz w:val="19"/>
                <w:szCs w:val="19"/>
              </w:rPr>
              <w:t>Orchestration and approvals</w:t>
            </w:r>
          </w:p>
        </w:tc>
        <w:tc>
          <w:tcPr>
            <w:tcW w:w="44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15D255AC" w14:textId="77777777" w:rsidR="00834FD1" w:rsidRDefault="003841AB">
            <w:pPr>
              <w:spacing w:line="250" w:lineRule="auto"/>
            </w:pPr>
            <w:r>
              <w:rPr>
                <w:sz w:val="19"/>
                <w:szCs w:val="19"/>
              </w:rPr>
              <w:t>Model in Foundry after the tool plane exists</w:t>
            </w:r>
          </w:p>
        </w:tc>
        <w:tc>
          <w:tcPr>
            <w:tcW w:w="256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412D5A23" w14:textId="77777777" w:rsidR="00834FD1" w:rsidRDefault="003841AB">
            <w:pPr>
              <w:spacing w:line="250" w:lineRule="auto"/>
            </w:pPr>
            <w:r>
              <w:rPr>
                <w:sz w:val="19"/>
                <w:szCs w:val="19"/>
              </w:rPr>
              <w:t>Tool plane complete</w:t>
            </w:r>
          </w:p>
        </w:tc>
      </w:tr>
      <w:tr w:rsidR="00834FD1" w14:paraId="22D7390F" w14:textId="77777777">
        <w:tblPrEx>
          <w:tblCellMar>
            <w:top w:w="0" w:type="dxa"/>
            <w:bottom w:w="0" w:type="dxa"/>
          </w:tblCellMar>
        </w:tblPrEx>
        <w:tc>
          <w:tcPr>
            <w:tcW w:w="24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708E8185" w14:textId="77777777" w:rsidR="00834FD1" w:rsidRDefault="003841AB">
            <w:pPr>
              <w:spacing w:line="250" w:lineRule="auto"/>
            </w:pPr>
            <w:r>
              <w:rPr>
                <w:sz w:val="19"/>
                <w:szCs w:val="19"/>
              </w:rPr>
              <w:t>Rubric scoring</w:t>
            </w:r>
          </w:p>
        </w:tc>
        <w:tc>
          <w:tcPr>
            <w:tcW w:w="44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260BBC9C" w14:textId="77777777" w:rsidR="00834FD1" w:rsidRDefault="003841AB">
            <w:pPr>
              <w:spacing w:line="250" w:lineRule="auto"/>
            </w:pPr>
            <w:r>
              <w:rPr>
                <w:sz w:val="19"/>
                <w:szCs w:val="19"/>
              </w:rPr>
              <w:t>Express as evaluators once agent runs are available</w:t>
            </w:r>
          </w:p>
        </w:tc>
        <w:tc>
          <w:tcPr>
            <w:tcW w:w="256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2B4F78BA" w14:textId="77777777" w:rsidR="00834FD1" w:rsidRDefault="003841AB">
            <w:pPr>
              <w:spacing w:line="250" w:lineRule="auto"/>
            </w:pPr>
            <w:r>
              <w:rPr>
                <w:sz w:val="19"/>
                <w:szCs w:val="19"/>
              </w:rPr>
              <w:t>Control plane complete</w:t>
            </w:r>
          </w:p>
        </w:tc>
      </w:tr>
      <w:tr w:rsidR="00834FD1" w14:paraId="034D9993" w14:textId="77777777">
        <w:tblPrEx>
          <w:tblCellMar>
            <w:top w:w="0" w:type="dxa"/>
            <w:bottom w:w="0" w:type="dxa"/>
          </w:tblCellMar>
        </w:tblPrEx>
        <w:tc>
          <w:tcPr>
            <w:tcW w:w="24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35B4C4D9" w14:textId="77777777" w:rsidR="00834FD1" w:rsidRDefault="003841AB">
            <w:pPr>
              <w:spacing w:line="250" w:lineRule="auto"/>
            </w:pPr>
            <w:r>
              <w:rPr>
                <w:sz w:val="19"/>
                <w:szCs w:val="19"/>
              </w:rPr>
              <w:t>Composition authoring</w:t>
            </w:r>
          </w:p>
        </w:tc>
        <w:tc>
          <w:tcPr>
            <w:tcW w:w="44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72F08ED9" w14:textId="77777777" w:rsidR="00834FD1" w:rsidRDefault="003841AB">
            <w:pPr>
              <w:spacing w:line="250" w:lineRule="auto"/>
            </w:pPr>
            <w:r>
              <w:rPr>
                <w:sz w:val="19"/>
                <w:szCs w:val="19"/>
              </w:rPr>
              <w:t>Leave on the coding agent; it is proven</w:t>
            </w:r>
          </w:p>
        </w:tc>
        <w:tc>
          <w:tcPr>
            <w:tcW w:w="256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11A508C1" w14:textId="77777777" w:rsidR="00834FD1" w:rsidRDefault="003841AB">
            <w:pPr>
              <w:spacing w:line="250" w:lineRule="auto"/>
            </w:pPr>
            <w:r>
              <w:rPr>
                <w:sz w:val="19"/>
                <w:szCs w:val="19"/>
              </w:rPr>
              <w:t>If Foundry authoring demonstrably outperforms it</w:t>
            </w:r>
          </w:p>
        </w:tc>
      </w:tr>
      <w:tr w:rsidR="00834FD1" w14:paraId="24CA22D5" w14:textId="77777777">
        <w:tblPrEx>
          <w:tblCellMar>
            <w:top w:w="0" w:type="dxa"/>
            <w:bottom w:w="0" w:type="dxa"/>
          </w:tblCellMar>
        </w:tblPrEx>
        <w:tc>
          <w:tcPr>
            <w:tcW w:w="24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53095E7D" w14:textId="77777777" w:rsidR="00834FD1" w:rsidRDefault="003841AB">
            <w:pPr>
              <w:spacing w:line="250" w:lineRule="auto"/>
            </w:pPr>
            <w:r>
              <w:rPr>
                <w:sz w:val="19"/>
                <w:szCs w:val="19"/>
              </w:rPr>
              <w:t>Brand-final render</w:t>
            </w:r>
          </w:p>
        </w:tc>
        <w:tc>
          <w:tcPr>
            <w:tcW w:w="440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297AC332" w14:textId="77777777" w:rsidR="00834FD1" w:rsidRDefault="003841AB">
            <w:pPr>
              <w:spacing w:line="250" w:lineRule="auto"/>
            </w:pPr>
            <w:r>
              <w:rPr>
                <w:sz w:val="19"/>
                <w:szCs w:val="19"/>
              </w:rPr>
              <w:t>Leave on Windows CI runners for now</w:t>
            </w:r>
          </w:p>
        </w:tc>
        <w:tc>
          <w:tcPr>
            <w:tcW w:w="2560" w:type="dxa"/>
            <w:tcBorders>
              <w:top w:val="single" w:sz="1" w:space="0" w:color="BFCFDD"/>
              <w:left w:val="single" w:sz="1" w:space="0" w:color="BFCFDD"/>
              <w:bottom w:val="single" w:sz="1" w:space="0" w:color="BFCFDD"/>
              <w:right w:val="single" w:sz="1" w:space="0" w:color="BFCFDD"/>
            </w:tcBorders>
            <w:tcMar>
              <w:top w:w="90" w:type="dxa"/>
              <w:left w:w="130" w:type="dxa"/>
              <w:bottom w:w="90" w:type="dxa"/>
              <w:right w:w="130" w:type="dxa"/>
            </w:tcMar>
          </w:tcPr>
          <w:p w14:paraId="659F2137" w14:textId="77777777" w:rsidR="00834FD1" w:rsidRDefault="003841AB">
            <w:pPr>
              <w:spacing w:line="250" w:lineRule="auto"/>
            </w:pPr>
            <w:r>
              <w:rPr>
                <w:sz w:val="19"/>
                <w:szCs w:val="19"/>
              </w:rPr>
              <w:t>Any trigger in Section 6.3, once Path A or B is known</w:t>
            </w:r>
          </w:p>
        </w:tc>
      </w:tr>
      <w:tr w:rsidR="00834FD1" w14:paraId="026D1E26" w14:textId="77777777">
        <w:tblPrEx>
          <w:tblCellMar>
            <w:top w:w="0" w:type="dxa"/>
            <w:bottom w:w="0" w:type="dxa"/>
          </w:tblCellMar>
        </w:tblPrEx>
        <w:tc>
          <w:tcPr>
            <w:tcW w:w="24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79A715C6" w14:textId="77777777" w:rsidR="00834FD1" w:rsidRDefault="003841AB">
            <w:pPr>
              <w:spacing w:line="250" w:lineRule="auto"/>
            </w:pPr>
            <w:r>
              <w:rPr>
                <w:sz w:val="19"/>
                <w:szCs w:val="19"/>
              </w:rPr>
              <w:t>Preview and gate render</w:t>
            </w:r>
          </w:p>
        </w:tc>
        <w:tc>
          <w:tcPr>
            <w:tcW w:w="440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19FB4950" w14:textId="77777777" w:rsidR="00834FD1" w:rsidRDefault="003841AB">
            <w:pPr>
              <w:spacing w:line="250" w:lineRule="auto"/>
            </w:pPr>
            <w:r>
              <w:rPr>
                <w:sz w:val="19"/>
                <w:szCs w:val="19"/>
              </w:rPr>
              <w:t>Move to Linux compute with the fallback font</w:t>
            </w:r>
          </w:p>
        </w:tc>
        <w:tc>
          <w:tcPr>
            <w:tcW w:w="2560" w:type="dxa"/>
            <w:tcBorders>
              <w:top w:val="single" w:sz="1" w:space="0" w:color="BFCFDD"/>
              <w:left w:val="single" w:sz="1" w:space="0" w:color="BFCFDD"/>
              <w:bottom w:val="single" w:sz="1" w:space="0" w:color="BFCFDD"/>
              <w:right w:val="single" w:sz="1" w:space="0" w:color="BFCFDD"/>
            </w:tcBorders>
            <w:shd w:val="clear" w:color="auto" w:fill="F4F7FB"/>
            <w:tcMar>
              <w:top w:w="90" w:type="dxa"/>
              <w:left w:w="130" w:type="dxa"/>
              <w:bottom w:w="90" w:type="dxa"/>
              <w:right w:w="130" w:type="dxa"/>
            </w:tcMar>
          </w:tcPr>
          <w:p w14:paraId="5838499E" w14:textId="77777777" w:rsidR="00834FD1" w:rsidRDefault="003841AB">
            <w:pPr>
              <w:spacing w:line="250" w:lineRule="auto"/>
            </w:pPr>
            <w:r>
              <w:rPr>
                <w:sz w:val="19"/>
                <w:szCs w:val="19"/>
              </w:rPr>
              <w:t>When iteration speed becomes the bottleneck</w:t>
            </w:r>
          </w:p>
        </w:tc>
      </w:tr>
    </w:tbl>
    <w:p w14:paraId="2F2A52ED" w14:textId="77777777" w:rsidR="00834FD1" w:rsidRDefault="00834FD1">
      <w:pPr>
        <w:spacing w:after="200"/>
      </w:pPr>
    </w:p>
    <w:p w14:paraId="05BC0DA5" w14:textId="77777777" w:rsidR="00834FD1" w:rsidRDefault="003841AB">
      <w:pPr>
        <w:spacing w:after="140" w:line="276" w:lineRule="auto"/>
      </w:pPr>
      <w:r>
        <w:t>The overall shape of the recommendation is that Azure AI Foundry should become the pipeline's control and evaluation surface, Azure AI Speech should become its voice and its clock, and the render should move to Azure when scale demands it — onto whichever operating system the font-embedding decision selects. That decision is the critical path, and it is the one item on this list that engineering cannot resolve for itself.</w:t>
      </w:r>
    </w:p>
    <w:p w14:paraId="1A641842" w14:textId="77777777" w:rsidR="00834FD1" w:rsidRDefault="003841AB">
      <w:pPr>
        <w:pStyle w:val="Heading1"/>
      </w:pPr>
      <w:bookmarkStart w:id="41" w:name="_Toc237024667"/>
      <w:r>
        <w:t>11. Open questions</w:t>
      </w:r>
      <w:bookmarkEnd w:id="41"/>
    </w:p>
    <w:p w14:paraId="0D0360FD" w14:textId="77777777" w:rsidR="00834FD1" w:rsidRDefault="003841AB">
      <w:pPr>
        <w:pStyle w:val="ListParagraph"/>
        <w:numPr>
          <w:ilvl w:val="0"/>
          <w:numId w:val="2"/>
        </w:numPr>
        <w:spacing w:after="80" w:line="276" w:lineRule="auto"/>
      </w:pPr>
      <w:r>
        <w:rPr>
          <w:b/>
          <w:bCs/>
        </w:rPr>
        <w:t xml:space="preserve">May Segoe UI be embedded in a private container image in our own registry? </w:t>
      </w:r>
      <w:r>
        <w:t>This is the highest-leverage open item in the assessment. It selects the operating system, the eligible Azure services, and whether the framework's existing Linux render images can be reused.</w:t>
      </w:r>
    </w:p>
    <w:p w14:paraId="55AC888D" w14:textId="77777777" w:rsidR="00834FD1" w:rsidRDefault="003841AB">
      <w:pPr>
        <w:pStyle w:val="ListParagraph"/>
        <w:numPr>
          <w:ilvl w:val="0"/>
          <w:numId w:val="2"/>
        </w:numPr>
        <w:spacing w:after="80" w:line="276" w:lineRule="auto"/>
      </w:pPr>
      <w:r>
        <w:t>What is the actual per-video cost today, split between model tokens, synthesis, and render minutes? Phase 0 exists to answer this, and several recommendations firm up once it is known.</w:t>
      </w:r>
    </w:p>
    <w:p w14:paraId="56FF5D5E" w14:textId="77777777" w:rsidR="00834FD1" w:rsidRDefault="003841AB">
      <w:pPr>
        <w:pStyle w:val="ListParagraph"/>
        <w:numPr>
          <w:ilvl w:val="0"/>
          <w:numId w:val="2"/>
        </w:numPr>
        <w:spacing w:after="80" w:line="276" w:lineRule="auto"/>
      </w:pPr>
      <w:r>
        <w:t>Will longer formats enter the catalogue? Long-format video is what converts render parallelism from a convenience into a requirement, because per-video wall clock stops being relieved by concurrency.</w:t>
      </w:r>
    </w:p>
    <w:p w14:paraId="1DADB851" w14:textId="77777777" w:rsidR="00834FD1" w:rsidRDefault="003841AB">
      <w:pPr>
        <w:pStyle w:val="ListParagraph"/>
        <w:numPr>
          <w:ilvl w:val="0"/>
          <w:numId w:val="2"/>
        </w:numPr>
        <w:spacing w:after="80" w:line="276" w:lineRule="auto"/>
      </w:pPr>
      <w:r>
        <w:t>Is there a governance requirement — stated or anticipated — that brand assets and rendering remain inside a Microsoft-controlled Azure boundary? This single answer can move render migration from optional to mandatory.</w:t>
      </w:r>
    </w:p>
    <w:p w14:paraId="2C84B4BF" w14:textId="77777777" w:rsidR="00834FD1" w:rsidRDefault="003841AB">
      <w:pPr>
        <w:pStyle w:val="ListParagraph"/>
        <w:numPr>
          <w:ilvl w:val="0"/>
          <w:numId w:val="2"/>
        </w:numPr>
        <w:spacing w:after="80" w:line="276" w:lineRule="auto"/>
      </w:pPr>
      <w:r>
        <w:t>Is multilingual output on the roadmap? If so, the eighteen-locale coverage of the preview voice models materially changes their priority.</w:t>
      </w:r>
    </w:p>
    <w:p w14:paraId="7A16DB80" w14:textId="77777777" w:rsidR="00834FD1" w:rsidRDefault="003841AB">
      <w:pPr>
        <w:pStyle w:val="ListParagraph"/>
        <w:numPr>
          <w:ilvl w:val="0"/>
          <w:numId w:val="2"/>
        </w:numPr>
        <w:spacing w:after="80" w:line="276" w:lineRule="auto"/>
      </w:pPr>
      <w:r>
        <w:t>Should the human approval gates move into the Foundry workflow, or remain in a conversational surface where reviewers already work?</w:t>
      </w:r>
    </w:p>
    <w:p w14:paraId="59EFAEB7" w14:textId="77777777" w:rsidR="00834FD1" w:rsidRDefault="003841AB">
      <w:pPr>
        <w:pStyle w:val="ListParagraph"/>
        <w:numPr>
          <w:ilvl w:val="0"/>
          <w:numId w:val="2"/>
        </w:numPr>
        <w:spacing w:after="80" w:line="276" w:lineRule="auto"/>
      </w:pPr>
      <w:r>
        <w:t>Which multi-agent orchestration style should be the long-term target, given that the connected-agents documentation now carries a classic designation?</w:t>
      </w:r>
    </w:p>
    <w:p w14:paraId="5B0E8E00" w14:textId="77777777" w:rsidR="00834FD1" w:rsidRDefault="003841AB">
      <w:pPr>
        <w:pStyle w:val="ListParagraph"/>
        <w:numPr>
          <w:ilvl w:val="0"/>
          <w:numId w:val="2"/>
        </w:numPr>
        <w:spacing w:after="80" w:line="276" w:lineRule="auto"/>
      </w:pPr>
      <w:r>
        <w:t>Would an Azure adapter for the existing distributed render contract be contributed upstream, or maintained privately in the fork?</w:t>
      </w:r>
    </w:p>
    <w:p w14:paraId="586A88F0" w14:textId="77777777" w:rsidR="00834FD1" w:rsidRDefault="003841AB">
      <w:r>
        <w:br w:type="page"/>
      </w:r>
    </w:p>
    <w:p w14:paraId="0A145175" w14:textId="77777777" w:rsidR="00834FD1" w:rsidRDefault="003841AB">
      <w:pPr>
        <w:pStyle w:val="Heading1"/>
      </w:pPr>
      <w:bookmarkStart w:id="42" w:name="_Toc237024668"/>
      <w:r>
        <w:t>Appendix A — Sources and grounding</w:t>
      </w:r>
      <w:bookmarkEnd w:id="42"/>
    </w:p>
    <w:p w14:paraId="4885A90E" w14:textId="77777777" w:rsidR="00834FD1" w:rsidRDefault="003841AB">
      <w:pPr>
        <w:spacing w:after="140" w:line="276" w:lineRule="auto"/>
      </w:pPr>
      <w:r>
        <w:t>Statements about the pipeline are grounded in its own configuration, tooling, and recorded proven runs within the repository. Statements about Azure capabilities are grounded in current Microsoft product documentation, specifically:</w:t>
      </w:r>
    </w:p>
    <w:p w14:paraId="4AB356BA" w14:textId="77777777" w:rsidR="00834FD1" w:rsidRDefault="003841AB">
      <w:pPr>
        <w:pStyle w:val="ListParagraph"/>
        <w:numPr>
          <w:ilvl w:val="0"/>
          <w:numId w:val="2"/>
        </w:numPr>
        <w:spacing w:after="80" w:line="276" w:lineRule="auto"/>
      </w:pPr>
      <w:r>
        <w:t>Containers in Azure Container Apps — limitations, including the requirement for Linux-based linux/amd64 container images.</w:t>
      </w:r>
    </w:p>
    <w:p w14:paraId="5D12F2D6" w14:textId="77777777" w:rsidR="00834FD1" w:rsidRDefault="003841AB">
      <w:pPr>
        <w:pStyle w:val="ListParagraph"/>
        <w:numPr>
          <w:ilvl w:val="0"/>
          <w:numId w:val="2"/>
        </w:numPr>
        <w:spacing w:after="80" w:line="276" w:lineRule="auto"/>
      </w:pPr>
      <w:r>
        <w:t>Add optional font packages to Windows containers — the removal of fonts from Windows base container images and the procedure required to restore them.</w:t>
      </w:r>
    </w:p>
    <w:p w14:paraId="3AFAF0B5" w14:textId="77777777" w:rsidR="00834FD1" w:rsidRDefault="003841AB">
      <w:pPr>
        <w:pStyle w:val="ListParagraph"/>
        <w:numPr>
          <w:ilvl w:val="0"/>
          <w:numId w:val="2"/>
        </w:numPr>
        <w:spacing w:after="80" w:line="276" w:lineRule="auto"/>
      </w:pPr>
      <w:r>
        <w:t>Windows container considerations with Azure Kubernetes Service — including the requirement that the first system node pool be Linux.</w:t>
      </w:r>
    </w:p>
    <w:p w14:paraId="47F117FC" w14:textId="77777777" w:rsidR="00834FD1" w:rsidRDefault="003841AB">
      <w:pPr>
        <w:pStyle w:val="ListParagraph"/>
        <w:numPr>
          <w:ilvl w:val="0"/>
          <w:numId w:val="2"/>
        </w:numPr>
        <w:spacing w:after="80" w:line="276" w:lineRule="auto"/>
      </w:pPr>
      <w:r>
        <w:t>Use Azure Batch to run container workloads — supported Windows and Linux images.</w:t>
      </w:r>
    </w:p>
    <w:p w14:paraId="0731FC49" w14:textId="77777777" w:rsidR="00834FD1" w:rsidRDefault="003841AB">
      <w:pPr>
        <w:pStyle w:val="ListParagraph"/>
        <w:numPr>
          <w:ilvl w:val="0"/>
          <w:numId w:val="2"/>
        </w:numPr>
        <w:spacing w:after="80" w:line="276" w:lineRule="auto"/>
      </w:pPr>
      <w:r>
        <w:t>Batch synthesis API for text to speech — asynchronous long-form synthesis accepting plain text or SSML and writing output to a specified storage location.</w:t>
      </w:r>
    </w:p>
    <w:p w14:paraId="23A838EA" w14:textId="77777777" w:rsidR="00834FD1" w:rsidRDefault="003841AB">
      <w:pPr>
        <w:pStyle w:val="ListParagraph"/>
        <w:numPr>
          <w:ilvl w:val="0"/>
          <w:numId w:val="2"/>
        </w:numPr>
        <w:spacing w:after="80" w:line="276" w:lineRule="auto"/>
      </w:pPr>
      <w:r>
        <w:t>Batch synthesis properties — the word-boundary option and the resulting per-word data file containing audio offset and duration in milliseconds.</w:t>
      </w:r>
    </w:p>
    <w:p w14:paraId="079C2BEC" w14:textId="77777777" w:rsidR="00834FD1" w:rsidRDefault="003841AB">
      <w:pPr>
        <w:pStyle w:val="ListParagraph"/>
        <w:numPr>
          <w:ilvl w:val="0"/>
          <w:numId w:val="2"/>
        </w:numPr>
        <w:spacing w:after="80" w:line="276" w:lineRule="auto"/>
      </w:pPr>
      <w:r>
        <w:t>What is MAI-Voice (preview) — model family, positioning of MAI-Voice-2 for long-form and educational content, use through the same Speech APIs and SDKs, regional prerequisites, and gated voice cloning.</w:t>
      </w:r>
    </w:p>
    <w:p w14:paraId="0D4DB815" w14:textId="77777777" w:rsidR="00834FD1" w:rsidRDefault="003841AB">
      <w:pPr>
        <w:pStyle w:val="ListParagraph"/>
        <w:numPr>
          <w:ilvl w:val="0"/>
          <w:numId w:val="2"/>
        </w:numPr>
        <w:spacing w:after="80" w:line="276" w:lineRule="auto"/>
      </w:pPr>
      <w:r>
        <w:t>High-definition voices in Azure Speech — Dragon HD and Dragon HD Omni tiers, including automatic style prediction, multilingual support, and word boundary event support for precise word-level timing.</w:t>
      </w:r>
    </w:p>
    <w:p w14:paraId="799BABB5" w14:textId="77777777" w:rsidR="00834FD1" w:rsidRDefault="003841AB">
      <w:pPr>
        <w:pStyle w:val="ListParagraph"/>
        <w:numPr>
          <w:ilvl w:val="0"/>
          <w:numId w:val="2"/>
        </w:numPr>
        <w:spacing w:after="80" w:line="276" w:lineRule="auto"/>
      </w:pPr>
      <w:r>
        <w:t>Language and voice support for Azure Speech — per-locale voice inventory and model type designations.</w:t>
      </w:r>
    </w:p>
    <w:p w14:paraId="641733CA" w14:textId="77777777" w:rsidR="00834FD1" w:rsidRDefault="003841AB">
      <w:pPr>
        <w:pStyle w:val="ListParagraph"/>
        <w:numPr>
          <w:ilvl w:val="0"/>
          <w:numId w:val="2"/>
        </w:numPr>
        <w:spacing w:after="80" w:line="276" w:lineRule="auto"/>
      </w:pPr>
      <w:r>
        <w:t>Build collaborative, multi-agent systems with connected agents — the main-agent and connected-agent delegation pattern.</w:t>
      </w:r>
    </w:p>
    <w:p w14:paraId="692AC218" w14:textId="77777777" w:rsidR="00834FD1" w:rsidRDefault="003841AB">
      <w:pPr>
        <w:pStyle w:val="ListParagraph"/>
        <w:numPr>
          <w:ilvl w:val="0"/>
          <w:numId w:val="2"/>
        </w:numPr>
        <w:spacing w:after="80" w:line="276" w:lineRule="auto"/>
      </w:pPr>
      <w:r>
        <w:t>Transparency note for Foundry Agent Service — guidance on building singleton agents first, Microsoft Agent Framework, and Foundry workflows.</w:t>
      </w:r>
    </w:p>
    <w:p w14:paraId="2864FA45" w14:textId="77777777" w:rsidR="00834FD1" w:rsidRDefault="003841AB">
      <w:pPr>
        <w:pStyle w:val="ListParagraph"/>
        <w:numPr>
          <w:ilvl w:val="0"/>
          <w:numId w:val="2"/>
        </w:numPr>
        <w:spacing w:after="80" w:line="276" w:lineRule="auto"/>
      </w:pPr>
      <w:r>
        <w:t>Evaluate your AI agents and cloud evaluation guidance — batch evaluation, custom evaluators, and agent-thread conversion for evaluation datasets.</w:t>
      </w:r>
    </w:p>
    <w:p w14:paraId="44E203F4" w14:textId="77777777" w:rsidR="00834FD1" w:rsidRDefault="00834FD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4FD1" w14:paraId="025FE781"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EEF4FA"/>
            <w:tcMar>
              <w:top w:w="130" w:type="dxa"/>
              <w:left w:w="180" w:type="dxa"/>
              <w:bottom w:w="130" w:type="dxa"/>
              <w:right w:w="160" w:type="dxa"/>
            </w:tcMar>
          </w:tcPr>
          <w:p w14:paraId="2DBE8E25" w14:textId="77777777" w:rsidR="00834FD1" w:rsidRDefault="003841AB">
            <w:pPr>
              <w:spacing w:line="270" w:lineRule="auto"/>
            </w:pPr>
            <w:r>
              <w:rPr>
                <w:b/>
                <w:bCs/>
                <w:color w:val="1F4E79"/>
              </w:rPr>
              <w:t xml:space="preserve">Caveat.  </w:t>
            </w:r>
            <w:r>
              <w:rPr>
                <w:sz w:val="21"/>
                <w:szCs w:val="21"/>
              </w:rPr>
              <w:t>Cloud service capabilities and product naming change frequently. Every Azure claim in this paper should be re-verified against current documentation before it is used as the basis for an implementation commitment, particularly the multi-agent orchestration surface, which is actively evolving.</w:t>
            </w:r>
          </w:p>
        </w:tc>
      </w:tr>
    </w:tbl>
    <w:p w14:paraId="3440ECF9" w14:textId="77777777" w:rsidR="003841AB" w:rsidRDefault="003841AB"/>
    <w:sectPr w:rsidR="003841A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06A7A" w14:textId="77777777" w:rsidR="003841AB" w:rsidRDefault="003841AB">
      <w:r>
        <w:separator/>
      </w:r>
    </w:p>
  </w:endnote>
  <w:endnote w:type="continuationSeparator" w:id="0">
    <w:p w14:paraId="0F98E0AD" w14:textId="77777777" w:rsidR="003841AB" w:rsidRDefault="00384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BF0D9" w14:textId="77777777" w:rsidR="00834FD1" w:rsidRDefault="003841AB">
    <w:pPr>
      <w:tabs>
        <w:tab w:val="right" w:pos="9026"/>
      </w:tabs>
    </w:pPr>
    <w:r>
      <w:rPr>
        <w:color w:val="808080"/>
        <w:sz w:val="17"/>
        <w:szCs w:val="17"/>
      </w:rPr>
      <w:t>Draft for discussion — not an implementation commitment</w:t>
    </w:r>
    <w:r>
      <w:rPr>
        <w:color w:val="808080"/>
        <w:sz w:val="17"/>
        <w:szCs w:val="17"/>
      </w:rPr>
      <w:tab/>
      <w:t xml:space="preserve">Page </w:t>
    </w:r>
    <w:r>
      <w:rPr>
        <w:color w:val="808080"/>
        <w:sz w:val="17"/>
        <w:szCs w:val="17"/>
      </w:rPr>
      <w:fldChar w:fldCharType="begin"/>
    </w:r>
    <w:r>
      <w:rPr>
        <w:color w:val="808080"/>
        <w:sz w:val="17"/>
        <w:szCs w:val="17"/>
      </w:rPr>
      <w:instrText>PAGE</w:instrText>
    </w:r>
    <w:r>
      <w:rPr>
        <w:color w:val="808080"/>
        <w:sz w:val="17"/>
        <w:szCs w:val="17"/>
      </w:rPr>
      <w:fldChar w:fldCharType="separate"/>
    </w:r>
    <w:r w:rsidR="001A62BE">
      <w:rPr>
        <w:noProof/>
        <w:color w:val="808080"/>
        <w:sz w:val="17"/>
        <w:szCs w:val="17"/>
      </w:rPr>
      <w:t>1</w:t>
    </w:r>
    <w:r>
      <w:rPr>
        <w:color w:val="808080"/>
        <w:sz w:val="17"/>
        <w:szCs w:val="17"/>
      </w:rPr>
      <w:fldChar w:fldCharType="end"/>
    </w:r>
    <w:r>
      <w:rPr>
        <w:color w:val="808080"/>
        <w:sz w:val="17"/>
        <w:szCs w:val="17"/>
      </w:rPr>
      <w:t xml:space="preserve"> of </w:t>
    </w:r>
    <w:r>
      <w:rPr>
        <w:color w:val="808080"/>
        <w:sz w:val="17"/>
        <w:szCs w:val="17"/>
      </w:rPr>
      <w:fldChar w:fldCharType="begin"/>
    </w:r>
    <w:r>
      <w:rPr>
        <w:color w:val="808080"/>
        <w:sz w:val="17"/>
        <w:szCs w:val="17"/>
      </w:rPr>
      <w:instrText>NUMPAGES</w:instrText>
    </w:r>
    <w:r>
      <w:rPr>
        <w:color w:val="808080"/>
        <w:sz w:val="17"/>
        <w:szCs w:val="17"/>
      </w:rPr>
      <w:fldChar w:fldCharType="separate"/>
    </w:r>
    <w:r w:rsidR="001A62BE">
      <w:rPr>
        <w:noProof/>
        <w:color w:val="808080"/>
        <w:sz w:val="17"/>
        <w:szCs w:val="17"/>
      </w:rPr>
      <w:t>2</w:t>
    </w:r>
    <w:r>
      <w:rPr>
        <w:color w:val="8080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95324" w14:textId="77777777" w:rsidR="003841AB" w:rsidRDefault="003841AB">
      <w:r>
        <w:separator/>
      </w:r>
    </w:p>
  </w:footnote>
  <w:footnote w:type="continuationSeparator" w:id="0">
    <w:p w14:paraId="4C3AB2FD" w14:textId="77777777" w:rsidR="003841AB" w:rsidRDefault="003841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F353D" w14:textId="77777777" w:rsidR="00834FD1" w:rsidRDefault="003841AB">
    <w:pPr>
      <w:pBdr>
        <w:bottom w:val="single" w:sz="4" w:space="4" w:color="BFBFBF"/>
      </w:pBdr>
      <w:tabs>
        <w:tab w:val="right" w:pos="9026"/>
      </w:tabs>
    </w:pPr>
    <w:r>
      <w:rPr>
        <w:color w:val="808080"/>
        <w:sz w:val="18"/>
        <w:szCs w:val="18"/>
      </w:rPr>
      <w:t>HyperFrames Learn Pipeline → Azure AI Foundry</w:t>
    </w:r>
    <w:r>
      <w:rPr>
        <w:color w:val="808080"/>
        <w:sz w:val="18"/>
        <w:szCs w:val="18"/>
      </w:rPr>
      <w:tab/>
      <w:t>Technical white paper · v0.2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71FE"/>
    <w:multiLevelType w:val="hybridMultilevel"/>
    <w:tmpl w:val="D28C0210"/>
    <w:lvl w:ilvl="0" w:tplc="84A2DE40">
      <w:start w:val="1"/>
      <w:numFmt w:val="decimal"/>
      <w:lvlText w:val="%1."/>
      <w:lvlJc w:val="left"/>
      <w:pPr>
        <w:ind w:left="720" w:hanging="360"/>
      </w:pPr>
    </w:lvl>
    <w:lvl w:ilvl="1" w:tplc="FF84F3E8">
      <w:numFmt w:val="decimal"/>
      <w:lvlText w:val=""/>
      <w:lvlJc w:val="left"/>
    </w:lvl>
    <w:lvl w:ilvl="2" w:tplc="AE1CFD28">
      <w:numFmt w:val="decimal"/>
      <w:lvlText w:val=""/>
      <w:lvlJc w:val="left"/>
    </w:lvl>
    <w:lvl w:ilvl="3" w:tplc="94AE57DA">
      <w:numFmt w:val="decimal"/>
      <w:lvlText w:val=""/>
      <w:lvlJc w:val="left"/>
    </w:lvl>
    <w:lvl w:ilvl="4" w:tplc="D040AA4A">
      <w:numFmt w:val="decimal"/>
      <w:lvlText w:val=""/>
      <w:lvlJc w:val="left"/>
    </w:lvl>
    <w:lvl w:ilvl="5" w:tplc="58BCAEEE">
      <w:numFmt w:val="decimal"/>
      <w:lvlText w:val=""/>
      <w:lvlJc w:val="left"/>
    </w:lvl>
    <w:lvl w:ilvl="6" w:tplc="4B880886">
      <w:numFmt w:val="decimal"/>
      <w:lvlText w:val=""/>
      <w:lvlJc w:val="left"/>
    </w:lvl>
    <w:lvl w:ilvl="7" w:tplc="4EBE24B8">
      <w:numFmt w:val="decimal"/>
      <w:lvlText w:val=""/>
      <w:lvlJc w:val="left"/>
    </w:lvl>
    <w:lvl w:ilvl="8" w:tplc="FEAE2348">
      <w:numFmt w:val="decimal"/>
      <w:lvlText w:val=""/>
      <w:lvlJc w:val="left"/>
    </w:lvl>
  </w:abstractNum>
  <w:abstractNum w:abstractNumId="1" w15:restartNumberingAfterBreak="0">
    <w:nsid w:val="0E185AEE"/>
    <w:multiLevelType w:val="hybridMultilevel"/>
    <w:tmpl w:val="2AA0B366"/>
    <w:lvl w:ilvl="0" w:tplc="FB68623C">
      <w:start w:val="1"/>
      <w:numFmt w:val="bullet"/>
      <w:lvlText w:val="•"/>
      <w:lvlJc w:val="left"/>
      <w:pPr>
        <w:ind w:left="720" w:hanging="360"/>
      </w:pPr>
    </w:lvl>
    <w:lvl w:ilvl="1" w:tplc="31A4C106">
      <w:start w:val="1"/>
      <w:numFmt w:val="bullet"/>
      <w:lvlText w:val="◦"/>
      <w:lvlJc w:val="left"/>
      <w:pPr>
        <w:ind w:left="1440" w:hanging="360"/>
      </w:pPr>
    </w:lvl>
    <w:lvl w:ilvl="2" w:tplc="A2FE90C6">
      <w:numFmt w:val="decimal"/>
      <w:lvlText w:val=""/>
      <w:lvlJc w:val="left"/>
    </w:lvl>
    <w:lvl w:ilvl="3" w:tplc="76702DAC">
      <w:numFmt w:val="decimal"/>
      <w:lvlText w:val=""/>
      <w:lvlJc w:val="left"/>
    </w:lvl>
    <w:lvl w:ilvl="4" w:tplc="A0A2023A">
      <w:numFmt w:val="decimal"/>
      <w:lvlText w:val=""/>
      <w:lvlJc w:val="left"/>
    </w:lvl>
    <w:lvl w:ilvl="5" w:tplc="AE7C7CBC">
      <w:numFmt w:val="decimal"/>
      <w:lvlText w:val=""/>
      <w:lvlJc w:val="left"/>
    </w:lvl>
    <w:lvl w:ilvl="6" w:tplc="CD443662">
      <w:numFmt w:val="decimal"/>
      <w:lvlText w:val=""/>
      <w:lvlJc w:val="left"/>
    </w:lvl>
    <w:lvl w:ilvl="7" w:tplc="D2A48EF4">
      <w:numFmt w:val="decimal"/>
      <w:lvlText w:val=""/>
      <w:lvlJc w:val="left"/>
    </w:lvl>
    <w:lvl w:ilvl="8" w:tplc="BD40C020">
      <w:numFmt w:val="decimal"/>
      <w:lvlText w:val=""/>
      <w:lvlJc w:val="left"/>
    </w:lvl>
  </w:abstractNum>
  <w:abstractNum w:abstractNumId="2" w15:restartNumberingAfterBreak="0">
    <w:nsid w:val="12074DED"/>
    <w:multiLevelType w:val="hybridMultilevel"/>
    <w:tmpl w:val="66B0F062"/>
    <w:lvl w:ilvl="0" w:tplc="806AD4E8">
      <w:start w:val="1"/>
      <w:numFmt w:val="decimal"/>
      <w:lvlText w:val="%1."/>
      <w:lvlJc w:val="left"/>
      <w:pPr>
        <w:ind w:left="720" w:hanging="360"/>
      </w:pPr>
    </w:lvl>
    <w:lvl w:ilvl="1" w:tplc="725E17D2">
      <w:numFmt w:val="decimal"/>
      <w:lvlText w:val=""/>
      <w:lvlJc w:val="left"/>
    </w:lvl>
    <w:lvl w:ilvl="2" w:tplc="29585988">
      <w:numFmt w:val="decimal"/>
      <w:lvlText w:val=""/>
      <w:lvlJc w:val="left"/>
    </w:lvl>
    <w:lvl w:ilvl="3" w:tplc="2D14A8AC">
      <w:numFmt w:val="decimal"/>
      <w:lvlText w:val=""/>
      <w:lvlJc w:val="left"/>
    </w:lvl>
    <w:lvl w:ilvl="4" w:tplc="67EAE7F8">
      <w:numFmt w:val="decimal"/>
      <w:lvlText w:val=""/>
      <w:lvlJc w:val="left"/>
    </w:lvl>
    <w:lvl w:ilvl="5" w:tplc="BC18929A">
      <w:numFmt w:val="decimal"/>
      <w:lvlText w:val=""/>
      <w:lvlJc w:val="left"/>
    </w:lvl>
    <w:lvl w:ilvl="6" w:tplc="88A255B2">
      <w:numFmt w:val="decimal"/>
      <w:lvlText w:val=""/>
      <w:lvlJc w:val="left"/>
    </w:lvl>
    <w:lvl w:ilvl="7" w:tplc="12908E16">
      <w:numFmt w:val="decimal"/>
      <w:lvlText w:val=""/>
      <w:lvlJc w:val="left"/>
    </w:lvl>
    <w:lvl w:ilvl="8" w:tplc="7BF4A164">
      <w:numFmt w:val="decimal"/>
      <w:lvlText w:val=""/>
      <w:lvlJc w:val="left"/>
    </w:lvl>
  </w:abstractNum>
  <w:abstractNum w:abstractNumId="3" w15:restartNumberingAfterBreak="0">
    <w:nsid w:val="231D3679"/>
    <w:multiLevelType w:val="hybridMultilevel"/>
    <w:tmpl w:val="0AF6CC2C"/>
    <w:lvl w:ilvl="0" w:tplc="6290A0A6">
      <w:start w:val="1"/>
      <w:numFmt w:val="bullet"/>
      <w:lvlText w:val="●"/>
      <w:lvlJc w:val="left"/>
      <w:pPr>
        <w:ind w:left="720" w:hanging="360"/>
      </w:pPr>
    </w:lvl>
    <w:lvl w:ilvl="1" w:tplc="A46A002C">
      <w:start w:val="1"/>
      <w:numFmt w:val="bullet"/>
      <w:lvlText w:val="○"/>
      <w:lvlJc w:val="left"/>
      <w:pPr>
        <w:ind w:left="1440" w:hanging="360"/>
      </w:pPr>
    </w:lvl>
    <w:lvl w:ilvl="2" w:tplc="F3E67290">
      <w:start w:val="1"/>
      <w:numFmt w:val="bullet"/>
      <w:lvlText w:val="■"/>
      <w:lvlJc w:val="left"/>
      <w:pPr>
        <w:ind w:left="2160" w:hanging="360"/>
      </w:pPr>
    </w:lvl>
    <w:lvl w:ilvl="3" w:tplc="917A8FBC">
      <w:start w:val="1"/>
      <w:numFmt w:val="bullet"/>
      <w:lvlText w:val="●"/>
      <w:lvlJc w:val="left"/>
      <w:pPr>
        <w:ind w:left="2880" w:hanging="360"/>
      </w:pPr>
    </w:lvl>
    <w:lvl w:ilvl="4" w:tplc="B92093E6">
      <w:start w:val="1"/>
      <w:numFmt w:val="bullet"/>
      <w:lvlText w:val="○"/>
      <w:lvlJc w:val="left"/>
      <w:pPr>
        <w:ind w:left="3600" w:hanging="360"/>
      </w:pPr>
    </w:lvl>
    <w:lvl w:ilvl="5" w:tplc="5C8275A6">
      <w:start w:val="1"/>
      <w:numFmt w:val="bullet"/>
      <w:lvlText w:val="■"/>
      <w:lvlJc w:val="left"/>
      <w:pPr>
        <w:ind w:left="4320" w:hanging="360"/>
      </w:pPr>
    </w:lvl>
    <w:lvl w:ilvl="6" w:tplc="EF66BC1E">
      <w:start w:val="1"/>
      <w:numFmt w:val="bullet"/>
      <w:lvlText w:val="●"/>
      <w:lvlJc w:val="left"/>
      <w:pPr>
        <w:ind w:left="5040" w:hanging="360"/>
      </w:pPr>
    </w:lvl>
    <w:lvl w:ilvl="7" w:tplc="7B46B40E">
      <w:start w:val="1"/>
      <w:numFmt w:val="bullet"/>
      <w:lvlText w:val="●"/>
      <w:lvlJc w:val="left"/>
      <w:pPr>
        <w:ind w:left="5760" w:hanging="360"/>
      </w:pPr>
    </w:lvl>
    <w:lvl w:ilvl="8" w:tplc="114262BC">
      <w:start w:val="1"/>
      <w:numFmt w:val="bullet"/>
      <w:lvlText w:val="●"/>
      <w:lvlJc w:val="left"/>
      <w:pPr>
        <w:ind w:left="6480" w:hanging="360"/>
      </w:pPr>
    </w:lvl>
  </w:abstractNum>
  <w:abstractNum w:abstractNumId="4" w15:restartNumberingAfterBreak="0">
    <w:nsid w:val="43706368"/>
    <w:multiLevelType w:val="hybridMultilevel"/>
    <w:tmpl w:val="8E6EBA42"/>
    <w:lvl w:ilvl="0" w:tplc="041E3344">
      <w:start w:val="1"/>
      <w:numFmt w:val="decimal"/>
      <w:lvlText w:val="%1."/>
      <w:lvlJc w:val="left"/>
      <w:pPr>
        <w:ind w:left="720" w:hanging="360"/>
      </w:pPr>
    </w:lvl>
    <w:lvl w:ilvl="1" w:tplc="1EF4E078">
      <w:numFmt w:val="decimal"/>
      <w:lvlText w:val=""/>
      <w:lvlJc w:val="left"/>
    </w:lvl>
    <w:lvl w:ilvl="2" w:tplc="08CCDFA8">
      <w:numFmt w:val="decimal"/>
      <w:lvlText w:val=""/>
      <w:lvlJc w:val="left"/>
    </w:lvl>
    <w:lvl w:ilvl="3" w:tplc="F5C64F5A">
      <w:numFmt w:val="decimal"/>
      <w:lvlText w:val=""/>
      <w:lvlJc w:val="left"/>
    </w:lvl>
    <w:lvl w:ilvl="4" w:tplc="97CCF4C6">
      <w:numFmt w:val="decimal"/>
      <w:lvlText w:val=""/>
      <w:lvlJc w:val="left"/>
    </w:lvl>
    <w:lvl w:ilvl="5" w:tplc="F20A0C70">
      <w:numFmt w:val="decimal"/>
      <w:lvlText w:val=""/>
      <w:lvlJc w:val="left"/>
    </w:lvl>
    <w:lvl w:ilvl="6" w:tplc="A9FE24C8">
      <w:numFmt w:val="decimal"/>
      <w:lvlText w:val=""/>
      <w:lvlJc w:val="left"/>
    </w:lvl>
    <w:lvl w:ilvl="7" w:tplc="687020C6">
      <w:numFmt w:val="decimal"/>
      <w:lvlText w:val=""/>
      <w:lvlJc w:val="left"/>
    </w:lvl>
    <w:lvl w:ilvl="8" w:tplc="B11068B4">
      <w:numFmt w:val="decimal"/>
      <w:lvlText w:val=""/>
      <w:lvlJc w:val="left"/>
    </w:lvl>
  </w:abstractNum>
  <w:num w:numId="1" w16cid:durableId="1097287657">
    <w:abstractNumId w:val="3"/>
    <w:lvlOverride w:ilvl="0">
      <w:startOverride w:val="1"/>
    </w:lvlOverride>
  </w:num>
  <w:num w:numId="2" w16cid:durableId="1498351056">
    <w:abstractNumId w:val="1"/>
    <w:lvlOverride w:ilvl="0">
      <w:startOverride w:val="1"/>
    </w:lvlOverride>
  </w:num>
  <w:num w:numId="3" w16cid:durableId="395399448">
    <w:abstractNumId w:val="4"/>
    <w:lvlOverride w:ilvl="0">
      <w:startOverride w:val="1"/>
    </w:lvlOverride>
  </w:num>
  <w:num w:numId="4" w16cid:durableId="1608192736">
    <w:abstractNumId w:val="2"/>
    <w:lvlOverride w:ilvl="0">
      <w:startOverride w:val="1"/>
    </w:lvlOverride>
  </w:num>
  <w:num w:numId="5" w16cid:durableId="21311685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FD1"/>
    <w:rsid w:val="001A62BE"/>
    <w:rsid w:val="002D6119"/>
    <w:rsid w:val="003841AB"/>
    <w:rsid w:val="00834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B20E8"/>
  <w15:docId w15:val="{05356074-DA5E-4E33-A3F7-22D334EE5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4E79"/>
      <w:sz w:val="32"/>
      <w:szCs w:val="32"/>
    </w:rPr>
  </w:style>
  <w:style w:type="paragraph" w:styleId="Heading2">
    <w:name w:val="heading 2"/>
    <w:uiPriority w:val="9"/>
    <w:unhideWhenUsed/>
    <w:qFormat/>
    <w:pPr>
      <w:spacing w:before="260" w:after="140"/>
      <w:outlineLvl w:val="1"/>
    </w:pPr>
    <w:rPr>
      <w:b/>
      <w:bCs/>
      <w:color w:val="2E75B6"/>
      <w:sz w:val="26"/>
      <w:szCs w:val="26"/>
    </w:rPr>
  </w:style>
  <w:style w:type="paragraph" w:styleId="Heading3">
    <w:name w:val="heading 3"/>
    <w:uiPriority w:val="9"/>
    <w:unhideWhenUsed/>
    <w:qFormat/>
    <w:pPr>
      <w:spacing w:before="200" w:after="120"/>
      <w:outlineLvl w:val="2"/>
    </w:pPr>
    <w:rPr>
      <w:b/>
      <w:bCs/>
      <w:color w:val="44546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A62BE"/>
    <w:pPr>
      <w:spacing w:after="100"/>
    </w:pPr>
  </w:style>
  <w:style w:type="paragraph" w:styleId="TOC2">
    <w:name w:val="toc 2"/>
    <w:basedOn w:val="Normal"/>
    <w:next w:val="Normal"/>
    <w:autoRedefine/>
    <w:uiPriority w:val="39"/>
    <w:unhideWhenUsed/>
    <w:rsid w:val="001A62B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8717</Words>
  <Characters>49688</Characters>
  <Application>Microsoft Office Word</Application>
  <DocSecurity>0</DocSecurity>
  <Lines>414</Lines>
  <Paragraphs>116</Paragraphs>
  <ScaleCrop>false</ScaleCrop>
  <Company/>
  <LinksUpToDate>false</LinksUpToDate>
  <CharactersWithSpaces>58289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Local Craft Pipeline to Cloud-Native Agentic Production</dc:title>
  <dc:creator>Darrin Hanson</dc:creator>
  <dc:description>Technical overview and migration assessment: HyperFrames Learn video pipeline to Azure AI Foundry</dc:description>
  <cp:lastModifiedBy>Darrin Hanson</cp:lastModifiedBy>
  <cp:revision>2</cp:revision>
  <dcterms:created xsi:type="dcterms:W3CDTF">2026-08-08T02:50:00Z</dcterms:created>
  <dcterms:modified xsi:type="dcterms:W3CDTF">2026-08-08T02:50:00Z</dcterms:modified>
</cp:coreProperties>
</file>