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MAPA DE SITIO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MENÚ LATERAL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 de tolerancia Social e Institucional a las Violencias contra las mujeres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Encuesta General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Experiencia frente a la violencia y la respuesta institucional de las mujeres indígenas y afrodescendientes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Encuesta Servidores Públicos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Ficha Técnica - Estudio de tolerancia Social e Institucional a las Violencias contra las mujeres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 de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ntorno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nstitucional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abilitante para el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mpoderamiento de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énero en Colombia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Entorno Institucional Paz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Entorno Institucional Mujeres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Entorno Institucional LGBTI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Ficha Técnica - Estudio de entorno institucional habilitante para el empoderamiento de género en Colombia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el proyecto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(Porqué, Para qué, Quiénes, etc.) Opcional.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ENCABEZADO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Título de los estudios o del </w:t>
      </w:r>
      <w:r w:rsidDel="00000000" w:rsidR="00000000" w:rsidRPr="00000000">
        <w:rPr>
          <w:b w:val="1"/>
          <w:i w:val="1"/>
          <w:rtl w:val="0"/>
        </w:rPr>
        <w:t xml:space="preserve">Dashboard.</w:t>
      </w:r>
    </w:p>
    <w:p w:rsidR="00000000" w:rsidDel="00000000" w:rsidP="00000000" w:rsidRDefault="00000000" w:rsidRPr="00000000" w14:paraId="00000011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Descripción de los estudios o Dashboard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CUERPO DEL DASHBOARD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 de tolerancia Social e Institucional a las Violencias contra las mujeres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Encuesta General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Datos claves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adicional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Mapa interactivo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32" w:right="0" w:hanging="791.999999999999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Rango de Edad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32" w:right="0" w:hanging="791.999999999999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Rango de Edad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Módulo Comparativo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Encuesta General Mujeres Étnicas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Datos claves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adicional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Mapa interactivo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Mujer Étnica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32" w:right="0" w:hanging="791.999999999999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Indígena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32" w:right="0" w:hanging="791.999999999999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Afrodescendiente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Rango de Edad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Comparativo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Encuesta Servidores Públicos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Datos claves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adicional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Mapa interactivo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32" w:right="0" w:hanging="791.999999999999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Antigüedad en la institución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32" w:right="0" w:hanging="791.999999999999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Antigüedad en la institución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Módulo Comparativo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 de entorno institucional habilitante para el empoderamiento de género en Colombia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Entorno Institucional Paz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Datos claves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adicional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Mapa interactivo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Módulo Comparativo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Entorno Institucional Mujeres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Datos claves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adicional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Mapa interactivo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Comparativo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Entorno Institucional LGBTI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Datos claves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adicional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Mapa interactivo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Comparativo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28" w:right="0" w:hanging="6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2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>
        <w:b w:val="1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b w:val="1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ED37D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JrcGwOE+vYipR3X2k5oqGRpNAw==">AMUW2mUckEbWrqwfvKjkvKIem1n4yPItt9iiBOt6Xh99sH0Fr6iMdAKzf4xy4H0i3Yh0/pYVbAZre8NtTklYcFSfEx1V+NMHoEyWJj775K/cYO0pWof/z/Y=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2021-05-07T11:06:00Z</dcterms:created>
  <dc:creator>EL BEBE</dc:creator>
</cp:coreProperties>
</file>