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Xb06523f7b3c43c3c7e013bf3b7ea4ab58ecbaef"/>
    <w:p>
      <w:pPr>
        <w:pStyle w:val="Heading1"/>
      </w:pPr>
      <w:r>
        <w:t xml:space="preserve">FAQ étudiants — base de connaissances du bot (français)</w:t>
      </w:r>
    </w:p>
    <w:p>
      <w:pPr>
        <w:pStyle w:val="FirstParagraph"/>
      </w:pPr>
      <w:r>
        <w:rPr>
          <w:bCs/>
          <w:b/>
        </w:rPr>
        <w:t xml:space="preserve">École d’Enseignement Technique et de Formation Professionnelle — Mines, Pétrole et Gaz (MPG), Nouakchott</w:t>
      </w:r>
      <w:r>
        <w:t xml:space="preserve"> </w:t>
      </w:r>
      <w:r>
        <w:rPr>
          <w:bCs/>
          <w:b/>
        </w:rPr>
        <w:t xml:space="preserve">Version 1.0 — septembre 2026</w:t>
      </w:r>
    </w:p>
    <w:p>
      <w:r>
        <w:pict>
          <v:rect style="width:0;height:1.5pt" o:hralign="center" o:hrstd="t" o:hr="t"/>
        </w:pict>
      </w:r>
    </w:p>
    <w:bookmarkStart w:id="20" w:name="X02d1507cf550b0546c25ef4fb7af9e9db2e26f7"/>
    <w:p>
      <w:pPr>
        <w:pStyle w:val="Heading2"/>
      </w:pPr>
      <w:r>
        <w:t xml:space="preserve">Mode d’emploi (pour le bot et pour l’administration)</w:t>
      </w:r>
    </w:p>
    <w:p>
      <w:pPr>
        <w:numPr>
          <w:ilvl w:val="0"/>
          <w:numId w:val="1001"/>
        </w:numPr>
        <w:pStyle w:val="Compact"/>
      </w:pPr>
      <w:r>
        <w:t xml:space="preserve">Chaque question est autonome : sa réponse se suffit à elle-même (format adapté au découpage en</w:t>
      </w:r>
      <w:r>
        <w:t xml:space="preserve"> </w:t>
      </w:r>
      <w:r>
        <w:rPr>
          <w:iCs/>
          <w:i/>
        </w:rPr>
        <w:t xml:space="preserve">chunks</w:t>
      </w:r>
      <w:r>
        <w:t xml:space="preserve">).</w:t>
      </w:r>
    </w:p>
    <w:p>
      <w:pPr>
        <w:numPr>
          <w:ilvl w:val="0"/>
          <w:numId w:val="1001"/>
        </w:numPr>
        <w:pStyle w:val="Compact"/>
      </w:pPr>
      <w:r>
        <w:rPr>
          <w:bCs/>
          <w:b/>
        </w:rPr>
        <w:t xml:space="preserve">✅</w:t>
      </w:r>
      <w:r>
        <w:t xml:space="preserve"> </w:t>
      </w:r>
      <w:r>
        <w:t xml:space="preserve">= réponse fondée sur un document officiel de l’école.</w:t>
      </w:r>
    </w:p>
    <w:p>
      <w:pPr>
        <w:numPr>
          <w:ilvl w:val="0"/>
          <w:numId w:val="1001"/>
        </w:numPr>
        <w:pStyle w:val="Compact"/>
      </w:pPr>
      <w:r>
        <w:rPr>
          <w:bCs/>
          <w:b/>
        </w:rPr>
        <w:t xml:space="preserve">⚠️</w:t>
      </w:r>
      <w:r>
        <w:t xml:space="preserve"> </w:t>
      </w:r>
      <w:r>
        <w:t xml:space="preserve">= information absente des documents de l’école.</w:t>
      </w:r>
      <w:r>
        <w:t xml:space="preserve"> </w:t>
      </w:r>
      <w:r>
        <w:rPr>
          <w:bCs/>
          <w:b/>
        </w:rPr>
        <w:t xml:space="preserve">Le bot ne doit rien inventer</w:t>
      </w:r>
      <w:r>
        <w:t xml:space="preserve"> </w:t>
      </w:r>
      <w:r>
        <w:t xml:space="preserve">: il indique que l’information n’est pas disponible et oriente vers l’administration.</w:t>
      </w:r>
    </w:p>
    <w:p>
      <w:pPr>
        <w:numPr>
          <w:ilvl w:val="0"/>
          <w:numId w:val="1001"/>
        </w:numPr>
        <w:pStyle w:val="Compact"/>
      </w:pPr>
      <w:r>
        <w:rPr>
          <w:bCs/>
          <w:b/>
        </w:rPr>
        <w:t xml:space="preserve">🕐</w:t>
      </w:r>
      <w:r>
        <w:t xml:space="preserve"> </w:t>
      </w:r>
      <w:r>
        <w:t xml:space="preserve">= information provisoire ou proposée, non encore validée.</w:t>
      </w:r>
    </w:p>
    <w:p>
      <w:pPr>
        <w:numPr>
          <w:ilvl w:val="0"/>
          <w:numId w:val="1001"/>
        </w:numPr>
        <w:pStyle w:val="Compact"/>
      </w:pPr>
      <w:r>
        <w:t xml:space="preserve">Pour mettre à jour une information, il suffit de modifier la réponse ici et de réindexer le bot.</w:t>
      </w:r>
    </w:p>
    <w:p>
      <w:r>
        <w:pict>
          <v:rect style="width:0;height:1.5pt" o:hralign="center" o:hrstd="t" o:hr="t"/>
        </w:pict>
      </w:r>
    </w:p>
    <w:bookmarkEnd w:id="20"/>
    <w:bookmarkStart w:id="21" w:name="lécole"/>
    <w:p>
      <w:pPr>
        <w:pStyle w:val="Heading2"/>
      </w:pPr>
      <w:r>
        <w:t xml:space="preserve">1. L’école</w:t>
      </w:r>
    </w:p>
    <w:p>
      <w:pPr>
        <w:pStyle w:val="FirstParagraph"/>
      </w:pPr>
      <w:r>
        <w:rPr>
          <w:bCs/>
          <w:b/>
        </w:rPr>
        <w:t xml:space="preserve">Q : Qu’est-ce que l’école MPG ?</w:t>
      </w:r>
      <w:r>
        <w:t xml:space="preserve"> </w:t>
      </w:r>
      <w:r>
        <w:t xml:space="preserve">✅ L’École d’Enseignement Technique et de Formation Professionnelle — Mines, Pétrole et Gaz (EETFP-MPG), située à Nouakchott. Elle délivre un Brevet de Technicien Supérieur (BTS) en 2 ans, dans 10 filières liées au secteur de l’énergie et des mines.</w:t>
      </w:r>
    </w:p>
    <w:p>
      <w:pPr>
        <w:pStyle w:val="BodyText"/>
      </w:pPr>
      <w:r>
        <w:rPr>
          <w:bCs/>
          <w:b/>
        </w:rPr>
        <w:t xml:space="preserve">Q : Quelle est la mission de l’école ?</w:t>
      </w:r>
      <w:r>
        <w:t xml:space="preserve"> </w:t>
      </w:r>
      <w:r>
        <w:t xml:space="preserve">✅ Former des professionnels compétents, responsables et intègres, capables de contribuer au développement durable du secteur énergétique national et régional (préambule de la Charte éthique et de déontologie).</w:t>
      </w:r>
    </w:p>
    <w:p>
      <w:pPr>
        <w:pStyle w:val="BodyText"/>
      </w:pPr>
      <w:r>
        <w:rPr>
          <w:bCs/>
          <w:b/>
        </w:rPr>
        <w:t xml:space="preserve">Q : Quelles sont les valeurs de l’école ?</w:t>
      </w:r>
      <w:r>
        <w:t xml:space="preserve"> </w:t>
      </w:r>
      <w:r>
        <w:t xml:space="preserve">✅ Six principes : intégrité ; équité et non-discrimination ; respect et dignité ; responsabilité professionnelle ; excellence et qualité ; sécurité et durabilité (article 2 de la Charte).</w:t>
      </w:r>
    </w:p>
    <w:p>
      <w:pPr>
        <w:pStyle w:val="BodyText"/>
      </w:pPr>
      <w:r>
        <w:rPr>
          <w:bCs/>
          <w:b/>
        </w:rPr>
        <w:t xml:space="preserve">Q : Où se trouve exactement l’école ?</w:t>
      </w:r>
      <w:r>
        <w:t xml:space="preserve"> </w:t>
      </w:r>
      <w:r>
        <w:t xml:space="preserve">⚠️ L’adresse précise n’est pas disponible dans les documents actuels — contacter l’administration.</w:t>
      </w:r>
    </w:p>
    <w:p>
      <w:pPr>
        <w:pStyle w:val="BodyText"/>
      </w:pPr>
      <w:r>
        <w:rPr>
          <w:bCs/>
          <w:b/>
        </w:rPr>
        <w:t xml:space="preserve">Q : Quel est le téléphone ou l’e-mail de l’école ?</w:t>
      </w:r>
      <w:r>
        <w:t xml:space="preserve"> </w:t>
      </w:r>
      <w:r>
        <w:t xml:space="preserve">⚠️ Non disponible dans les documents actuels.</w:t>
      </w:r>
    </w:p>
    <w:p>
      <w:pPr>
        <w:pStyle w:val="BodyText"/>
      </w:pPr>
      <w:r>
        <w:rPr>
          <w:bCs/>
          <w:b/>
        </w:rPr>
        <w:t xml:space="preserve">Q : De quel ministère dépend l’école ?</w:t>
      </w:r>
      <w:r>
        <w:t xml:space="preserve"> </w:t>
      </w:r>
      <w:r>
        <w:t xml:space="preserve">🕐 Du ministère chargé de la formation professionnelle. L’intitulé exact reste à confirmer : les référentiels de 2021 citent le « Ministère de l’Enseignement Secondaire et de la Formation Technique et Professionnelle », tandis que l’école se réfère aujourd’hui au « Ministère de la Formation Professionnelle, de l’Artisanat et des Métiers ».</w:t>
      </w:r>
    </w:p>
    <w:p>
      <w:pPr>
        <w:pStyle w:val="BodyText"/>
      </w:pPr>
      <w:r>
        <w:rPr>
          <w:bCs/>
          <w:b/>
        </w:rPr>
        <w:t xml:space="preserve">Q : EETFP-MPG ou EEFTP-MPG ?</w:t>
      </w:r>
      <w:r>
        <w:t xml:space="preserve"> </w:t>
      </w:r>
      <w:r>
        <w:t xml:space="preserve">✅ Les deux sigles désignent la même école et coexistent dans les documents (la Charte utilise EEFTP-MPG, les documents pédagogiques EETFP). Une harmonisation par l’administration est souhaitable.</w:t>
      </w:r>
    </w:p>
    <w:p>
      <w:r>
        <w:pict>
          <v:rect style="width:0;height:1.5pt" o:hralign="center" o:hrstd="t" o:hr="t"/>
        </w:pict>
      </w:r>
    </w:p>
    <w:bookmarkEnd w:id="21"/>
    <w:bookmarkStart w:id="22" w:name="filières-et-programmes"/>
    <w:p>
      <w:pPr>
        <w:pStyle w:val="Heading2"/>
      </w:pPr>
      <w:r>
        <w:t xml:space="preserve">2. Filières et programmes</w:t>
      </w:r>
    </w:p>
    <w:p>
      <w:pPr>
        <w:pStyle w:val="FirstParagraph"/>
      </w:pPr>
      <w:r>
        <w:rPr>
          <w:bCs/>
          <w:b/>
        </w:rPr>
        <w:t xml:space="preserve">Q : Combien de filières propose l’école ?</w:t>
      </w:r>
      <w:r>
        <w:t xml:space="preserve"> </w:t>
      </w:r>
      <w:r>
        <w:t xml:space="preserve">✅ Dix : Production Pétrolière et Gazière (PPG), Raffinage &amp; Pétrochimie (RAFF), Forage (FORGE), Maintenance réseaux de transport et traitement du gaz (MRTG), Travaux de Carrières et Mines (TCM), Maintenance des Engins de Chantier (MEC), Électromécanique (EM), Instrumentation (INSTR), Structure Métallique/Soudage (SI), QHSE.</w:t>
      </w:r>
    </w:p>
    <w:p>
      <w:pPr>
        <w:pStyle w:val="BodyText"/>
      </w:pPr>
      <w:r>
        <w:rPr>
          <w:bCs/>
          <w:b/>
        </w:rPr>
        <w:t xml:space="preserve">Q : Combien de temps dure la formation ?</w:t>
      </w:r>
      <w:r>
        <w:t xml:space="preserve"> </w:t>
      </w:r>
      <w:r>
        <w:t xml:space="preserve">✅ Deux ans, sanctionnés par un BTS.</w:t>
      </w:r>
    </w:p>
    <w:p>
      <w:pPr>
        <w:pStyle w:val="BodyText"/>
      </w:pPr>
      <w:r>
        <w:rPr>
          <w:bCs/>
          <w:b/>
        </w:rPr>
        <w:t xml:space="preserve">Q : Quel est le volume horaire de chaque filière ?</w:t>
      </w:r>
      <w:r>
        <w:t xml:space="preserve"> </w:t>
      </w:r>
      <w:r>
        <w:t xml:space="preserve">✅ MRTG 1920 h ; QHSE 2120 h ; EM 2165 h ; INSTR 2240 h ; PPG 2260 h ; RAFF 2280 h ; TCM 2280 h ; FORGE 2370 h ; MEC 2400 h ; SI 2420 h.</w:t>
      </w:r>
    </w:p>
    <w:p>
      <w:pPr>
        <w:pStyle w:val="BodyText"/>
      </w:pPr>
      <w:r>
        <w:rPr>
          <w:bCs/>
          <w:b/>
        </w:rPr>
        <w:t xml:space="preserve">Q : Quelle est la filière la plus légère en heures ?</w:t>
      </w:r>
      <w:r>
        <w:t xml:space="preserve"> </w:t>
      </w:r>
      <w:r>
        <w:t xml:space="preserve">✅ MRTG avec 1920 h. C’est une caractéristique du référentiel source, pas un choix de l’école.</w:t>
      </w:r>
    </w:p>
    <w:p>
      <w:pPr>
        <w:pStyle w:val="BodyText"/>
      </w:pPr>
      <w:r>
        <w:rPr>
          <w:bCs/>
          <w:b/>
        </w:rPr>
        <w:t xml:space="preserve">Q : Quels modules vais-je étudier dans ma filière ?</w:t>
      </w:r>
      <w:r>
        <w:t xml:space="preserve"> </w:t>
      </w:r>
      <w:r>
        <w:t xml:space="preserve">✅ La liste complète par filière figure dans le document « Programmes de formation et filières ». Indiquez votre filière pour obtenir son programme.</w:t>
      </w:r>
    </w:p>
    <w:p>
      <w:pPr>
        <w:pStyle w:val="BodyText"/>
      </w:pPr>
      <w:r>
        <w:rPr>
          <w:bCs/>
          <w:b/>
        </w:rPr>
        <w:t xml:space="preserve">Q : Qu’est-ce qu’un « module » ?</w:t>
      </w:r>
      <w:r>
        <w:t xml:space="preserve"> </w:t>
      </w:r>
      <w:r>
        <w:t xml:space="preserve">✅ Une composante du programme visant une compétence professionnelle précise, d’une durée de 30 à 160 heures.</w:t>
      </w:r>
    </w:p>
    <w:p>
      <w:pPr>
        <w:pStyle w:val="BodyText"/>
      </w:pPr>
      <w:r>
        <w:rPr>
          <w:bCs/>
          <w:b/>
        </w:rPr>
        <w:t xml:space="preserve">Q : Que signifie « approche par compétences » (APC) ?</w:t>
      </w:r>
      <w:r>
        <w:t xml:space="preserve"> </w:t>
      </w:r>
      <w:r>
        <w:t xml:space="preserve">✅ Une approche qui construit la formation sur des compétences professionnelles mesurables plutôt que sur des matières théoriques seules. Une compétence = savoirs + habiletés + attitudes, évaluée sur des « critères de performance » annoncés dans chaque module.</w:t>
      </w:r>
    </w:p>
    <w:p>
      <w:pPr>
        <w:pStyle w:val="BodyText"/>
      </w:pPr>
      <w:r>
        <w:rPr>
          <w:bCs/>
          <w:b/>
        </w:rPr>
        <w:t xml:space="preserve">Q : Y a-t-il des modules communs à toutes les filières ?</w:t>
      </w:r>
      <w:r>
        <w:t xml:space="preserve"> </w:t>
      </w:r>
      <w:r>
        <w:t xml:space="preserve">✅ Oui : « Métier et formation », communication en milieu de travail, sécurité/HSE, techniques de recherche d’emploi et les deux stages — dans les 10 filières. L’anglais technique est présent dans 8 filières sur 10 (absent de MEC et MRTG), la gestion d’équipe dans 9.</w:t>
      </w:r>
    </w:p>
    <w:p>
      <w:pPr>
        <w:pStyle w:val="BodyText"/>
      </w:pPr>
      <w:r>
        <w:rPr>
          <w:bCs/>
          <w:b/>
        </w:rPr>
        <w:t xml:space="preserve">Q : L’anglais est-il enseigné ?</w:t>
      </w:r>
      <w:r>
        <w:t xml:space="preserve"> </w:t>
      </w:r>
      <w:r>
        <w:t xml:space="preserve">✅ Oui, « anglais technique » dans 8 filières sur 10, pour 40 à 60 heures.</w:t>
      </w:r>
    </w:p>
    <w:p>
      <w:pPr>
        <w:pStyle w:val="BodyText"/>
      </w:pPr>
      <w:r>
        <w:rPr>
          <w:bCs/>
          <w:b/>
        </w:rPr>
        <w:t xml:space="preserve">Q : Quelle filière choisir ?</w:t>
      </w:r>
      <w:r>
        <w:t xml:space="preserve"> </w:t>
      </w:r>
      <w:r>
        <w:t xml:space="preserve">✅ L’école ne recommande aucune filière en particulier. Le tableau « Comment choisir sa filière » du document Programmes relie les centres d’intérêt (le puits, l’usine, les engins, l’électricité, le métal, la prévention…) aux filières correspondantes.</w:t>
      </w:r>
    </w:p>
    <w:p>
      <w:pPr>
        <w:pStyle w:val="BodyText"/>
      </w:pPr>
      <w:r>
        <w:rPr>
          <w:bCs/>
          <w:b/>
        </w:rPr>
        <w:t xml:space="preserve">Q : Peut-on changer de filière après l’inscription ?</w:t>
      </w:r>
      <w:r>
        <w:t xml:space="preserve"> </w:t>
      </w:r>
      <w:r>
        <w:t xml:space="preserve">⚠️ Non précisé dans les documents actuels.</w:t>
      </w:r>
    </w:p>
    <w:p>
      <w:pPr>
        <w:pStyle w:val="BodyText"/>
      </w:pPr>
      <w:r>
        <w:rPr>
          <w:bCs/>
          <w:b/>
        </w:rPr>
        <w:t xml:space="preserve">Q : Pourquoi le fichier de la filière Forage s’appelle « Forgeage » ?</w:t>
      </w:r>
      <w:r>
        <w:t xml:space="preserve"> </w:t>
      </w:r>
      <w:r>
        <w:t xml:space="preserve">✅ Erreur d’intitulé du fichier source :</w:t>
      </w:r>
      <w:r>
        <w:t xml:space="preserve"> </w:t>
      </w:r>
      <w:r>
        <w:rPr>
          <w:rStyle w:val="VerbatimChar"/>
        </w:rPr>
        <w:t xml:space="preserve">PF_BTS_Forgeage_.docx</w:t>
      </w:r>
      <w:r>
        <w:t xml:space="preserve"> </w:t>
      </w:r>
      <w:r>
        <w:t xml:space="preserve">décrit bien le métier de</w:t>
      </w:r>
      <w:r>
        <w:t xml:space="preserve"> </w:t>
      </w:r>
      <w:r>
        <w:rPr>
          <w:bCs/>
          <w:b/>
        </w:rPr>
        <w:t xml:space="preserve">forage</w:t>
      </w:r>
      <w:r>
        <w:t xml:space="preserve">. Même cas pour</w:t>
      </w:r>
      <w:r>
        <w:t xml:space="preserve"> </w:t>
      </w:r>
      <w:r>
        <w:rPr>
          <w:rStyle w:val="VerbatimChar"/>
        </w:rPr>
        <w:t xml:space="preserve">BTS SI- VERSION 2023</w:t>
      </w:r>
      <w:r>
        <w:t xml:space="preserve">, qui porte sur la</w:t>
      </w:r>
      <w:r>
        <w:t xml:space="preserve"> </w:t>
      </w:r>
      <w:r>
        <w:rPr>
          <w:bCs/>
          <w:b/>
        </w:rPr>
        <w:t xml:space="preserve">structure métallique / soudage</w:t>
      </w:r>
      <w:r>
        <w:t xml:space="preserve"> </w:t>
      </w:r>
      <w:r>
        <w:t xml:space="preserve">et non sur les systèmes d’information.</w:t>
      </w:r>
    </w:p>
    <w:p>
      <w:r>
        <w:pict>
          <v:rect style="width:0;height:1.5pt" o:hralign="center" o:hrstd="t" o:hr="t"/>
        </w:pict>
      </w:r>
    </w:p>
    <w:bookmarkEnd w:id="22"/>
    <w:bookmarkStart w:id="23" w:name="admission-et-inscription"/>
    <w:p>
      <w:pPr>
        <w:pStyle w:val="Heading2"/>
      </w:pPr>
      <w:r>
        <w:t xml:space="preserve">3. Admission et inscription</w:t>
      </w:r>
    </w:p>
    <w:p>
      <w:pPr>
        <w:pStyle w:val="FirstParagraph"/>
      </w:pPr>
      <w:r>
        <w:rPr>
          <w:bCs/>
          <w:b/>
        </w:rPr>
        <w:t xml:space="preserve">Q : Quelles sont les conditions d’admission ?</w:t>
      </w:r>
      <w:r>
        <w:t xml:space="preserve"> </w:t>
      </w:r>
      <w:r>
        <w:t xml:space="preserve">⚠️ Non disponibles dans les documents actuels — voir l’administration ou l’avis officiel d’inscription.</w:t>
      </w:r>
    </w:p>
    <w:p>
      <w:pPr>
        <w:pStyle w:val="BodyText"/>
      </w:pPr>
      <w:r>
        <w:rPr>
          <w:bCs/>
          <w:b/>
        </w:rPr>
        <w:t xml:space="preserve">Q : Quel diplôme faut-il pour entrer ?</w:t>
      </w:r>
      <w:r>
        <w:t xml:space="preserve"> </w:t>
      </w:r>
      <w:r>
        <w:t xml:space="preserve">⚠️ Non précisé dans les documents actuels.</w:t>
      </w:r>
    </w:p>
    <w:p>
      <w:pPr>
        <w:pStyle w:val="BodyText"/>
      </w:pPr>
      <w:r>
        <w:rPr>
          <w:bCs/>
          <w:b/>
        </w:rPr>
        <w:t xml:space="preserve">Q : Y a-t-il un concours d’entrée ?</w:t>
      </w:r>
      <w:r>
        <w:t xml:space="preserve"> </w:t>
      </w:r>
      <w:r>
        <w:t xml:space="preserve">⚠️ Non précisé.</w:t>
      </w:r>
    </w:p>
    <w:p>
      <w:pPr>
        <w:pStyle w:val="BodyText"/>
      </w:pPr>
      <w:r>
        <w:rPr>
          <w:bCs/>
          <w:b/>
        </w:rPr>
        <w:t xml:space="preserve">Q : Que contient le dossier de candidature ?</w:t>
      </w:r>
      <w:r>
        <w:t xml:space="preserve"> </w:t>
      </w:r>
      <w:r>
        <w:t xml:space="preserve">⚠️ Non précisé.</w:t>
      </w:r>
    </w:p>
    <w:p>
      <w:pPr>
        <w:pStyle w:val="BodyText"/>
      </w:pPr>
      <w:r>
        <w:rPr>
          <w:bCs/>
          <w:b/>
        </w:rPr>
        <w:t xml:space="preserve">Q : Quand ouvrent les inscriptions ?</w:t>
      </w:r>
      <w:r>
        <w:t xml:space="preserve"> </w:t>
      </w:r>
      <w:r>
        <w:t xml:space="preserve">⚠️ Non précisé. Pour 2026-2027, la rentrée est fixée au mardi 6 octobre 2026, mais les dates d’inscription elles-mêmes ne sont pas documentées.</w:t>
      </w:r>
    </w:p>
    <w:p>
      <w:pPr>
        <w:pStyle w:val="BodyText"/>
      </w:pPr>
      <w:r>
        <w:rPr>
          <w:bCs/>
          <w:b/>
        </w:rPr>
        <w:t xml:space="preserve">Q : Combien coûtent l’inscription et la scolarité ?</w:t>
      </w:r>
      <w:r>
        <w:t xml:space="preserve"> </w:t>
      </w:r>
      <w:r>
        <w:t xml:space="preserve">⚠️ Non disponible. Aucun montant ne doit être avancé sans confirmation de l’administration.</w:t>
      </w:r>
    </w:p>
    <w:p>
      <w:pPr>
        <w:pStyle w:val="BodyText"/>
      </w:pPr>
      <w:r>
        <w:rPr>
          <w:bCs/>
          <w:b/>
        </w:rPr>
        <w:t xml:space="preserve">Q : Combien de places par filière ?</w:t>
      </w:r>
      <w:r>
        <w:t xml:space="preserve"> </w:t>
      </w:r>
      <w:r>
        <w:t xml:space="preserve">⚠️ Non précisé.</w:t>
      </w:r>
    </w:p>
    <w:p>
      <w:pPr>
        <w:pStyle w:val="BodyText"/>
      </w:pPr>
      <w:r>
        <w:rPr>
          <w:bCs/>
          <w:b/>
        </w:rPr>
        <w:t xml:space="preserve">Q : Existe-t-il des bourses ?</w:t>
      </w:r>
      <w:r>
        <w:t xml:space="preserve"> </w:t>
      </w:r>
      <w:r>
        <w:t xml:space="preserve">⚠️ Non précisé.</w:t>
      </w:r>
    </w:p>
    <w:p>
      <w:pPr>
        <w:pStyle w:val="BodyText"/>
      </w:pPr>
      <w:r>
        <w:rPr>
          <w:bCs/>
          <w:b/>
        </w:rPr>
        <w:t xml:space="preserve">Q : Les étudiants étrangers peuvent-ils s’inscrire ?</w:t>
      </w:r>
      <w:r>
        <w:t xml:space="preserve"> </w:t>
      </w:r>
      <w:r>
        <w:t xml:space="preserve">⚠️ Non précisé.</w:t>
      </w:r>
    </w:p>
    <w:p>
      <w:pPr>
        <w:pStyle w:val="BodyText"/>
      </w:pPr>
      <w:r>
        <w:rPr>
          <w:bCs/>
          <w:b/>
        </w:rPr>
        <w:t xml:space="preserve">Q : À quoi est-ce que je m’engage en m’inscrivant ?</w:t>
      </w:r>
      <w:r>
        <w:t xml:space="preserve"> </w:t>
      </w:r>
      <w:r>
        <w:t xml:space="preserve">✅ L’adhésion à la Charte éthique et de déontologie fait l’objet d’un</w:t>
      </w:r>
      <w:r>
        <w:t xml:space="preserve"> </w:t>
      </w:r>
      <w:r>
        <w:rPr>
          <w:bCs/>
          <w:b/>
        </w:rPr>
        <w:t xml:space="preserve">engagement écrit à l’inscription</w:t>
      </w:r>
      <w:r>
        <w:t xml:space="preserve"> </w:t>
      </w:r>
      <w:r>
        <w:t xml:space="preserve">(article 11).</w:t>
      </w:r>
    </w:p>
    <w:p>
      <w:r>
        <w:pict>
          <v:rect style="width:0;height:1.5pt" o:hralign="center" o:hrstd="t" o:hr="t"/>
        </w:pict>
      </w:r>
    </w:p>
    <w:bookmarkEnd w:id="23"/>
    <w:bookmarkStart w:id="24" w:name="organisation-et-horaires"/>
    <w:p>
      <w:pPr>
        <w:pStyle w:val="Heading2"/>
      </w:pPr>
      <w:r>
        <w:t xml:space="preserve">4. Organisation et horaires</w:t>
      </w:r>
    </w:p>
    <w:p>
      <w:pPr>
        <w:pStyle w:val="FirstParagraph"/>
      </w:pPr>
      <w:r>
        <w:rPr>
          <w:bCs/>
          <w:b/>
        </w:rPr>
        <w:t xml:space="preserve">Q : Combien de jours de cours par semaine ?</w:t>
      </w:r>
      <w:r>
        <w:t xml:space="preserve"> </w:t>
      </w:r>
      <w:r>
        <w:t xml:space="preserve">✅ Six : du lundi au samedi.</w:t>
      </w:r>
    </w:p>
    <w:p>
      <w:pPr>
        <w:pStyle w:val="BodyText"/>
      </w:pPr>
      <w:r>
        <w:rPr>
          <w:bCs/>
          <w:b/>
        </w:rPr>
        <w:t xml:space="preserve">Q : Quels sont les horaires ?</w:t>
      </w:r>
      <w:r>
        <w:t xml:space="preserve"> </w:t>
      </w:r>
      <w:r>
        <w:t xml:space="preserve">✅ Six heures par jour, de 8h00 à 14h00.</w:t>
      </w:r>
    </w:p>
    <w:p>
      <w:pPr>
        <w:pStyle w:val="BodyText"/>
      </w:pPr>
      <w:r>
        <w:rPr>
          <w:bCs/>
          <w:b/>
        </w:rPr>
        <w:t xml:space="preserve">Q : Combien d’heures par semaine ?</w:t>
      </w:r>
      <w:r>
        <w:t xml:space="preserve"> </w:t>
      </w:r>
      <w:r>
        <w:t xml:space="preserve">✅ 36 heures maximum (6 jours × 6 heures).</w:t>
      </w:r>
    </w:p>
    <w:p>
      <w:pPr>
        <w:pStyle w:val="BodyText"/>
      </w:pPr>
      <w:r>
        <w:rPr>
          <w:bCs/>
          <w:b/>
        </w:rPr>
        <w:t xml:space="preserve">Q : Combien de semaines par année ?</w:t>
      </w:r>
      <w:r>
        <w:t xml:space="preserve"> </w:t>
      </w:r>
      <w:r>
        <w:t xml:space="preserve">✅ 32 semaines de cours + 4 semaines de stage = 36 semaines.</w:t>
      </w:r>
    </w:p>
    <w:p>
      <w:pPr>
        <w:pStyle w:val="BodyText"/>
      </w:pPr>
      <w:r>
        <w:rPr>
          <w:bCs/>
          <w:b/>
        </w:rPr>
        <w:t xml:space="preserve">Q : Où trouver l’emploi du temps de ma classe ?</w:t>
      </w:r>
      <w:r>
        <w:t xml:space="preserve"> </w:t>
      </w:r>
      <w:r>
        <w:t xml:space="preserve">✅ Le planning affiché à l’école fait foi. 🕐 Les emplois du temps présents dans les fichiers actuels sont une construction algorithmique modifiable, non arbitrée définitivement par l’équipe pédagogique.</w:t>
      </w:r>
    </w:p>
    <w:p>
      <w:pPr>
        <w:pStyle w:val="BodyText"/>
      </w:pPr>
      <w:r>
        <w:rPr>
          <w:bCs/>
          <w:b/>
        </w:rPr>
        <w:t xml:space="preserve">Q : Qui sont les formateurs de ma filière ?</w:t>
      </w:r>
      <w:r>
        <w:t xml:space="preserve"> </w:t>
      </w:r>
      <w:r>
        <w:t xml:space="preserve">⚠️ L’affectation des formateurs aux modules n’est pas encore définie ; les documents utilisent des libellés génériques (« Formateur 1 »…).</w:t>
      </w:r>
    </w:p>
    <w:p>
      <w:pPr>
        <w:pStyle w:val="BodyText"/>
      </w:pPr>
      <w:r>
        <w:rPr>
          <w:bCs/>
          <w:b/>
        </w:rPr>
        <w:t xml:space="preserve">Q : Dans quel atelier ou quelle salle aurai-je cours ?</w:t>
      </w:r>
      <w:r>
        <w:t xml:space="preserve"> </w:t>
      </w:r>
      <w:r>
        <w:t xml:space="preserve">⚠️ Les noms d’ateliers et de salles ne sont pas encore définis (codes génériques du type At-EM).</w:t>
      </w:r>
    </w:p>
    <w:p>
      <w:r>
        <w:pict>
          <v:rect style="width:0;height:1.5pt" o:hralign="center" o:hrstd="t" o:hr="t"/>
        </w:pict>
      </w:r>
    </w:p>
    <w:bookmarkEnd w:id="24"/>
    <w:bookmarkStart w:id="25" w:name="calendrier-et-vacances"/>
    <w:p>
      <w:pPr>
        <w:pStyle w:val="Heading2"/>
      </w:pPr>
      <w:r>
        <w:t xml:space="preserve">5. Calendrier et vacances</w:t>
      </w:r>
    </w:p>
    <w:p>
      <w:pPr>
        <w:pStyle w:val="FirstParagraph"/>
      </w:pPr>
      <w:r>
        <w:rPr>
          <w:bCs/>
          <w:b/>
        </w:rPr>
        <w:t xml:space="preserve">Q : Quand est la rentrée 2026-2027 ?</w:t>
      </w:r>
      <w:r>
        <w:t xml:space="preserve"> </w:t>
      </w:r>
      <w:r>
        <w:t xml:space="preserve">✅ Le mardi 6 octobre 2026.</w:t>
      </w:r>
    </w:p>
    <w:p>
      <w:pPr>
        <w:pStyle w:val="BodyText"/>
      </w:pPr>
      <w:r>
        <w:rPr>
          <w:bCs/>
          <w:b/>
        </w:rPr>
        <w:t xml:space="preserve">Q : Pourquoi la première semaine est-elle incomplète ?</w:t>
      </w:r>
      <w:r>
        <w:t xml:space="preserve"> </w:t>
      </w:r>
      <w:r>
        <w:t xml:space="preserve">✅ Parce que le 6 octobre 2026 tombe un mardi : la semaine 1 ne compte que 5 jours, soit 30 h au lieu de 36 h.</w:t>
      </w:r>
    </w:p>
    <w:p>
      <w:pPr>
        <w:pStyle w:val="BodyText"/>
      </w:pPr>
      <w:r>
        <w:rPr>
          <w:bCs/>
          <w:b/>
        </w:rPr>
        <w:t xml:space="preserve">Q : Quand se terminent les cours ?</w:t>
      </w:r>
      <w:r>
        <w:t xml:space="preserve"> </w:t>
      </w:r>
      <w:r>
        <w:t xml:space="preserve">✅ Le samedi 29 mai 2027 (fin de la semaine 32).</w:t>
      </w:r>
    </w:p>
    <w:p>
      <w:pPr>
        <w:pStyle w:val="BodyText"/>
      </w:pPr>
      <w:r>
        <w:rPr>
          <w:bCs/>
          <w:b/>
        </w:rPr>
        <w:t xml:space="preserve">Q : Quand se termine l’année complète ?</w:t>
      </w:r>
      <w:r>
        <w:t xml:space="preserve"> </w:t>
      </w:r>
      <w:r>
        <w:t xml:space="preserve">✅ Le samedi 26 juin 2027, après les quatre semaines de stage.</w:t>
      </w:r>
    </w:p>
    <w:p>
      <w:pPr>
        <w:pStyle w:val="BodyText"/>
      </w:pPr>
      <w:r>
        <w:rPr>
          <w:bCs/>
          <w:b/>
        </w:rPr>
        <w:t xml:space="preserve">Q : Quand sont les vacances de décembre ?</w:t>
      </w:r>
      <w:r>
        <w:t xml:space="preserve"> </w:t>
      </w:r>
      <w:r>
        <w:t xml:space="preserve">🕐 Proposition : du 24 décembre 2026 au 2 janvier 2027, reprise le lundi 4 janvier 2027 — en attente de validation officielle.</w:t>
      </w:r>
    </w:p>
    <w:p>
      <w:pPr>
        <w:pStyle w:val="BodyText"/>
      </w:pPr>
      <w:r>
        <w:rPr>
          <w:bCs/>
          <w:b/>
        </w:rPr>
        <w:t xml:space="preserve">Q : Quand sont les vacances de mars ?</w:t>
      </w:r>
      <w:r>
        <w:t xml:space="preserve"> </w:t>
      </w:r>
      <w:r>
        <w:t xml:space="preserve">🕐 Proposition : du 6 au 15 mars 2027, reprise le mardi 16 mars 2027 — en attente de validation. Ce positionnement a été proposé pour coïncider avec l’Aïd el-Fitr attendu vers le 10-11 mars.</w:t>
      </w:r>
    </w:p>
    <w:p>
      <w:pPr>
        <w:pStyle w:val="BodyText"/>
      </w:pPr>
      <w:r>
        <w:rPr>
          <w:bCs/>
          <w:b/>
        </w:rPr>
        <w:t xml:space="preserve">Q : Quels sont les jours fériés ?</w:t>
      </w:r>
      <w:r>
        <w:t xml:space="preserve"> </w:t>
      </w:r>
      <w:r>
        <w:t xml:space="preserve">✅ Fête de l’Indépendance : samedi 28 novembre 2026 (certain). Fête du Travail : samedi 1ᵉʳ mai 2027 (certain). Nouvel An : 1ᵉʳ janvier 2027 (dans les vacances).</w:t>
      </w:r>
      <w:r>
        <w:t xml:space="preserve"> </w:t>
      </w:r>
      <w:r>
        <w:t xml:space="preserve">🕐 Aïd el-Fitr : vers le 10-11 mars 2027 ; Aïd el-Adha : vers le 17-18 mai 2027 — estimations astronomiques à ±1-2 jours, dépendant de l’observation lunaire et de l’annonce officielle.</w:t>
      </w:r>
    </w:p>
    <w:p>
      <w:pPr>
        <w:pStyle w:val="BodyText"/>
      </w:pPr>
      <w:r>
        <w:rPr>
          <w:bCs/>
          <w:b/>
        </w:rPr>
        <w:t xml:space="preserve">Q : Y a-t-il cours le samedi ?</w:t>
      </w:r>
      <w:r>
        <w:t xml:space="preserve"> </w:t>
      </w:r>
      <w:r>
        <w:t xml:space="preserve">✅ Oui, la semaine de cours va du lundi au samedi.</w:t>
      </w:r>
    </w:p>
    <w:p>
      <w:r>
        <w:pict>
          <v:rect style="width:0;height:1.5pt" o:hralign="center" o:hrstd="t" o:hr="t"/>
        </w:pict>
      </w:r>
    </w:p>
    <w:bookmarkEnd w:id="25"/>
    <w:bookmarkStart w:id="26" w:name="évaluation-et-examens"/>
    <w:p>
      <w:pPr>
        <w:pStyle w:val="Heading2"/>
      </w:pPr>
      <w:r>
        <w:t xml:space="preserve">6. Évaluation et examens</w:t>
      </w:r>
    </w:p>
    <w:p>
      <w:pPr>
        <w:pStyle w:val="FirstParagraph"/>
      </w:pPr>
      <w:r>
        <w:rPr>
          <w:bCs/>
          <w:b/>
        </w:rPr>
        <w:t xml:space="preserve">Q : Comment suis-je évalué ?</w:t>
      </w:r>
      <w:r>
        <w:t xml:space="preserve"> </w:t>
      </w:r>
      <w:r>
        <w:t xml:space="preserve">✅ Sur les « critères de performance » annoncés dans chaque module : évaluation théorique + évaluation pratique en atelier/laboratoire + attitudes professionnelles (sécurité, assiduité, travail en équipe).</w:t>
      </w:r>
    </w:p>
    <w:p>
      <w:pPr>
        <w:pStyle w:val="BodyText"/>
      </w:pPr>
      <w:r>
        <w:rPr>
          <w:bCs/>
          <w:b/>
        </w:rPr>
        <w:t xml:space="preserve">Q : Quand ont lieu les évaluations ?</w:t>
      </w:r>
      <w:r>
        <w:t xml:space="preserve"> </w:t>
      </w:r>
      <w:r>
        <w:t xml:space="preserve">🕐 Proposition actuelle : une évaluation à la fin de chaque module, un bilan de mi-parcours en semaine 16 et un bilan de fin d’année en semaine 32. Il s’agit d’une proposition générique non validée ; le calendrier officiel est publié par la direction.</w:t>
      </w:r>
    </w:p>
    <w:p>
      <w:pPr>
        <w:pStyle w:val="BodyText"/>
      </w:pPr>
      <w:r>
        <w:rPr>
          <w:bCs/>
          <w:b/>
        </w:rPr>
        <w:t xml:space="preserve">Q : Quelle est la note de réussite ?</w:t>
      </w:r>
      <w:r>
        <w:t xml:space="preserve"> </w:t>
      </w:r>
      <w:r>
        <w:t xml:space="preserve">⚠️ Non précisée dans les documents actuels.</w:t>
      </w:r>
    </w:p>
    <w:p>
      <w:pPr>
        <w:pStyle w:val="BodyText"/>
      </w:pPr>
      <w:r>
        <w:rPr>
          <w:bCs/>
          <w:b/>
        </w:rPr>
        <w:t xml:space="preserve">Q : Quelles sont les conditions de passage en 2ᵉ année ?</w:t>
      </w:r>
      <w:r>
        <w:t xml:space="preserve"> </w:t>
      </w:r>
      <w:r>
        <w:t xml:space="preserve">⚠️ Non précisées.</w:t>
      </w:r>
    </w:p>
    <w:p>
      <w:pPr>
        <w:pStyle w:val="BodyText"/>
      </w:pPr>
      <w:r>
        <w:rPr>
          <w:bCs/>
          <w:b/>
        </w:rPr>
        <w:t xml:space="preserve">Q : Existe-t-il un rattrapage ?</w:t>
      </w:r>
      <w:r>
        <w:t xml:space="preserve"> </w:t>
      </w:r>
      <w:r>
        <w:t xml:space="preserve">⚠️ Non précisé.</w:t>
      </w:r>
    </w:p>
    <w:p>
      <w:pPr>
        <w:pStyle w:val="BodyText"/>
      </w:pPr>
      <w:r>
        <w:rPr>
          <w:bCs/>
          <w:b/>
        </w:rPr>
        <w:t xml:space="preserve">Q : Que se passe-t-il en cas d’échec ?</w:t>
      </w:r>
      <w:r>
        <w:t xml:space="preserve"> </w:t>
      </w:r>
      <w:r>
        <w:t xml:space="preserve">⚠️ Les conditions de redoublement ne sont pas précisées.</w:t>
      </w:r>
    </w:p>
    <w:p>
      <w:pPr>
        <w:pStyle w:val="BodyText"/>
      </w:pPr>
      <w:r>
        <w:rPr>
          <w:bCs/>
          <w:b/>
        </w:rPr>
        <w:t xml:space="preserve">Q : Quand vais-je recevoir mon diplôme ?</w:t>
      </w:r>
      <w:r>
        <w:t xml:space="preserve"> </w:t>
      </w:r>
      <w:r>
        <w:t xml:space="preserve">⚠️ Les modalités et délais de délivrance du diplôme et des relevés de notes ne sont pas précisés.</w:t>
      </w:r>
    </w:p>
    <w:p>
      <w:pPr>
        <w:pStyle w:val="BodyText"/>
      </w:pPr>
      <w:r>
        <w:rPr>
          <w:bCs/>
          <w:b/>
        </w:rPr>
        <w:t xml:space="preserve">Q : Comment contester une note ?</w:t>
      </w:r>
      <w:r>
        <w:t xml:space="preserve"> </w:t>
      </w:r>
      <w:r>
        <w:t xml:space="preserve">⚠️ La procédure de recours n’est pas documentée. Sur le principe, la Charte garantit une évaluation équitable, objective et transparente (articles 3 et 4), mais la voie de recours doit être définie par l’administration.</w:t>
      </w:r>
    </w:p>
    <w:p>
      <w:pPr>
        <w:pStyle w:val="BodyText"/>
      </w:pPr>
      <w:r>
        <w:rPr>
          <w:bCs/>
          <w:b/>
        </w:rPr>
        <w:t xml:space="preserve">Q : Que risque-t-on en cas de fraude à l’examen ?</w:t>
      </w:r>
      <w:r>
        <w:t xml:space="preserve"> </w:t>
      </w:r>
      <w:r>
        <w:t xml:space="preserve">✅ L’école applique une</w:t>
      </w:r>
      <w:r>
        <w:t xml:space="preserve"> </w:t>
      </w:r>
      <w:r>
        <w:rPr>
          <w:bCs/>
          <w:b/>
        </w:rPr>
        <w:t xml:space="preserve">tolérance zéro</w:t>
      </w:r>
      <w:r>
        <w:t xml:space="preserve"> </w:t>
      </w:r>
      <w:r>
        <w:t xml:space="preserve">à la fraude, au plagiat, à la falsification de documents et à toute tentative d’influence indue ; des sanctions sont prononcées selon les procédures en vigueur (article 6). ⚠️ L’échelle détaillée des sanctions n’est pas documentée.</w:t>
      </w:r>
    </w:p>
    <w:p>
      <w:pPr>
        <w:pStyle w:val="BodyText"/>
      </w:pPr>
      <w:r>
        <w:rPr>
          <w:bCs/>
          <w:b/>
        </w:rPr>
        <w:t xml:space="preserve">Q : Copier le travail d’un camarade ou un texte trouvé en ligne, est-ce du plagiat ?</w:t>
      </w:r>
      <w:r>
        <w:t xml:space="preserve"> </w:t>
      </w:r>
      <w:r>
        <w:t xml:space="preserve">✅ Oui, le plagiat figure explicitement parmi les manquements à tolérance zéro (article 6).</w:t>
      </w:r>
    </w:p>
    <w:p>
      <w:r>
        <w:pict>
          <v:rect style="width:0;height:1.5pt" o:hralign="center" o:hrstd="t" o:hr="t"/>
        </w:pict>
      </w:r>
    </w:p>
    <w:bookmarkEnd w:id="26"/>
    <w:bookmarkStart w:id="27" w:name="stages"/>
    <w:p>
      <w:pPr>
        <w:pStyle w:val="Heading2"/>
      </w:pPr>
      <w:r>
        <w:t xml:space="preserve">7. Stages</w:t>
      </w:r>
    </w:p>
    <w:p>
      <w:pPr>
        <w:pStyle w:val="FirstParagraph"/>
      </w:pPr>
      <w:r>
        <w:rPr>
          <w:bCs/>
          <w:b/>
        </w:rPr>
        <w:t xml:space="preserve">Q : Le stage est-il obligatoire ?</w:t>
      </w:r>
      <w:r>
        <w:t xml:space="preserve"> </w:t>
      </w:r>
      <w:r>
        <w:t xml:space="preserve">✅ Oui, deux stages obligatoires : un en fin de 1ʳᵉ année, un en fin de 2ᵉ année.</w:t>
      </w:r>
    </w:p>
    <w:p>
      <w:pPr>
        <w:pStyle w:val="BodyText"/>
      </w:pPr>
      <w:r>
        <w:rPr>
          <w:bCs/>
          <w:b/>
        </w:rPr>
        <w:t xml:space="preserve">Q : Quelle est la durée d’un stage ?</w:t>
      </w:r>
      <w:r>
        <w:t xml:space="preserve"> </w:t>
      </w:r>
      <w:r>
        <w:t xml:space="preserve">✅ 160 heures par stage, soit 4 semaines à 40 h (semaines 33 à 36).</w:t>
      </w:r>
    </w:p>
    <w:p>
      <w:pPr>
        <w:pStyle w:val="BodyText"/>
      </w:pPr>
      <w:r>
        <w:rPr>
          <w:bCs/>
          <w:b/>
        </w:rPr>
        <w:t xml:space="preserve">Q : Quelle différence entre le stage 1 et le stage 2 ?</w:t>
      </w:r>
      <w:r>
        <w:t xml:space="preserve"> </w:t>
      </w:r>
      <w:r>
        <w:t xml:space="preserve">✅ Stage 1 « Initiation au milieu de travail » : découvrir le métier, observer les pratiques, expérimenter des tâches. Stage 2 « Intégration au milieu de travail » : réaliser de véritables tâches professionnelles et préparer l’embauche.</w:t>
      </w:r>
    </w:p>
    <w:p>
      <w:pPr>
        <w:pStyle w:val="BodyText"/>
      </w:pPr>
      <w:r>
        <w:rPr>
          <w:bCs/>
          <w:b/>
        </w:rPr>
        <w:t xml:space="preserve">Q : Qu’est-ce qu’on attend de moi en stage ?</w:t>
      </w:r>
      <w:r>
        <w:t xml:space="preserve"> </w:t>
      </w:r>
      <w:r>
        <w:t xml:space="preserve">✅ Préparer le stage, observer le contexte de travail, exécuter des tâches liées à la formation, tenir un</w:t>
      </w:r>
      <w:r>
        <w:t xml:space="preserve"> </w:t>
      </w:r>
      <w:r>
        <w:rPr>
          <w:bCs/>
          <w:b/>
        </w:rPr>
        <w:t xml:space="preserve">journal de bord</w:t>
      </w:r>
      <w:r>
        <w:t xml:space="preserve">, rédiger un</w:t>
      </w:r>
      <w:r>
        <w:t xml:space="preserve"> </w:t>
      </w:r>
      <w:r>
        <w:rPr>
          <w:bCs/>
          <w:b/>
        </w:rPr>
        <w:t xml:space="preserve">rapport de stage</w:t>
      </w:r>
      <w:r>
        <w:t xml:space="preserve"> </w:t>
      </w:r>
      <w:r>
        <w:t xml:space="preserve">conforme au modèle, puis présenter le bilan de l’expérience au groupe.</w:t>
      </w:r>
    </w:p>
    <w:p>
      <w:pPr>
        <w:pStyle w:val="BodyText"/>
      </w:pPr>
      <w:r>
        <w:rPr>
          <w:bCs/>
          <w:b/>
        </w:rPr>
        <w:t xml:space="preserve">Q : Sur quoi suis-je évalué en stage ?</w:t>
      </w:r>
      <w:r>
        <w:t xml:space="preserve"> </w:t>
      </w:r>
      <w:r>
        <w:t xml:space="preserve">✅ Préparation du stage, respect du règlement de l’entreprise, respect des règles de santé et sécurité, respect des biens de l’entreprise, attitudes professionnelles, clarté du rapport et qualité de la restitution.</w:t>
      </w:r>
    </w:p>
    <w:p>
      <w:pPr>
        <w:pStyle w:val="BodyText"/>
      </w:pPr>
      <w:r>
        <w:rPr>
          <w:bCs/>
          <w:b/>
        </w:rPr>
        <w:t xml:space="preserve">Q : L’école me trouve-t-elle un stage ?</w:t>
      </w:r>
      <w:r>
        <w:t xml:space="preserve"> </w:t>
      </w:r>
      <w:r>
        <w:t xml:space="preserve">⚠️ La politique de l’école n’est pas documentée. Ce qui est certain : le référentiel attend de l’étudiant qu’il maîtrise « les démarches de recherche d’un lieu de stage » et repère les entreprises susceptibles d’accueillir des stagiaires.</w:t>
      </w:r>
    </w:p>
    <w:p>
      <w:pPr>
        <w:pStyle w:val="BodyText"/>
      </w:pPr>
      <w:r>
        <w:rPr>
          <w:bCs/>
          <w:b/>
        </w:rPr>
        <w:t xml:space="preserve">Q : Qui signe la convention de stage ?</w:t>
      </w:r>
      <w:r>
        <w:t xml:space="preserve"> </w:t>
      </w:r>
      <w:r>
        <w:t xml:space="preserve">⚠️ Non précisé.</w:t>
      </w:r>
    </w:p>
    <w:p>
      <w:pPr>
        <w:pStyle w:val="BodyText"/>
      </w:pPr>
      <w:r>
        <w:rPr>
          <w:bCs/>
          <w:b/>
        </w:rPr>
        <w:t xml:space="preserve">Q : Suis-je assuré pendant le stage ?</w:t>
      </w:r>
      <w:r>
        <w:t xml:space="preserve"> </w:t>
      </w:r>
      <w:r>
        <w:t xml:space="preserve">⚠️ Non précisé dans les documents actuels — question à poser à l’administration avant le départ en stage.</w:t>
      </w:r>
    </w:p>
    <w:p>
      <w:pPr>
        <w:pStyle w:val="BodyText"/>
      </w:pPr>
      <w:r>
        <w:rPr>
          <w:bCs/>
          <w:b/>
        </w:rPr>
        <w:t xml:space="preserve">Q : Et si je ne trouve pas d’entreprise d’accueil ?</w:t>
      </w:r>
      <w:r>
        <w:t xml:space="preserve"> </w:t>
      </w:r>
      <w:r>
        <w:t xml:space="preserve">⚠️ Aucune procédure documentée pour ce cas.</w:t>
      </w:r>
    </w:p>
    <w:p>
      <w:pPr>
        <w:pStyle w:val="BodyText"/>
      </w:pPr>
      <w:r>
        <w:rPr>
          <w:bCs/>
          <w:b/>
        </w:rPr>
        <w:t xml:space="preserve">Q : Existe-t-il un modèle de rapport de stage ?</w:t>
      </w:r>
      <w:r>
        <w:t xml:space="preserve"> </w:t>
      </w:r>
      <w:r>
        <w:t xml:space="preserve">⚠️ Le modèle n’est pas joint aux documents actuels ; le référentiel mentionne l’existence d’un « modèle de rapport de stage ».</w:t>
      </w:r>
    </w:p>
    <w:p>
      <w:r>
        <w:pict>
          <v:rect style="width:0;height:1.5pt" o:hralign="center" o:hrstd="t" o:hr="t"/>
        </w:pict>
      </w:r>
    </w:p>
    <w:bookmarkEnd w:id="27"/>
    <w:bookmarkStart w:id="28" w:name="sécurité-et-ateliers"/>
    <w:p>
      <w:pPr>
        <w:pStyle w:val="Heading2"/>
      </w:pPr>
      <w:r>
        <w:t xml:space="preserve">8. Sécurité et ateliers</w:t>
      </w:r>
    </w:p>
    <w:p>
      <w:pPr>
        <w:pStyle w:val="FirstParagraph"/>
      </w:pPr>
      <w:r>
        <w:rPr>
          <w:bCs/>
          <w:b/>
        </w:rPr>
        <w:t xml:space="preserve">Q : Quelles sont les règles de sécurité de base en atelier ?</w:t>
      </w:r>
      <w:r>
        <w:t xml:space="preserve"> </w:t>
      </w:r>
      <w:r>
        <w:t xml:space="preserve">✅ Porter les EPI exigés ; respecter la signalisation et le balisage des zones dangereuses ; ne jamais mettre en marche une machine sans autorisation du formateur et sans formation préalable ; respecter les procédures de consignation avant intervention ; connaître les procédures d’urgence ; signaler immédiatement tout accident ou fuite.</w:t>
      </w:r>
    </w:p>
    <w:p>
      <w:pPr>
        <w:pStyle w:val="BodyText"/>
      </w:pPr>
      <w:r>
        <w:rPr>
          <w:bCs/>
          <w:b/>
        </w:rPr>
        <w:t xml:space="preserve">Q : Qui fournit les EPI ?</w:t>
      </w:r>
      <w:r>
        <w:t xml:space="preserve"> </w:t>
      </w:r>
      <w:r>
        <w:t xml:space="preserve">⚠️ Non précisé dans les documents actuels.</w:t>
      </w:r>
    </w:p>
    <w:p>
      <w:pPr>
        <w:pStyle w:val="BodyText"/>
      </w:pPr>
      <w:r>
        <w:rPr>
          <w:bCs/>
          <w:b/>
        </w:rPr>
        <w:t xml:space="preserve">Q : Y a-t-il une tenue obligatoire ?</w:t>
      </w:r>
      <w:r>
        <w:t xml:space="preserve"> </w:t>
      </w:r>
      <w:r>
        <w:t xml:space="preserve">⚠️ Non précisé.</w:t>
      </w:r>
    </w:p>
    <w:p>
      <w:pPr>
        <w:pStyle w:val="BodyText"/>
      </w:pPr>
      <w:r>
        <w:rPr>
          <w:bCs/>
          <w:b/>
        </w:rPr>
        <w:t xml:space="preserve">Q : Que faire en cas d’accident en atelier ?</w:t>
      </w:r>
      <w:r>
        <w:t xml:space="preserve"> </w:t>
      </w:r>
      <w:r>
        <w:t xml:space="preserve">✅ Le signalement immédiat est obligatoire. ⚠️ La procédure officielle et le service responsable ne sont pas précisés.</w:t>
      </w:r>
    </w:p>
    <w:p>
      <w:pPr>
        <w:pStyle w:val="BodyText"/>
      </w:pPr>
      <w:r>
        <w:rPr>
          <w:bCs/>
          <w:b/>
        </w:rPr>
        <w:t xml:space="preserve">Q : Y a-t-il un service de santé sur place ?</w:t>
      </w:r>
      <w:r>
        <w:t xml:space="preserve"> </w:t>
      </w:r>
      <w:r>
        <w:t xml:space="preserve">⚠️ Non précisé.</w:t>
      </w:r>
    </w:p>
    <w:p>
      <w:pPr>
        <w:pStyle w:val="BodyText"/>
      </w:pPr>
      <w:r>
        <w:rPr>
          <w:bCs/>
          <w:b/>
        </w:rPr>
        <w:t xml:space="preserve">Q : Pourquoi la sécurité est-elle si importante ici ?</w:t>
      </w:r>
      <w:r>
        <w:t xml:space="preserve"> </w:t>
      </w:r>
      <w:r>
        <w:t xml:space="preserve">✅ Parce que la formation se déroule sur des engins lourds, des produits chimiques et des équipements sous pression, dans les domaines mines-pétrole-gaz. « Sécurité et durabilité » est l’un des six principes de l’école et un engagement explicite des apprenants (article 5 de la Charte).</w:t>
      </w:r>
    </w:p>
    <w:p>
      <w:r>
        <w:pict>
          <v:rect style="width:0;height:1.5pt" o:hralign="center" o:hrstd="t" o:hr="t"/>
        </w:pict>
      </w:r>
    </w:p>
    <w:bookmarkEnd w:id="28"/>
    <w:bookmarkStart w:id="29" w:name="discipline-et-droits"/>
    <w:p>
      <w:pPr>
        <w:pStyle w:val="Heading2"/>
      </w:pPr>
      <w:r>
        <w:t xml:space="preserve">9. Discipline et droits</w:t>
      </w:r>
    </w:p>
    <w:p>
      <w:pPr>
        <w:pStyle w:val="FirstParagraph"/>
      </w:pPr>
      <w:r>
        <w:rPr>
          <w:bCs/>
          <w:b/>
        </w:rPr>
        <w:t xml:space="preserve">Q : Quels sont mes engagements en tant qu’apprenant ?</w:t>
      </w:r>
      <w:r>
        <w:t xml:space="preserve"> </w:t>
      </w:r>
      <w:r>
        <w:t xml:space="preserve">✅ Six engagements (article 5) : respecter le règlement intérieur, la Charte et les valeurs de l’école ; adopter un comportement respectueux envers le personnel et ses pairs ; faire preuve d’assiduité, de discipline et de sérieux ; refuser toute fraude, tricherie ou plagiat ; respecter les règles de sécurité, d’hygiène et d’environnement ; utiliser les équipements de manière responsable.</w:t>
      </w:r>
    </w:p>
    <w:p>
      <w:pPr>
        <w:pStyle w:val="BodyText"/>
      </w:pPr>
      <w:r>
        <w:rPr>
          <w:bCs/>
          <w:b/>
        </w:rPr>
        <w:t xml:space="preserve">Q : Quels sont mes droits ?</w:t>
      </w:r>
      <w:r>
        <w:t xml:space="preserve"> </w:t>
      </w:r>
      <w:r>
        <w:t xml:space="preserve">✅ Égalité de traitement et non-discrimination ; évaluation équitable, objective et transparente ; enseignement conforme aux référentiels validés ; climat pédagogique respectueux et inclusif ; protection de vos données personnelles ; possibilité de signalement confidentiel avec protection contre les représailles ; remise de la Charte.</w:t>
      </w:r>
    </w:p>
    <w:p>
      <w:pPr>
        <w:pStyle w:val="BodyText"/>
      </w:pPr>
      <w:r>
        <w:rPr>
          <w:bCs/>
          <w:b/>
        </w:rPr>
        <w:t xml:space="preserve">Q : Comment justifier une absence ?</w:t>
      </w:r>
      <w:r>
        <w:t xml:space="preserve"> </w:t>
      </w:r>
      <w:r>
        <w:t xml:space="preserve">⚠️ Procédure non documentée.</w:t>
      </w:r>
    </w:p>
    <w:p>
      <w:pPr>
        <w:pStyle w:val="BodyText"/>
      </w:pPr>
      <w:r>
        <w:rPr>
          <w:bCs/>
          <w:b/>
        </w:rPr>
        <w:t xml:space="preserve">Q : Combien d’absences sont tolérées ?</w:t>
      </w:r>
      <w:r>
        <w:t xml:space="preserve"> </w:t>
      </w:r>
      <w:r>
        <w:t xml:space="preserve">⚠️ Non précisé.</w:t>
      </w:r>
    </w:p>
    <w:p>
      <w:pPr>
        <w:pStyle w:val="BodyText"/>
      </w:pPr>
      <w:r>
        <w:rPr>
          <w:bCs/>
          <w:b/>
        </w:rPr>
        <w:t xml:space="preserve">Q : Quelles sanctions sont possibles ?</w:t>
      </w:r>
      <w:r>
        <w:t xml:space="preserve"> </w:t>
      </w:r>
      <w:r>
        <w:t xml:space="preserve">✅ Selon la gravité : mesures disciplinaires, sanctions académiques, voire poursuites prévues par la loi (article 10). ⚠️ L’échelle détaillée et le conseil de discipline ne sont pas documentés.</w:t>
      </w:r>
    </w:p>
    <w:p>
      <w:pPr>
        <w:pStyle w:val="BodyText"/>
      </w:pPr>
      <w:r>
        <w:rPr>
          <w:bCs/>
          <w:b/>
        </w:rPr>
        <w:t xml:space="preserve">Q : J’ai subi un traitement injuste ou une discrimination, que faire ?</w:t>
      </w:r>
      <w:r>
        <w:t xml:space="preserve"> </w:t>
      </w:r>
      <w:r>
        <w:t xml:space="preserve">✅ L’école met en place un</w:t>
      </w:r>
      <w:r>
        <w:t xml:space="preserve"> </w:t>
      </w:r>
      <w:r>
        <w:rPr>
          <w:bCs/>
          <w:b/>
        </w:rPr>
        <w:t xml:space="preserve">dispositif de signalement confidentiel</w:t>
      </w:r>
      <w:r>
        <w:t xml:space="preserve"> </w:t>
      </w:r>
      <w:r>
        <w:t xml:space="preserve">permettant de signaler toute violation de la Charte, avec</w:t>
      </w:r>
      <w:r>
        <w:t xml:space="preserve"> </w:t>
      </w:r>
      <w:r>
        <w:rPr>
          <w:bCs/>
          <w:b/>
        </w:rPr>
        <w:t xml:space="preserve">protection du lanceur d’alerte contre toute représaille</w:t>
      </w:r>
      <w:r>
        <w:t xml:space="preserve"> </w:t>
      </w:r>
      <w:r>
        <w:t xml:space="preserve">et traitement impartial et confidentiel (article 9). ⚠️ Le canal concret (adresse, boîte, référent) n’est pas encore précisé.</w:t>
      </w:r>
    </w:p>
    <w:p>
      <w:pPr>
        <w:pStyle w:val="BodyText"/>
      </w:pPr>
      <w:r>
        <w:rPr>
          <w:bCs/>
          <w:b/>
        </w:rPr>
        <w:t xml:space="preserve">Q : Mes données personnelles sont-elles protégées ?</w:t>
      </w:r>
      <w:r>
        <w:t xml:space="preserve"> </w:t>
      </w:r>
      <w:r>
        <w:t xml:space="preserve">✅ Oui : les données personnelles, académiques et professionnelles sont protégées, et tout usage abusif ou divulgation non autorisée constitue une</w:t>
      </w:r>
      <w:r>
        <w:t xml:space="preserve"> </w:t>
      </w:r>
      <w:r>
        <w:rPr>
          <w:bCs/>
          <w:b/>
        </w:rPr>
        <w:t xml:space="preserve">faute grave</w:t>
      </w:r>
      <w:r>
        <w:t xml:space="preserve"> </w:t>
      </w:r>
      <w:r>
        <w:t xml:space="preserve">(article 8).</w:t>
      </w:r>
    </w:p>
    <w:p>
      <w:pPr>
        <w:pStyle w:val="BodyText"/>
      </w:pPr>
      <w:r>
        <w:rPr>
          <w:bCs/>
          <w:b/>
        </w:rPr>
        <w:t xml:space="preserve">Q : Un formateur peut-il accepter un cadeau d’un étudiant ?</w:t>
      </w:r>
      <w:r>
        <w:t xml:space="preserve"> </w:t>
      </w:r>
      <w:r>
        <w:t xml:space="preserve">✅ Non. Les avantages indus, les cadeaux ou faveurs influençant une décision et toute forme de corruption ou de trafic d’influence sont strictement interdits (article 7).</w:t>
      </w:r>
    </w:p>
    <w:p>
      <w:pPr>
        <w:pStyle w:val="BodyText"/>
      </w:pPr>
      <w:r>
        <w:rPr>
          <w:bCs/>
          <w:b/>
        </w:rPr>
        <w:t xml:space="preserve">Q : Y a-t-il des délégués de classe ?</w:t>
      </w:r>
      <w:r>
        <w:t xml:space="preserve"> </w:t>
      </w:r>
      <w:r>
        <w:t xml:space="preserve">⚠️ Non précisé.</w:t>
      </w:r>
    </w:p>
    <w:p>
      <w:r>
        <w:pict>
          <v:rect style="width:0;height:1.5pt" o:hralign="center" o:hrstd="t" o:hr="t"/>
        </w:pict>
      </w:r>
    </w:p>
    <w:bookmarkEnd w:id="29"/>
    <w:bookmarkStart w:id="30" w:name="services-et-vie-quotidienne"/>
    <w:p>
      <w:pPr>
        <w:pStyle w:val="Heading2"/>
      </w:pPr>
      <w:r>
        <w:t xml:space="preserve">10. Services et vie quotidienne</w:t>
      </w:r>
    </w:p>
    <w:p>
      <w:pPr>
        <w:pStyle w:val="FirstParagraph"/>
      </w:pPr>
      <w:r>
        <w:rPr>
          <w:bCs/>
          <w:b/>
        </w:rPr>
        <w:t xml:space="preserve">Q : Y a-t-il un transport scolaire ?</w:t>
      </w:r>
      <w:r>
        <w:t xml:space="preserve"> </w:t>
      </w:r>
      <w:r>
        <w:t xml:space="preserve">⚠️ Non précisé.</w:t>
      </w:r>
    </w:p>
    <w:p>
      <w:pPr>
        <w:pStyle w:val="BodyText"/>
      </w:pPr>
      <w:r>
        <w:rPr>
          <w:bCs/>
          <w:b/>
        </w:rPr>
        <w:t xml:space="preserve">Q : Y a-t-il une cantine ?</w:t>
      </w:r>
      <w:r>
        <w:t xml:space="preserve"> </w:t>
      </w:r>
      <w:r>
        <w:t xml:space="preserve">⚠️ Non précisé.</w:t>
      </w:r>
    </w:p>
    <w:p>
      <w:pPr>
        <w:pStyle w:val="BodyText"/>
      </w:pPr>
      <w:r>
        <w:rPr>
          <w:bCs/>
          <w:b/>
        </w:rPr>
        <w:t xml:space="preserve">Q : Y a-t-il un internat ?</w:t>
      </w:r>
      <w:r>
        <w:t xml:space="preserve"> </w:t>
      </w:r>
      <w:r>
        <w:t xml:space="preserve">⚠️ Non précisé.</w:t>
      </w:r>
    </w:p>
    <w:p>
      <w:pPr>
        <w:pStyle w:val="BodyText"/>
      </w:pPr>
      <w:r>
        <w:rPr>
          <w:bCs/>
          <w:b/>
        </w:rPr>
        <w:t xml:space="preserve">Q : Y a-t-il une bibliothèque, une salle informatique, internet ?</w:t>
      </w:r>
      <w:r>
        <w:t xml:space="preserve"> </w:t>
      </w:r>
      <w:r>
        <w:t xml:space="preserve">⚠️ Non précisé.</w:t>
      </w:r>
    </w:p>
    <w:p>
      <w:pPr>
        <w:pStyle w:val="BodyText"/>
      </w:pPr>
      <w:r>
        <w:rPr>
          <w:bCs/>
          <w:b/>
        </w:rPr>
        <w:t xml:space="preserve">Q : Y a-t-il des activités sportives et culturelles ?</w:t>
      </w:r>
      <w:r>
        <w:t xml:space="preserve"> </w:t>
      </w:r>
      <w:r>
        <w:t xml:space="preserve">⚠️ Non précisé.</w:t>
      </w:r>
    </w:p>
    <w:p>
      <w:pPr>
        <w:pStyle w:val="BodyText"/>
      </w:pPr>
      <w:r>
        <w:rPr>
          <w:bCs/>
          <w:b/>
        </w:rPr>
        <w:t xml:space="preserve">Q : J’ai des difficultés scolaires, existe-t-il un accompagnement ?</w:t>
      </w:r>
      <w:r>
        <w:t xml:space="preserve"> </w:t>
      </w:r>
      <w:r>
        <w:t xml:space="preserve">⚠️ Aucun dispositif documenté à ce jour. ✅ Vous pouvez vous adresser au formateur responsable du module : les formateurs s’engagent à favoriser un climat pédagogique respectueux et inclusif (article 4).</w:t>
      </w:r>
    </w:p>
    <w:p>
      <w:r>
        <w:pict>
          <v:rect style="width:0;height:1.5pt" o:hralign="center" o:hrstd="t" o:hr="t"/>
        </w:pict>
      </w:r>
    </w:p>
    <w:bookmarkEnd w:id="30"/>
    <w:bookmarkStart w:id="31" w:name="après-le-diplôme"/>
    <w:p>
      <w:pPr>
        <w:pStyle w:val="Heading2"/>
      </w:pPr>
      <w:r>
        <w:t xml:space="preserve">11. Après le diplôme</w:t>
      </w:r>
    </w:p>
    <w:p>
      <w:pPr>
        <w:pStyle w:val="FirstParagraph"/>
      </w:pPr>
      <w:r>
        <w:rPr>
          <w:bCs/>
          <w:b/>
        </w:rPr>
        <w:t xml:space="preserve">Q : Comment l’école aide-t-elle à trouver un emploi ?</w:t>
      </w:r>
      <w:r>
        <w:t xml:space="preserve"> </w:t>
      </w:r>
      <w:r>
        <w:t xml:space="preserve">✅ Par le programme lui-même : module « Métier et formation » au début, module « Techniques de recherche d’emploi » (30 h) à la fin (CV, lettre de motivation, analyse des offres, entretien), et 320 h de stage en entreprise. S’y ajoute l’Energy Skills Forum, qui prévoit du job dating et une CVthèque.</w:t>
      </w:r>
    </w:p>
    <w:p>
      <w:pPr>
        <w:pStyle w:val="BodyText"/>
      </w:pPr>
      <w:r>
        <w:rPr>
          <w:bCs/>
          <w:b/>
        </w:rPr>
        <w:t xml:space="preserve">Q : Qu’est-ce que l’Energy Skills Forum ?</w:t>
      </w:r>
      <w:r>
        <w:t xml:space="preserve"> </w:t>
      </w:r>
      <w:r>
        <w:t xml:space="preserve">✅ Un événement annuel de deux jours organisé par l’école : conférences et panels sur le secteur énergétique, ateliers et démonstrations techniques, job dating, exposition et signature de conventions de partenariat. 🕐 Dates, lieu et partenaires ne sont pas encore fixés.</w:t>
      </w:r>
    </w:p>
    <w:p>
      <w:pPr>
        <w:pStyle w:val="BodyText"/>
      </w:pPr>
      <w:r>
        <w:rPr>
          <w:bCs/>
          <w:b/>
        </w:rPr>
        <w:t xml:space="preserve">Q : Quel est le taux d’insertion des diplômés ?</w:t>
      </w:r>
      <w:r>
        <w:t xml:space="preserve"> </w:t>
      </w:r>
      <w:r>
        <w:t xml:space="preserve">⚠️ Non disponible. Les documents de l’école précisent eux-mêmes que ces données doivent être documentées à partir de sources officielles avant toute diffusion.</w:t>
      </w:r>
    </w:p>
    <w:p>
      <w:pPr>
        <w:pStyle w:val="BodyText"/>
      </w:pPr>
      <w:r>
        <w:rPr>
          <w:bCs/>
          <w:b/>
        </w:rPr>
        <w:t xml:space="preserve">Q : Quelles sont les entreprises partenaires ?</w:t>
      </w:r>
      <w:r>
        <w:t xml:space="preserve"> </w:t>
      </w:r>
      <w:r>
        <w:t xml:space="preserve">⚠️ Aucune liste documentée à ce jour.</w:t>
      </w:r>
    </w:p>
    <w:p>
      <w:pPr>
        <w:pStyle w:val="BodyText"/>
      </w:pPr>
      <w:r>
        <w:rPr>
          <w:bCs/>
          <w:b/>
        </w:rPr>
        <w:t xml:space="preserve">Q : Puis-je poursuivre mes études après le BTS ?</w:t>
      </w:r>
      <w:r>
        <w:t xml:space="preserve"> </w:t>
      </w:r>
      <w:r>
        <w:t xml:space="preserve">⚠️ Non précisé dans les documents actuels.</w:t>
      </w:r>
    </w:p>
    <w:p>
      <w:pPr>
        <w:pStyle w:val="BodyText"/>
      </w:pPr>
      <w:r>
        <w:rPr>
          <w:bCs/>
          <w:b/>
        </w:rPr>
        <w:t xml:space="preserve">Q : Dans quels secteurs vais-je travailler ?</w:t>
      </w:r>
      <w:r>
        <w:t xml:space="preserve"> </w:t>
      </w:r>
      <w:r>
        <w:t xml:space="preserve">✅ Selon la formulation des référentiels : l’industrie des hydrocarbures et les technologies connexes (pétrole et gaz) pour la plupart des filières ; l’industrie extractive et connexe pour la filière Travaux de Carrières et Mines.</w:t>
      </w:r>
    </w:p>
    <w:p>
      <w:r>
        <w:pict>
          <v:rect style="width:0;height:1.5pt" o:hralign="center" o:hrstd="t" o:hr="t"/>
        </w:pict>
      </w:r>
    </w:p>
    <w:bookmarkEnd w:id="31"/>
    <w:bookmarkStart w:id="32" w:name="réponses-types-du-bot"/>
    <w:p>
      <w:pPr>
        <w:pStyle w:val="Heading2"/>
      </w:pPr>
      <w:r>
        <w:t xml:space="preserve">12. Réponses types du bot</w:t>
      </w:r>
    </w:p>
    <w:p>
      <w:pPr>
        <w:pStyle w:val="FirstParagraph"/>
      </w:pPr>
      <w:r>
        <w:rPr>
          <w:bCs/>
          <w:b/>
        </w:rPr>
        <w:t xml:space="preserve">Q : Donne-moi une information dont tu n’es pas sûr.</w:t>
      </w:r>
      <w:r>
        <w:t xml:space="preserve"> </w:t>
      </w:r>
      <w:r>
        <w:t xml:space="preserve">✅ Réponse attendue du bot : « Cette information n’est pas disponible aujourd’hui dans les documents de l’école. Je vous invite à contacter l’administration. Je préfère ne pas vous donner une information qui pourrait être fausse. »</w:t>
      </w:r>
    </w:p>
    <w:p>
      <w:pPr>
        <w:pStyle w:val="BodyText"/>
      </w:pPr>
      <w:r>
        <w:rPr>
          <w:bCs/>
          <w:b/>
        </w:rPr>
        <w:t xml:space="preserve">Q : Ces informations sont-elles définitives ?</w:t>
      </w:r>
      <w:r>
        <w:t xml:space="preserve"> </w:t>
      </w:r>
      <w:r>
        <w:t xml:space="preserve">✅ Non. Elles reflètent l’état des documents de l’école en septembre 2026. Les éléments marqués 🕐 sont des propositions en attente de validation, ceux marqués ⚠️ sont indisponibles. Les annonces officielles de l’école font foi.</w:t>
      </w:r>
    </w:p>
    <w:p>
      <w:pPr>
        <w:pStyle w:val="BodyText"/>
      </w:pPr>
      <w:r>
        <w:rPr>
          <w:bCs/>
          <w:b/>
        </w:rPr>
        <w:t xml:space="preserve">Q : Dans quelle langue puis-je poser mes questions ?</w:t>
      </w:r>
      <w:r>
        <w:t xml:space="preserve"> </w:t>
      </w:r>
      <w:r>
        <w:t xml:space="preserve">✅ En arabe ou en français : la base de connaissances existe dans les deux langues et les termes de formation sont donnés dans les deux.</w:t>
      </w:r>
    </w:p>
    <w:p>
      <w:r>
        <w:pict>
          <v:rect style="width:0;height:1.5pt" o:hralign="center" o:hrstd="t" o:hr="t"/>
        </w:pict>
      </w:r>
    </w:p>
    <w:bookmarkEnd w:id="32"/>
    <w:bookmarkStart w:id="33" w:name="annexe-tous-les-en-une-liste"/>
    <w:p>
      <w:pPr>
        <w:pStyle w:val="Heading2"/>
      </w:pPr>
      <w:r>
        <w:t xml:space="preserve">Annexe — tous les ⚠️ en une liste</w:t>
      </w:r>
    </w:p>
    <w:p>
      <w:pPr>
        <w:pStyle w:val="FirstParagraph"/>
      </w:pPr>
      <w:r>
        <w:t xml:space="preserve">Informations à renseigner par l’administration pour réduire les réponses « non disponible » :</w:t>
      </w:r>
    </w:p>
    <w:p>
      <w:pPr>
        <w:numPr>
          <w:ilvl w:val="0"/>
          <w:numId w:val="1002"/>
        </w:numPr>
        <w:pStyle w:val="Compact"/>
      </w:pPr>
      <w:r>
        <w:t xml:space="preserve">Adresse, téléphone, e-mail, site officiel</w:t>
      </w:r>
    </w:p>
    <w:p>
      <w:pPr>
        <w:numPr>
          <w:ilvl w:val="0"/>
          <w:numId w:val="1002"/>
        </w:numPr>
        <w:pStyle w:val="Compact"/>
      </w:pPr>
      <w:r>
        <w:t xml:space="preserve">Intitulé exact du ministère de tutelle et harmonisation du sigle</w:t>
      </w:r>
    </w:p>
    <w:p>
      <w:pPr>
        <w:numPr>
          <w:ilvl w:val="0"/>
          <w:numId w:val="1002"/>
        </w:numPr>
        <w:pStyle w:val="Compact"/>
      </w:pPr>
      <w:r>
        <w:t xml:space="preserve">Conditions d’admission, diplôme requis, existence d’un concours</w:t>
      </w:r>
    </w:p>
    <w:p>
      <w:pPr>
        <w:numPr>
          <w:ilvl w:val="0"/>
          <w:numId w:val="1002"/>
        </w:numPr>
        <w:pStyle w:val="Compact"/>
      </w:pPr>
      <w:r>
        <w:t xml:space="preserve">Pièces du dossier et dates d’inscription</w:t>
      </w:r>
    </w:p>
    <w:p>
      <w:pPr>
        <w:numPr>
          <w:ilvl w:val="0"/>
          <w:numId w:val="1002"/>
        </w:numPr>
        <w:pStyle w:val="Compact"/>
      </w:pPr>
      <w:r>
        <w:t xml:space="preserve">Frais, nombre de places, bourses</w:t>
      </w:r>
    </w:p>
    <w:p>
      <w:pPr>
        <w:numPr>
          <w:ilvl w:val="0"/>
          <w:numId w:val="1002"/>
        </w:numPr>
        <w:pStyle w:val="Compact"/>
      </w:pPr>
      <w:r>
        <w:t xml:space="preserve">Inscription des étrangers et changement de filière</w:t>
      </w:r>
    </w:p>
    <w:p>
      <w:pPr>
        <w:numPr>
          <w:ilvl w:val="0"/>
          <w:numId w:val="1002"/>
        </w:numPr>
        <w:pStyle w:val="Compact"/>
      </w:pPr>
      <w:r>
        <w:t xml:space="preserve">Affectation des formateurs, noms des ateliers, emploi du temps définitif</w:t>
      </w:r>
    </w:p>
    <w:p>
      <w:pPr>
        <w:numPr>
          <w:ilvl w:val="0"/>
          <w:numId w:val="1002"/>
        </w:numPr>
        <w:pStyle w:val="Compact"/>
      </w:pPr>
      <w:r>
        <w:t xml:space="preserve">Validation des vacances de décembre et mars, calendrier des examens</w:t>
      </w:r>
    </w:p>
    <w:p>
      <w:pPr>
        <w:numPr>
          <w:ilvl w:val="0"/>
          <w:numId w:val="1002"/>
        </w:numPr>
        <w:pStyle w:val="Compact"/>
      </w:pPr>
      <w:r>
        <w:t xml:space="preserve">Seuil de réussite, passage en 2ᵉ année, rattrapage, redoublement</w:t>
      </w:r>
    </w:p>
    <w:p>
      <w:pPr>
        <w:numPr>
          <w:ilvl w:val="0"/>
          <w:numId w:val="1002"/>
        </w:numPr>
        <w:pStyle w:val="Compact"/>
      </w:pPr>
      <w:r>
        <w:t xml:space="preserve">Jury, recours, délais de délivrance des diplômes</w:t>
      </w:r>
    </w:p>
    <w:p>
      <w:pPr>
        <w:numPr>
          <w:ilvl w:val="0"/>
          <w:numId w:val="1002"/>
        </w:numPr>
        <w:pStyle w:val="Compact"/>
      </w:pPr>
      <w:r>
        <w:t xml:space="preserve">Politique de stage, convention, assurance, modèle de rapport, absence d’entreprise d’accueil</w:t>
      </w:r>
    </w:p>
    <w:p>
      <w:pPr>
        <w:numPr>
          <w:ilvl w:val="0"/>
          <w:numId w:val="1002"/>
        </w:numPr>
        <w:pStyle w:val="Compact"/>
      </w:pPr>
      <w:r>
        <w:t xml:space="preserve">Fourniture des EPI et tenue obligatoire</w:t>
      </w:r>
    </w:p>
    <w:p>
      <w:pPr>
        <w:numPr>
          <w:ilvl w:val="0"/>
          <w:numId w:val="1002"/>
        </w:numPr>
        <w:pStyle w:val="Compact"/>
      </w:pPr>
      <w:r>
        <w:t xml:space="preserve">Procédure de déclaration d’accident et service de santé</w:t>
      </w:r>
    </w:p>
    <w:p>
      <w:pPr>
        <w:numPr>
          <w:ilvl w:val="0"/>
          <w:numId w:val="1002"/>
        </w:numPr>
        <w:pStyle w:val="Compact"/>
      </w:pPr>
      <w:r>
        <w:t xml:space="preserve">Gestion des absences et retards, seuils</w:t>
      </w:r>
    </w:p>
    <w:p>
      <w:pPr>
        <w:numPr>
          <w:ilvl w:val="0"/>
          <w:numId w:val="1002"/>
        </w:numPr>
        <w:pStyle w:val="Compact"/>
      </w:pPr>
      <w:r>
        <w:t xml:space="preserve">Échelle des sanctions, conseil de discipline, droit de recours</w:t>
      </w:r>
    </w:p>
    <w:p>
      <w:pPr>
        <w:numPr>
          <w:ilvl w:val="0"/>
          <w:numId w:val="1002"/>
        </w:numPr>
        <w:pStyle w:val="Compact"/>
      </w:pPr>
      <w:r>
        <w:t xml:space="preserve">Canal de signalement éthique et délégués de classe</w:t>
      </w:r>
    </w:p>
    <w:p>
      <w:pPr>
        <w:numPr>
          <w:ilvl w:val="0"/>
          <w:numId w:val="1002"/>
        </w:numPr>
        <w:pStyle w:val="Compact"/>
      </w:pPr>
      <w:r>
        <w:t xml:space="preserve">Transport, restauration, internat, bibliothèque, internet, activités, accompagnement</w:t>
      </w:r>
    </w:p>
    <w:p>
      <w:pPr>
        <w:numPr>
          <w:ilvl w:val="0"/>
          <w:numId w:val="1002"/>
        </w:numPr>
        <w:pStyle w:val="Compact"/>
      </w:pPr>
      <w:r>
        <w:t xml:space="preserve">Taux d’insertion, partenaires, poursuite d’études, dates du Forum</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rPr>
  </w:style>
  <w:style w:styleId="BodyText" w:type="paragraph">
    <w:name w:val="Body Text"/>
    <w:basedOn w:val="Normal"/>
    <w:link w:val="BodyTextChar"/>
    <w:pPr>
      <w:spacing w:after="180" w:before="180"/>
    </w:pPr>
    <w:qFormat/>
    <w:rPr>
      <w:rFonts w:ascii="Calibri" w:hAnsi="Calibri" w:cs="Calibri" w:eastAsia="Calibri"/>
    </w:rPr>
  </w:style>
  <w:style w:customStyle="1" w:styleId="FirstParagraph" w:type="paragraph">
    <w:name w:val="First Paragraph"/>
    <w:basedOn w:val="BodyText"/>
    <w:next w:val="BodyText"/>
    <w:qFormat/>
    <w:rPr>
      <w:rFonts w:ascii="Calibri" w:hAnsi="Calibri" w:cs="Calibri" w:eastAsia="Calibri"/>
    </w:rPr>
  </w:style>
  <w:style w:customStyle="1" w:styleId="Compact" w:type="paragraph">
    <w:name w:val="Compact"/>
    <w:basedOn w:val="BodyText"/>
    <w:qFormat/>
    <w:pPr>
      <w:spacing w:after="36" w:before="36"/>
    </w:pPr>
    <w:rPr>
      <w:rFonts w:ascii="Calibri" w:hAnsi="Calibri" w:cs="Calibri" w:eastAsia="Calibri"/>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rPr>
      <w:rFonts w:ascii="Calibri" w:hAnsi="Calibri" w:cs="Calibri" w:eastAsia="Calibri"/>
    </w:rPr>
  </w:style>
  <w:style w:default="1" w:styleId="Table" w:type="table">
    <w:name w:val="Table"/>
    <w:basedOn w:val="TableNormal"/>
    <w:semiHidden/>
    <w:unhideWhenUsed/>
    <w:qFormat/>
    <w:rPr>
      <w:rFonts w:ascii="Calibri" w:hAnsi="Calibri" w:cs="Calibri" w:eastAsia="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rPr>
      <w:rFonts w:ascii="Calibri" w:hAnsi="Calibri" w:cs="Calibri" w:eastAsia="Calibri"/>
    </w:rPr>
  </w:style>
  <w:style w:customStyle="1" w:styleId="VerbatimChar" w:type="character">
    <w:name w:val="Verbatim Char"/>
    <w:basedOn w:val="BodyTextChar"/>
    <w:rPr>
      <w:rFonts w:ascii="Calibri" w:hAnsi="Calibri" w:cs="Calibri" w:eastAsia="Calibri"/>
      <w:sz w:val="22"/>
    </w:rPr>
  </w:style>
  <w:style w:customStyle="1" w:styleId="SectionNumber" w:type="character">
    <w:name w:val="Section Number"/>
    <w:basedOn w:val="BodyTextChar"/>
    <w:rPr>
      <w:rFonts w:ascii="Calibri" w:hAnsi="Calibri" w:cs="Calibri" w:eastAsia="Calibri"/>
    </w:rPr>
  </w:style>
  <w:style w:styleId="FootnoteReference" w:type="character">
    <w:name w:val="Footnote Reference"/>
    <w:basedOn w:val="BodyTextChar"/>
    <w:rPr>
      <w:rFonts w:ascii="Calibri" w:hAnsi="Calibri" w:cs="Calibri" w:eastAsia="Calibri"/>
      <w:vertAlign w:val="superscript"/>
    </w:rPr>
  </w:style>
  <w:style w:styleId="Hyperlink" w:type="character">
    <w:name w:val="Hyperlink"/>
    <w:basedOn w:val="BodyTextChar"/>
    <w:rPr>
      <w:rFonts w:ascii="Calibri" w:hAnsi="Calibri" w:cs="Calibri" w:eastAsia="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rFonts w:ascii="Calibri" w:hAnsi="Calibri" w:cs="Calibri" w:eastAsia="Calibri"/>
      <w:b/>
    </w:rPr>
  </w:style>
  <w:style w:type="character" w:customStyle="1" w:styleId="DataTypeTok">
    <w:name w:val="DataTypeTok"/>
    <w:basedOn w:val="VerbatimChar"/>
    <w:rPr>
      <w:rFonts w:ascii="Calibri" w:hAnsi="Calibri" w:cs="Calibri" w:eastAsia="Calibri"/>
      <w:color w:val="902000"/>
    </w:rPr>
  </w:style>
  <w:style w:type="character" w:customStyle="1" w:styleId="DecValTok">
    <w:name w:val="DecValTok"/>
    <w:basedOn w:val="VerbatimChar"/>
    <w:rPr>
      <w:rFonts w:ascii="Calibri" w:hAnsi="Calibri" w:cs="Calibri" w:eastAsia="Calibri"/>
      <w:color w:val="40a070"/>
    </w:rPr>
  </w:style>
  <w:style w:type="character" w:customStyle="1" w:styleId="BaseNTok">
    <w:name w:val="BaseNTok"/>
    <w:basedOn w:val="VerbatimChar"/>
    <w:rPr>
      <w:rFonts w:ascii="Calibri" w:hAnsi="Calibri" w:cs="Calibri" w:eastAsia="Calibri"/>
      <w:color w:val="40a070"/>
    </w:rPr>
  </w:style>
  <w:style w:type="character" w:customStyle="1" w:styleId="FloatTok">
    <w:name w:val="FloatTok"/>
    <w:basedOn w:val="VerbatimChar"/>
    <w:rPr>
      <w:rFonts w:ascii="Calibri" w:hAnsi="Calibri" w:cs="Calibri" w:eastAsia="Calibri"/>
      <w:color w:val="40a070"/>
    </w:rPr>
  </w:style>
  <w:style w:type="character" w:customStyle="1" w:styleId="ConstantTok">
    <w:name w:val="ConstantTok"/>
    <w:basedOn w:val="VerbatimChar"/>
    <w:rPr>
      <w:rFonts w:ascii="Calibri" w:hAnsi="Calibri" w:cs="Calibri" w:eastAsia="Calibri"/>
      <w:color w:val="880000"/>
    </w:rPr>
  </w:style>
  <w:style w:type="character" w:customStyle="1" w:styleId="CharTok">
    <w:name w:val="CharTok"/>
    <w:basedOn w:val="VerbatimChar"/>
    <w:rPr>
      <w:rFonts w:ascii="Calibri" w:hAnsi="Calibri" w:cs="Calibri" w:eastAsia="Calibri"/>
      <w:color w:val="4070a0"/>
    </w:rPr>
  </w:style>
  <w:style w:type="character" w:customStyle="1" w:styleId="SpecialCharTok">
    <w:name w:val="SpecialCharTok"/>
    <w:basedOn w:val="VerbatimChar"/>
    <w:rPr>
      <w:rFonts w:ascii="Calibri" w:hAnsi="Calibri" w:cs="Calibri" w:eastAsia="Calibri"/>
      <w:color w:val="4070a0"/>
    </w:rPr>
  </w:style>
  <w:style w:type="character" w:customStyle="1" w:styleId="StringTok">
    <w:name w:val="StringTok"/>
    <w:basedOn w:val="VerbatimChar"/>
    <w:rPr>
      <w:rFonts w:ascii="Calibri" w:hAnsi="Calibri" w:cs="Calibri" w:eastAsia="Calibri"/>
      <w:color w:val="4070a0"/>
    </w:rPr>
  </w:style>
  <w:style w:type="character" w:customStyle="1" w:styleId="VerbatimStringTok">
    <w:name w:val="VerbatimStringTok"/>
    <w:basedOn w:val="VerbatimChar"/>
    <w:rPr>
      <w:rFonts w:ascii="Calibri" w:hAnsi="Calibri" w:cs="Calibri" w:eastAsia="Calibri"/>
      <w:color w:val="4070a0"/>
    </w:rPr>
  </w:style>
  <w:style w:type="character" w:customStyle="1" w:styleId="SpecialStringTok">
    <w:name w:val="SpecialStringTok"/>
    <w:basedOn w:val="VerbatimChar"/>
    <w:rPr>
      <w:rFonts w:ascii="Calibri" w:hAnsi="Calibri" w:cs="Calibri" w:eastAsia="Calibri"/>
      <w:color w:val="bb6688"/>
    </w:rPr>
  </w:style>
  <w:style w:type="character" w:customStyle="1" w:styleId="ImportTok">
    <w:name w:val="ImportTok"/>
    <w:basedOn w:val="VerbatimChar"/>
    <w:rPr>
      <w:color w:val="008000"/>
      <w:rFonts w:ascii="Calibri" w:hAnsi="Calibri" w:cs="Calibri" w:eastAsia="Calibri"/>
      <w:b/>
    </w:rPr>
  </w:style>
  <w:style w:type="character" w:customStyle="1" w:styleId="CommentTok">
    <w:name w:val="CommentTok"/>
    <w:basedOn w:val="VerbatimChar"/>
    <w:rPr>
      <w:color w:val="60a0b0"/>
      <w:rFonts w:ascii="Calibri" w:hAnsi="Calibri" w:cs="Calibri" w:eastAsia="Calibri"/>
      <w:i/>
    </w:rPr>
  </w:style>
  <w:style w:type="character" w:customStyle="1" w:styleId="DocumentationTok">
    <w:name w:val="DocumentationTok"/>
    <w:basedOn w:val="VerbatimChar"/>
    <w:rPr>
      <w:color w:val="ba2121"/>
      <w:rFonts w:ascii="Calibri" w:hAnsi="Calibri" w:cs="Calibri" w:eastAsia="Calibri"/>
      <w:i/>
    </w:rPr>
  </w:style>
  <w:style w:type="character" w:customStyle="1" w:styleId="AnnotationTok">
    <w:name w:val="AnnotationTok"/>
    <w:basedOn w:val="VerbatimChar"/>
    <w:rPr>
      <w:color w:val="60a0b0"/>
      <w:rFonts w:ascii="Calibri" w:hAnsi="Calibri" w:cs="Calibri" w:eastAsia="Calibri"/>
      <w:b/>
      <w:i/>
    </w:rPr>
  </w:style>
  <w:style w:type="character" w:customStyle="1" w:styleId="CommentVarTok">
    <w:name w:val="CommentVarTok"/>
    <w:basedOn w:val="VerbatimChar"/>
    <w:rPr>
      <w:color w:val="60a0b0"/>
      <w:rFonts w:ascii="Calibri" w:hAnsi="Calibri" w:cs="Calibri" w:eastAsia="Calibri"/>
      <w:b/>
      <w:i/>
    </w:rPr>
  </w:style>
  <w:style w:type="character" w:customStyle="1" w:styleId="OtherTok">
    <w:name w:val="OtherTok"/>
    <w:basedOn w:val="VerbatimChar"/>
    <w:rPr>
      <w:rFonts w:ascii="Calibri" w:hAnsi="Calibri" w:cs="Calibri" w:eastAsia="Calibri"/>
      <w:color w:val="007020"/>
    </w:rPr>
  </w:style>
  <w:style w:type="character" w:customStyle="1" w:styleId="FunctionTok">
    <w:name w:val="FunctionTok"/>
    <w:basedOn w:val="VerbatimChar"/>
    <w:rPr>
      <w:rFonts w:ascii="Calibri" w:hAnsi="Calibri" w:cs="Calibri" w:eastAsia="Calibri"/>
      <w:color w:val="06287e"/>
    </w:rPr>
  </w:style>
  <w:style w:type="character" w:customStyle="1" w:styleId="VariableTok">
    <w:name w:val="VariableTok"/>
    <w:basedOn w:val="VerbatimChar"/>
    <w:rPr>
      <w:rFonts w:ascii="Calibri" w:hAnsi="Calibri" w:cs="Calibri" w:eastAsia="Calibri"/>
      <w:color w:val="19177c"/>
    </w:rPr>
  </w:style>
  <w:style w:type="character" w:customStyle="1" w:styleId="ControlFlowTok">
    <w:name w:val="ControlFlowTok"/>
    <w:basedOn w:val="VerbatimChar"/>
    <w:rPr>
      <w:color w:val="007020"/>
      <w:rFonts w:ascii="Calibri" w:hAnsi="Calibri" w:cs="Calibri" w:eastAsia="Calibri"/>
      <w:b/>
    </w:rPr>
  </w:style>
  <w:style w:type="character" w:customStyle="1" w:styleId="OperatorTok">
    <w:name w:val="OperatorTok"/>
    <w:basedOn w:val="VerbatimChar"/>
    <w:rPr>
      <w:rFonts w:ascii="Calibri" w:hAnsi="Calibri" w:cs="Calibri" w:eastAsia="Calibri"/>
      <w:color w:val="666666"/>
    </w:rPr>
  </w:style>
  <w:style w:type="character" w:customStyle="1" w:styleId="BuiltInTok">
    <w:name w:val="BuiltInTok"/>
    <w:basedOn w:val="VerbatimChar"/>
    <w:rPr>
      <w:rFonts w:ascii="Calibri" w:hAnsi="Calibri" w:cs="Calibri" w:eastAsia="Calibri"/>
      <w:color w:val="008000"/>
    </w:rPr>
  </w:style>
  <w:style w:type="character" w:customStyle="1" w:styleId="ExtensionTok">
    <w:name w:val="ExtensionTok"/>
    <w:basedOn w:val="VerbatimChar"/>
    <w:rPr>
      <w:rFonts w:ascii="Calibri" w:hAnsi="Calibri" w:cs="Calibri" w:eastAsia="Calibri"/>
    </w:rPr>
  </w:style>
  <w:style w:type="character" w:customStyle="1" w:styleId="PreprocessorTok">
    <w:name w:val="PreprocessorTok"/>
    <w:basedOn w:val="VerbatimChar"/>
    <w:rPr>
      <w:rFonts w:ascii="Calibri" w:hAnsi="Calibri" w:cs="Calibri" w:eastAsia="Calibri"/>
      <w:color w:val="bc7a00"/>
    </w:rPr>
  </w:style>
  <w:style w:type="character" w:customStyle="1" w:styleId="AttributeTok">
    <w:name w:val="AttributeTok"/>
    <w:basedOn w:val="VerbatimChar"/>
    <w:rPr>
      <w:rFonts w:ascii="Calibri" w:hAnsi="Calibri" w:cs="Calibri" w:eastAsia="Calibri"/>
      <w:color w:val="7d9029"/>
    </w:rPr>
  </w:style>
  <w:style w:type="character" w:customStyle="1" w:styleId="RegionMarkerTok">
    <w:name w:val="RegionMarkerTok"/>
    <w:basedOn w:val="VerbatimChar"/>
    <w:rPr>
      <w:rFonts w:ascii="Calibri" w:hAnsi="Calibri" w:cs="Calibri" w:eastAsia="Calibri"/>
    </w:rPr>
  </w:style>
  <w:style w:type="character" w:customStyle="1" w:styleId="InformationTok">
    <w:name w:val="InformationTok"/>
    <w:basedOn w:val="VerbatimChar"/>
    <w:rPr>
      <w:color w:val="60a0b0"/>
      <w:rFonts w:ascii="Calibri" w:hAnsi="Calibri" w:cs="Calibri" w:eastAsia="Calibri"/>
      <w:b/>
      <w:i/>
    </w:rPr>
  </w:style>
  <w:style w:type="character" w:customStyle="1" w:styleId="WarningTok">
    <w:name w:val="WarningTok"/>
    <w:basedOn w:val="VerbatimChar"/>
    <w:rPr>
      <w:color w:val="60a0b0"/>
      <w:rFonts w:ascii="Calibri" w:hAnsi="Calibri" w:cs="Calibri" w:eastAsia="Calibri"/>
      <w:b/>
      <w:i/>
    </w:rPr>
  </w:style>
  <w:style w:type="character" w:customStyle="1" w:styleId="AlertTok">
    <w:name w:val="AlertTok"/>
    <w:basedOn w:val="VerbatimChar"/>
    <w:rPr>
      <w:color w:val="ff0000"/>
      <w:rFonts w:ascii="Calibri" w:hAnsi="Calibri" w:cs="Calibri" w:eastAsia="Calibri"/>
      <w:b/>
    </w:rPr>
  </w:style>
  <w:style w:type="character" w:customStyle="1" w:styleId="ErrorTok">
    <w:name w:val="ErrorTok"/>
    <w:basedOn w:val="VerbatimChar"/>
    <w:rPr>
      <w:color w:val="ff0000"/>
      <w:rFonts w:ascii="Calibri" w:hAnsi="Calibri" w:cs="Calibri" w:eastAsia="Calibri"/>
      <w:b/>
    </w:rPr>
  </w:style>
  <w:style w:type="character" w:customStyle="1" w:styleId="NormalTok">
    <w:name w:val="NormalTok"/>
    <w:basedOn w:val="VerbatimChar"/>
    <w:rPr>
      <w:rFonts w:ascii="Calibri" w:hAnsi="Calibri" w:cs="Calibri" w:eastAsia="Calibri"/>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2026-09-15T11:02:30Z</dcterms:created>
  <dcterms:modified xsi:type="dcterms:W3CDTF">2026-09-15T11:02:30Z</dcterms:modified>
</cp:coreProperties>
</file>

<file path=docProps/custom.xml><?xml version="1.0" encoding="utf-8"?>
<Properties xmlns="http://schemas.openxmlformats.org/officeDocument/2006/custom-properties" xmlns:vt="http://schemas.openxmlformats.org/officeDocument/2006/docPropsVTypes"/>
</file>