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C5" w:rsidRDefault="007862C5" w:rsidP="007862C5">
      <w:r>
        <w:t>ЦЕЛЬ</w:t>
      </w:r>
    </w:p>
    <w:p w:rsidR="007862C5" w:rsidRDefault="007862C5" w:rsidP="007862C5">
      <w:r>
        <w:t xml:space="preserve">Цель: </w:t>
      </w:r>
      <w:r w:rsidRPr="00BB63DC">
        <w:t>научиться настраивать браузер и устанавливать расширения.</w:t>
      </w:r>
    </w:p>
    <w:p w:rsidR="007862C5" w:rsidRDefault="007862C5" w:rsidP="007862C5">
      <w:r>
        <w:t>ЗАДАНИЕ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2"/>
        <w:gridCol w:w="2679"/>
        <w:gridCol w:w="5504"/>
      </w:tblGrid>
      <w:tr w:rsidR="007862C5" w:rsidRPr="00BB63DC" w:rsidTr="006E4E88">
        <w:trPr>
          <w:trHeight w:val="375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pPr>
              <w:spacing w:line="360" w:lineRule="auto"/>
              <w:ind w:firstLine="709"/>
              <w:rPr>
                <w:b/>
                <w:bCs/>
              </w:rPr>
            </w:pPr>
            <w:r w:rsidRPr="00BB63DC">
              <w:rPr>
                <w:b/>
                <w:bCs/>
              </w:rPr>
              <w:t>Название параметра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pPr>
              <w:rPr>
                <w:b/>
                <w:bCs/>
              </w:rPr>
            </w:pPr>
            <w:r w:rsidRPr="00BB63DC">
              <w:rPr>
                <w:b/>
                <w:bCs/>
              </w:rPr>
              <w:t>Значение параметра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pPr>
              <w:rPr>
                <w:b/>
                <w:bCs/>
              </w:rPr>
            </w:pPr>
            <w:r w:rsidRPr="00BB63DC">
              <w:rPr>
                <w:b/>
                <w:bCs/>
              </w:rPr>
              <w:t>Описание действия параметра</w:t>
            </w:r>
          </w:p>
        </w:tc>
      </w:tr>
      <w:tr w:rsidR="007862C5" w:rsidRPr="00BB63DC" w:rsidTr="006E4E88">
        <w:trPr>
          <w:trHeight w:val="225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Домашняя страница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http://go.microsoft.com/fwlink/?LinkId=625119&amp;clocalename=ru-RU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proofErr w:type="gramStart"/>
            <w:r w:rsidRPr="00BB63DC">
              <w:t>веб-страница</w:t>
            </w:r>
            <w:proofErr w:type="gramEnd"/>
            <w:r w:rsidRPr="00BB63DC">
              <w:t xml:space="preserve"> которая загружается по умолчания при запуске браузера или нажатии кнопки Домой (часто это значок в виде домика) или при нажатии специального сочетания клавиш.</w:t>
            </w:r>
          </w:p>
        </w:tc>
      </w:tr>
      <w:tr w:rsidR="007862C5" w:rsidRPr="00BB63DC" w:rsidTr="006E4E88">
        <w:trPr>
          <w:trHeight w:val="1875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Автозагрузка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Начинать с вкладок, открытых в предыдущем сеансе</w:t>
            </w:r>
            <w:proofErr w:type="gramStart"/>
            <w:r w:rsidRPr="00BB63DC">
              <w:t>; Начинать</w:t>
            </w:r>
            <w:proofErr w:type="gramEnd"/>
            <w:r w:rsidRPr="00BB63DC">
              <w:t xml:space="preserve"> с домашней страницы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автоматически загружает страницы после включения браузера</w:t>
            </w:r>
          </w:p>
        </w:tc>
      </w:tr>
      <w:tr w:rsidR="007862C5" w:rsidRPr="00BB63DC" w:rsidTr="006E4E88">
        <w:trPr>
          <w:trHeight w:val="42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Вкладки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Просмотр веб-страниц с использованием вкладок</w:t>
            </w:r>
            <w:proofErr w:type="gramStart"/>
            <w:r w:rsidRPr="00BB63DC">
              <w:t>: Предупреждать</w:t>
            </w:r>
            <w:proofErr w:type="gramEnd"/>
            <w:r w:rsidRPr="00BB63DC">
              <w:t xml:space="preserve"> о6 одновременном закрытии вкладок; Всегда переключаться на новую вкладку при ее создании</w:t>
            </w:r>
            <w:r w:rsidRPr="00BB63DC">
              <w:rPr>
                <w:u w:val="single"/>
              </w:rPr>
              <w:t>; Предварительный просмотр отдельных вкладок на панели задач</w:t>
            </w:r>
            <w:r w:rsidRPr="00BB63DC">
              <w:t xml:space="preserve">; Включить группы вкладок; Открывать только первую домашнюю страницу при запуске; 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Настройка вкладок для отображения веб-страниц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Журнал браузера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Удалять журнал браузера при выходе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 xml:space="preserve">Удаление временных файлов, журналов, файлов </w:t>
            </w:r>
            <w:proofErr w:type="spellStart"/>
            <w:r w:rsidRPr="00BB63DC">
              <w:t>cookie</w:t>
            </w:r>
            <w:proofErr w:type="spellEnd"/>
            <w:r w:rsidRPr="00BB63DC">
              <w:t>, сохраненных паролей и данных веб-форм.</w:t>
            </w:r>
          </w:p>
        </w:tc>
      </w:tr>
      <w:tr w:rsidR="007862C5" w:rsidRPr="00BB63DC" w:rsidTr="006E4E88">
        <w:trPr>
          <w:trHeight w:val="12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lastRenderedPageBreak/>
              <w:t>Цвета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Изменять цвет при наведении</w:t>
            </w:r>
            <w:proofErr w:type="gramStart"/>
            <w:r w:rsidRPr="00BB63DC">
              <w:t>; Использовать</w:t>
            </w:r>
            <w:proofErr w:type="gramEnd"/>
            <w:r w:rsidRPr="00BB63DC">
              <w:t xml:space="preserve"> цвета, </w:t>
            </w:r>
            <w:proofErr w:type="spellStart"/>
            <w:r w:rsidRPr="00BB63DC">
              <w:t>утсановленные</w:t>
            </w:r>
            <w:proofErr w:type="spellEnd"/>
            <w:r w:rsidRPr="00BB63DC">
              <w:t xml:space="preserve"> в </w:t>
            </w:r>
            <w:proofErr w:type="spellStart"/>
            <w:r w:rsidRPr="00BB63DC">
              <w:t>Windows</w:t>
            </w:r>
            <w:proofErr w:type="spellEnd"/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Изменять цвета при работе с веб-сайтами</w:t>
            </w:r>
          </w:p>
        </w:tc>
      </w:tr>
      <w:tr w:rsidR="007862C5" w:rsidRPr="00BB63DC" w:rsidTr="006E4E88">
        <w:trPr>
          <w:trHeight w:val="6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Языки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Задать предпочитаемые языки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Добавление языков для просмотра веб-страниц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Шрифты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Набор знаков: Кириллица; Шрифт на веб-странице; Шрифт обычного текста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Выбирать шрифты для веб-страниц и документов, в которых шрифт не выбран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Оформление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Стиль веб-страницы; Пользовательский стиль страницы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Устанавливать определенные стили для веб-страниц</w:t>
            </w:r>
          </w:p>
        </w:tc>
      </w:tr>
      <w:tr w:rsidR="007862C5" w:rsidRPr="00BB63DC" w:rsidTr="006E4E88">
        <w:trPr>
          <w:trHeight w:val="75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Уровень безопасности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Интернет; Местная интрасеть; Надежные сайты; Опасные сайты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Защитить браузер от различных угроз</w:t>
            </w:r>
          </w:p>
        </w:tc>
      </w:tr>
      <w:tr w:rsidR="007862C5" w:rsidRPr="00BB63DC" w:rsidTr="006E4E88">
        <w:trPr>
          <w:trHeight w:val="6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 xml:space="preserve">Сайты (файлы </w:t>
            </w:r>
            <w:proofErr w:type="spellStart"/>
            <w:r w:rsidRPr="00BB63DC">
              <w:t>cookie</w:t>
            </w:r>
            <w:proofErr w:type="spellEnd"/>
            <w:r w:rsidRPr="00BB63DC">
              <w:t>)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 xml:space="preserve">Основные файлы </w:t>
            </w:r>
            <w:proofErr w:type="spellStart"/>
            <w:r w:rsidRPr="00BB63DC">
              <w:t>cookie</w:t>
            </w:r>
            <w:proofErr w:type="spellEnd"/>
            <w:r w:rsidRPr="00BB63DC">
              <w:t xml:space="preserve">; Сторонние файлы </w:t>
            </w:r>
            <w:proofErr w:type="spellStart"/>
            <w:r w:rsidRPr="00BB63DC">
              <w:t>cookie</w:t>
            </w:r>
            <w:proofErr w:type="spellEnd"/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Передача информации о пользователе на сервер</w:t>
            </w:r>
          </w:p>
        </w:tc>
      </w:tr>
      <w:tr w:rsidR="007862C5" w:rsidRPr="00BB63DC" w:rsidTr="006E4E88">
        <w:trPr>
          <w:trHeight w:val="75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Блокирование всплывающих окон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Включить блокирование всплывающих окон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 xml:space="preserve">Включает блокирование </w:t>
            </w:r>
            <w:proofErr w:type="spellStart"/>
            <w:r w:rsidRPr="00BB63DC">
              <w:t>всплывющих</w:t>
            </w:r>
            <w:proofErr w:type="spellEnd"/>
            <w:r w:rsidRPr="00BB63DC">
              <w:t xml:space="preserve"> окон</w:t>
            </w:r>
          </w:p>
        </w:tc>
      </w:tr>
      <w:tr w:rsidR="007862C5" w:rsidRPr="00BB63DC" w:rsidTr="006E4E88">
        <w:trPr>
          <w:trHeight w:val="6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Сертификаты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Назначение: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Проверка качества, информация о пользователях и издателях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Автозаполнение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Использовать автозаполнение для: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Предлагает список подходящих данных, вводившихся ранее, или посещенных страниц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Веб-каналы и веб-фрагменты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Автоматически проверять обновления для веб-каналов и веб-фрагментов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Указывает как часто веб-каналы и веб-фрагменты будут выполнять скачивание данных.</w:t>
            </w:r>
          </w:p>
        </w:tc>
      </w:tr>
      <w:tr w:rsidR="007862C5" w:rsidRPr="00BB63DC" w:rsidTr="006E4E88">
        <w:trPr>
          <w:trHeight w:val="375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П</w:t>
            </w:r>
            <w:r w:rsidRPr="00BB63DC">
              <w:lastRenderedPageBreak/>
              <w:t>одключения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lastRenderedPageBreak/>
              <w:t>Установить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Установка подключения к сети</w:t>
            </w:r>
          </w:p>
        </w:tc>
      </w:tr>
      <w:tr w:rsidR="007862C5" w:rsidRPr="00BB63DC" w:rsidTr="006E4E88">
        <w:trPr>
          <w:trHeight w:val="12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Настройка сети</w:t>
            </w:r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Автоматическое определение параметров</w:t>
            </w:r>
            <w:proofErr w:type="gramStart"/>
            <w:r w:rsidRPr="00BB63DC">
              <w:t>; Использовать</w:t>
            </w:r>
            <w:proofErr w:type="gramEnd"/>
            <w:r w:rsidRPr="00BB63DC">
              <w:t xml:space="preserve"> сценарий автоматической настройки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Настраивать сеть к нужным серверам</w:t>
            </w:r>
          </w:p>
        </w:tc>
      </w:tr>
      <w:tr w:rsidR="007862C5" w:rsidRPr="00BB63DC" w:rsidTr="006E4E88">
        <w:trPr>
          <w:trHeight w:val="75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 xml:space="preserve">Открытие </w:t>
            </w:r>
            <w:proofErr w:type="spellStart"/>
            <w:r w:rsidRPr="00BB63DC">
              <w:t>Internet</w:t>
            </w:r>
            <w:proofErr w:type="spellEnd"/>
            <w:r w:rsidRPr="00BB63DC">
              <w:t xml:space="preserve"> </w:t>
            </w:r>
            <w:proofErr w:type="spellStart"/>
            <w:r w:rsidRPr="00BB63DC">
              <w:t>Explorer</w:t>
            </w:r>
            <w:proofErr w:type="spellEnd"/>
          </w:p>
        </w:tc>
        <w:tc>
          <w:tcPr>
            <w:tcW w:w="9001" w:type="dxa"/>
            <w:hideMark/>
          </w:tcPr>
          <w:p w:rsidR="007862C5" w:rsidRPr="00BB63DC" w:rsidRDefault="007862C5" w:rsidP="006E4E88">
            <w:r w:rsidRPr="00BB63DC">
              <w:t>Всегда открывать в классическом виде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Открывать данный браузер для работы с ним</w:t>
            </w:r>
          </w:p>
        </w:tc>
      </w:tr>
      <w:tr w:rsidR="007862C5" w:rsidRPr="00BB63DC" w:rsidTr="006E4E88">
        <w:trPr>
          <w:trHeight w:val="90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Надстройки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Настроить надстройки</w:t>
            </w:r>
          </w:p>
        </w:tc>
        <w:tc>
          <w:tcPr>
            <w:tcW w:w="19078" w:type="dxa"/>
            <w:hideMark/>
          </w:tcPr>
          <w:p w:rsidR="007862C5" w:rsidRPr="00BB63DC" w:rsidRDefault="007862C5" w:rsidP="006E4E88">
            <w:r w:rsidRPr="00BB63DC">
              <w:t>Включение или отключение надстроек браузера, установленных в вашей системе</w:t>
            </w:r>
          </w:p>
        </w:tc>
      </w:tr>
      <w:tr w:rsidR="007862C5" w:rsidRPr="00BB63DC" w:rsidTr="006E4E88">
        <w:trPr>
          <w:trHeight w:val="750"/>
        </w:trPr>
        <w:tc>
          <w:tcPr>
            <w:tcW w:w="3591" w:type="dxa"/>
            <w:noWrap/>
            <w:hideMark/>
          </w:tcPr>
          <w:p w:rsidR="007862C5" w:rsidRPr="00BB63DC" w:rsidRDefault="007862C5" w:rsidP="006E4E88">
            <w:r w:rsidRPr="00BB63DC">
              <w:t>Редактирование HTML</w:t>
            </w:r>
          </w:p>
        </w:tc>
        <w:tc>
          <w:tcPr>
            <w:tcW w:w="9001" w:type="dxa"/>
            <w:noWrap/>
            <w:hideMark/>
          </w:tcPr>
          <w:p w:rsidR="007862C5" w:rsidRPr="00BB63DC" w:rsidRDefault="007862C5" w:rsidP="006E4E88">
            <w:r w:rsidRPr="00BB63DC">
              <w:t>Редактор HTML</w:t>
            </w:r>
          </w:p>
        </w:tc>
        <w:tc>
          <w:tcPr>
            <w:tcW w:w="19078" w:type="dxa"/>
            <w:noWrap/>
            <w:hideMark/>
          </w:tcPr>
          <w:p w:rsidR="007862C5" w:rsidRPr="00BB63DC" w:rsidRDefault="007862C5" w:rsidP="006E4E88">
            <w:r w:rsidRPr="00BB63DC">
              <w:t>Для работы с версткой и сайтами</w:t>
            </w:r>
          </w:p>
        </w:tc>
      </w:tr>
    </w:tbl>
    <w:p w:rsidR="007862C5" w:rsidRDefault="007862C5" w:rsidP="007862C5"/>
    <w:p w:rsidR="007862C5" w:rsidRDefault="007862C5" w:rsidP="007862C5">
      <w:r>
        <w:t>ЗАДАНИЕ 2</w:t>
      </w:r>
    </w:p>
    <w:p w:rsidR="007862C5" w:rsidRDefault="007862C5" w:rsidP="007862C5">
      <w:r>
        <w:rPr>
          <w:noProof/>
        </w:rPr>
        <w:lastRenderedPageBreak/>
        <w:drawing>
          <wp:inline distT="0" distB="0" distL="0" distR="0" wp14:anchorId="389D3692" wp14:editId="02435B5B">
            <wp:extent cx="3895725" cy="5514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5" w:rsidRPr="0002465E" w:rsidRDefault="007862C5" w:rsidP="007862C5">
      <w:pPr>
        <w:rPr>
          <w:lang w:val="en-US"/>
        </w:rPr>
      </w:pPr>
    </w:p>
    <w:p w:rsidR="007E63E9" w:rsidRDefault="007E63E9" w:rsidP="00644256">
      <w:pPr>
        <w:spacing w:line="360" w:lineRule="auto"/>
        <w:ind w:left="0" w:firstLine="709"/>
        <w:rPr>
          <w:szCs w:val="28"/>
        </w:rPr>
      </w:pPr>
      <w:bookmarkStart w:id="0" w:name="_GoBack"/>
      <w:bookmarkEnd w:id="0"/>
    </w:p>
    <w:sectPr w:rsidR="007E63E9" w:rsidSect="009134A7">
      <w:headerReference w:type="default" r:id="rId9"/>
      <w:footerReference w:type="default" r:id="rId10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885" w:rsidRDefault="006E7885">
      <w:r>
        <w:separator/>
      </w:r>
    </w:p>
  </w:endnote>
  <w:endnote w:type="continuationSeparator" w:id="0">
    <w:p w:rsidR="006E7885" w:rsidRDefault="006E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D40" w:rsidRDefault="00800D40" w:rsidP="00800D40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885" w:rsidRDefault="006E7885">
      <w:r>
        <w:separator/>
      </w:r>
    </w:p>
  </w:footnote>
  <w:footnote w:type="continuationSeparator" w:id="0">
    <w:p w:rsidR="006E7885" w:rsidRDefault="006E7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1E4" w:rsidRDefault="007E63E9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800D40">
                              <w:rPr>
                                <w:sz w:val="48"/>
                                <w:szCs w:val="48"/>
                              </w:rPr>
                              <w:t>УП-ПР-31-04-2023-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Т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wulQcAAFBQAAAOAAAAZHJzL2Uyb0RvYy54bWzsXFtzozYUfu9M/wPDu9cIxHXW2Ul82XZm&#10;2+50t9NnAthmioECiZ3t9L/36EjImCSTJhuzG0fJjAcQCOlI5zsXfejtu90m066Tqk6LfKKTN4au&#10;JXlUxGm+muh/fF6MPF2rmzCPw6zIk4l+k9T6u7Mff3i7LYPELNZFFieVBpXkdbAtJ/q6acpgPK6j&#10;dbIJ6zdFmeRQuCyqTdjAabUax1W4hdo32dg0DGe8Laq4rIooqWu4OuOF+hnWv1wmUfPbclknjZZN&#10;dGhbg78V/l6y3/HZ2zBYVWG5TiPRjPAJrdiEaQ4vlVXNwibUrqr0VlWbNKqKulg2b6JiMy6WyzRK&#10;sA/QG2L0evO+Kq5K7Msq2K5KKSYQbU9OT642+vX6Y6WlMYydruXhBoYI36oRJpptuQrgjvdV+an8&#10;WPH+weGHIvqrhuJxv5ydr/jN2uX2lyKG6sKrpkDR7JbVhlUBndZ2OAI3cgSSXaNFcNGhrmsYMFAR&#10;lPkudT3P5mMUrWEg2XOEmDCnoJhaZls0F48Tw/Id/jCxPYrDOw4D/mZsrWgd7xqeyF4KOZiHcsB3&#10;9PvJxvm55HC7P60w7upNGNwWhEXEPI7We0FQFwaUSZE4puEwQd0rCNC8ej+56q+bXJ/WYZngnK3Z&#10;1BFCtVqh/g4aGearLNEsPsHwrnZ21XxqaXkxXcNdyXlVFdt1EsbQKJyQMIadB9hJDRPzwblGiAXT&#10;AoQhRbWXMXWgcVxQxMdGSUGFQVnVzfuk2GjsYKJX0Hqcy+H1h7rhMm1vYVM7LxZplsH1MMhybQuN&#10;tj3XxifqIktjVsoK62p1Oc0q7TpksIR/YoQObtukDYBjlm4muidvCgMmkHke42uaMM34MbQ6y1nl&#10;CcIebx+c7Ro4xOugJAhJ//iGP/fmHh1R05mPqDGbjc4XUzpyFsS1Z9ZsOp2Rf1mrCQ3WaRwnOWt4&#10;C4+E/r8ZIoCaA5sEyIMOHshhgX+35TA+bAZOZOjVYZfOF7bhUssbua5tjag1N0YX3mI6Op8Sx3Hn&#10;F9OLea9LcxRT/Ty9kjJnrSquYNg+reOtFqds1li2b4IyxinYHZPBGwO4MFuBwYyaSteqovkzbdao&#10;OQwRWR0HkvEM9i8kI2vngmgHm53J4RJ924sKJkc7EVCFmNYw4KuDyyK+AQ2CNrBXM1MOB+ui+qJr&#10;WzCLE73++yqsEl3Lfs5BC31CAVa1Bk+o7ZpwUnVLLrslYR5BVRO9gf7i4bThtveqrNLVGt5EsLd5&#10;cQ5WYpmiSu1bBe1nJ4BOvK1HhynawtSHNE802kGoac7tX7TLhf2TIIXj9vmmBFt3gFH8kcdgFLye&#10;AbbtEHw1jhmaRWJQBwoZSrXToLWmLfwIhMqg4SjSYRAKHBQBRC8alCRud3SIYzVXHIU1zHvogFxH&#10;To/GGmY2h1Vr+0Ct0aFkDQD3ZFC19g3hy7bOh+W6rtLqnl1+PldDabX0MY/vQQyv1eDR84AVjTWG&#10;OINpNfUhpmqNNb56b6zBI2KG2vNc4bEpU/2M8YNS6pNWarCHHaVGDRpOqS0w0K1S9zxwqdS+Uurn&#10;TwoopT5ppYZ8bUepvUHDagtyXFKp8dW3LbV7mB+9lfZTQbVckLlzoeHuTJ9S6pNWav9AqdEsDmap&#10;TWJC0p7nyiC1ipnwNqiWlhotOKQtlPut3O+XmZUfPqaGlcSuqeYLi4OpNbHtva1WUfWAq3LKVp+0&#10;rSaS3IG5MjgFaBlOrYlB9notSBs9c+0bylzL5VuVAn+Ri+jfwFxLshLXa0FWGmxpyxBULOIYFlJn&#10;9rG17ailreOxaJS9Pm17fQdfjgxLmDPsNhfu0l4unHqCMWfSB7Lhj+LLMZJFZ16/ZjabT0xqXJj+&#10;aOF47oguqD3yXcMbGcS/8B2D+nS2OCToIf5zGjXQwJ5K0BucsihdHtb+PV2NmxFOVvxemH3Muj+J&#10;YdfsLnfC3X4k2Q6CcU60gwNOsoMDTrCDg5dGrgNS20FuAVHluEGItszS8qeWZSiI54RQEY0AM7oH&#10;bZZLYbFC8ewYhVDqpgpHVDjS+zLlbpY/kUS7Pc0fru1zDcfn+cuAxOwHJOxzEdRs03wg1aC8FrR1&#10;QYeq37F89/NildfCklon5LWI78KU8wIeBLgMnMPQgbYu5/Do0Oa05CTHpL0lT+rAYixzWkyCDIf7&#10;Fz0VtCloAwnc/w2ZdPpOPCBDaJPp0tcdl0nOZQfauszLY0ObRYGAhWwOx7R6FC3PEGlk5bV13LHe&#10;94Ff9eWk8tpO0WuTyeLXDW2SedqBti7/9NjQBl8kC6KaY5qYLN+vkFG79dqsB74UUV6b8tqU1wZp&#10;dPTaZN74dUOb5N9+ZvbrothppEvCZcimNTu43qa/j7W5hknYt+mMjAvum9iJpGX3AE8XViowNOW7&#10;tRw3NH0de118S4/Nt83B9jO5JxZlX6KLge7tZcFW2hAiZM75e4UIaLjYKWmgnS3YPh39/BVcA6si&#10;VuCO7gl5bGcmpOxToxfk2b4nXCGPx3/HRYl2yxQ0qe1U6i45n+D+ON8SM8SONsffAOkewOgO7Umw&#10;CRDjZPL5u8Y42LYOaR1iiz22L173HI67GwGe/QcAAP//AwBQSwMEFAAGAAgAAAAhABWrlYHfAAAA&#10;CQEAAA8AAABkcnMvZG93bnJldi54bWxMj0FLw0AUhO+C/2F5grd2E0uijdmUUtRTEWyF0ts2+5qE&#10;Zt+G7DZJ/73Pkx6HGWa+yVeTbcWAvW8cKYjnEQik0pmGKgXf+/fZCwgfNBndOkIFN/SwKu7vcp0Z&#10;N9IXDrtQCS4hn2kFdQhdJqUva7Taz12HxN7Z9VYHln0lTa9HLretfIqiVFrdEC/UusNNjeVld7UK&#10;PkY9rhfx27C9nDe34z75PGxjVOrxYVq/ggg4hb8w/OIzOhTMdHJXMl60CmZJzF+CghQE28t0yfLE&#10;uWSRPIMscvn/QfEDAAD//wMAUEsBAi0AFAAGAAgAAAAhALaDOJL+AAAA4QEAABMAAAAAAAAAAAAA&#10;AAAAAAAAAFtDb250ZW50X1R5cGVzXS54bWxQSwECLQAUAAYACAAAACEAOP0h/9YAAACUAQAACwAA&#10;AAAAAAAAAAAAAAAvAQAAX3JlbHMvLnJlbHNQSwECLQAUAAYACAAAACEA3bf8LpUHAABQUAAADgAA&#10;AAAAAAAAAAAAAAAuAgAAZHJzL2Uyb0RvYy54bWxQSwECLQAUAAYACAAAACEAFauVgd8AAAAJAQAA&#10;DwAAAAAAAAAAAAAAAADvCQAAZHJzL2Rvd25yZXYueG1sUEsFBgAAAAAEAAQA8wAAAPsKAAAA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800D40">
                        <w:rPr>
                          <w:sz w:val="48"/>
                          <w:szCs w:val="48"/>
                        </w:rPr>
                        <w:t>УП-ПР-31-04-2023-</w:t>
                      </w:r>
                      <w:r w:rsidR="00077D57">
                        <w:rPr>
                          <w:sz w:val="48"/>
                          <w:szCs w:val="48"/>
                        </w:rPr>
                        <w:t>Т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0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1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5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8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1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4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28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1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6"/>
  </w:num>
  <w:num w:numId="2">
    <w:abstractNumId w:val="31"/>
  </w:num>
  <w:num w:numId="3">
    <w:abstractNumId w:val="1"/>
  </w:num>
  <w:num w:numId="4">
    <w:abstractNumId w:val="19"/>
  </w:num>
  <w:num w:numId="5">
    <w:abstractNumId w:val="29"/>
  </w:num>
  <w:num w:numId="6">
    <w:abstractNumId w:val="25"/>
  </w:num>
  <w:num w:numId="7">
    <w:abstractNumId w:val="16"/>
  </w:num>
  <w:num w:numId="8">
    <w:abstractNumId w:val="2"/>
  </w:num>
  <w:num w:numId="9">
    <w:abstractNumId w:val="14"/>
  </w:num>
  <w:num w:numId="10">
    <w:abstractNumId w:val="20"/>
  </w:num>
  <w:num w:numId="11">
    <w:abstractNumId w:val="24"/>
  </w:num>
  <w:num w:numId="12">
    <w:abstractNumId w:val="13"/>
  </w:num>
  <w:num w:numId="13">
    <w:abstractNumId w:val="6"/>
  </w:num>
  <w:num w:numId="14">
    <w:abstractNumId w:val="17"/>
  </w:num>
  <w:num w:numId="15">
    <w:abstractNumId w:val="4"/>
  </w:num>
  <w:num w:numId="16">
    <w:abstractNumId w:val="23"/>
  </w:num>
  <w:num w:numId="17">
    <w:abstractNumId w:val="30"/>
  </w:num>
  <w:num w:numId="18">
    <w:abstractNumId w:val="9"/>
  </w:num>
  <w:num w:numId="19">
    <w:abstractNumId w:val="22"/>
  </w:num>
  <w:num w:numId="20">
    <w:abstractNumId w:val="7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0"/>
  </w:num>
  <w:num w:numId="26">
    <w:abstractNumId w:val="18"/>
  </w:num>
  <w:num w:numId="27">
    <w:abstractNumId w:val="11"/>
  </w:num>
  <w:num w:numId="28">
    <w:abstractNumId w:val="28"/>
  </w:num>
  <w:num w:numId="29">
    <w:abstractNumId w:val="21"/>
  </w:num>
  <w:num w:numId="30">
    <w:abstractNumId w:val="0"/>
  </w:num>
  <w:num w:numId="31">
    <w:abstractNumId w:val="12"/>
  </w:num>
  <w:num w:numId="32">
    <w:abstractNumId w:val="15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0"/>
    <w:rsid w:val="00000242"/>
    <w:rsid w:val="00001857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B75B9"/>
    <w:rsid w:val="000B7610"/>
    <w:rsid w:val="000C2F01"/>
    <w:rsid w:val="000D0DC4"/>
    <w:rsid w:val="000D135B"/>
    <w:rsid w:val="000D5270"/>
    <w:rsid w:val="000D6CD6"/>
    <w:rsid w:val="000D7A9A"/>
    <w:rsid w:val="000E3A48"/>
    <w:rsid w:val="000F24DF"/>
    <w:rsid w:val="000F46D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47CA"/>
    <w:rsid w:val="001432E6"/>
    <w:rsid w:val="0016028B"/>
    <w:rsid w:val="00167744"/>
    <w:rsid w:val="001678DA"/>
    <w:rsid w:val="001702C7"/>
    <w:rsid w:val="001716EC"/>
    <w:rsid w:val="00173909"/>
    <w:rsid w:val="0017707E"/>
    <w:rsid w:val="00186B8E"/>
    <w:rsid w:val="00190086"/>
    <w:rsid w:val="001A0AFE"/>
    <w:rsid w:val="001B1372"/>
    <w:rsid w:val="001B2302"/>
    <w:rsid w:val="001B367E"/>
    <w:rsid w:val="001B3F09"/>
    <w:rsid w:val="001B4B6C"/>
    <w:rsid w:val="001C5213"/>
    <w:rsid w:val="001C5FE4"/>
    <w:rsid w:val="001D2DE8"/>
    <w:rsid w:val="001D348B"/>
    <w:rsid w:val="001E0C81"/>
    <w:rsid w:val="001E39BA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1C21"/>
    <w:rsid w:val="00251CC1"/>
    <w:rsid w:val="00255BFE"/>
    <w:rsid w:val="00274052"/>
    <w:rsid w:val="00274FAC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D77F5"/>
    <w:rsid w:val="002E0877"/>
    <w:rsid w:val="002E18DA"/>
    <w:rsid w:val="002E1F0E"/>
    <w:rsid w:val="002E3220"/>
    <w:rsid w:val="002F4024"/>
    <w:rsid w:val="002F4A4A"/>
    <w:rsid w:val="003007F9"/>
    <w:rsid w:val="0030471C"/>
    <w:rsid w:val="00321DD5"/>
    <w:rsid w:val="0032200B"/>
    <w:rsid w:val="0032632B"/>
    <w:rsid w:val="00330258"/>
    <w:rsid w:val="00337FDD"/>
    <w:rsid w:val="003438B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C65F2"/>
    <w:rsid w:val="003C78BF"/>
    <w:rsid w:val="003D0F60"/>
    <w:rsid w:val="003D3BFD"/>
    <w:rsid w:val="003D75AE"/>
    <w:rsid w:val="003D7A7B"/>
    <w:rsid w:val="003E1A77"/>
    <w:rsid w:val="003E2889"/>
    <w:rsid w:val="003E7626"/>
    <w:rsid w:val="003E7ADA"/>
    <w:rsid w:val="003F35C0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40AC9"/>
    <w:rsid w:val="004522BC"/>
    <w:rsid w:val="00456C5E"/>
    <w:rsid w:val="00460A07"/>
    <w:rsid w:val="00461544"/>
    <w:rsid w:val="00463E15"/>
    <w:rsid w:val="00471AB1"/>
    <w:rsid w:val="00474A2E"/>
    <w:rsid w:val="004831D6"/>
    <w:rsid w:val="004861B1"/>
    <w:rsid w:val="004928C4"/>
    <w:rsid w:val="004A2696"/>
    <w:rsid w:val="004B1F77"/>
    <w:rsid w:val="004B296F"/>
    <w:rsid w:val="004C3AB6"/>
    <w:rsid w:val="004C3B59"/>
    <w:rsid w:val="004C53E9"/>
    <w:rsid w:val="004E3D06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35A3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5F3429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4256"/>
    <w:rsid w:val="00647836"/>
    <w:rsid w:val="006519C0"/>
    <w:rsid w:val="00651A2B"/>
    <w:rsid w:val="00656DD6"/>
    <w:rsid w:val="0066114A"/>
    <w:rsid w:val="00661553"/>
    <w:rsid w:val="006625FE"/>
    <w:rsid w:val="0067352F"/>
    <w:rsid w:val="0067666E"/>
    <w:rsid w:val="00677EED"/>
    <w:rsid w:val="006902EF"/>
    <w:rsid w:val="00693271"/>
    <w:rsid w:val="0069622C"/>
    <w:rsid w:val="006B05C0"/>
    <w:rsid w:val="006B5DB6"/>
    <w:rsid w:val="006C35BB"/>
    <w:rsid w:val="006C6AAF"/>
    <w:rsid w:val="006C72E2"/>
    <w:rsid w:val="006D39CE"/>
    <w:rsid w:val="006D5B50"/>
    <w:rsid w:val="006E4A3D"/>
    <w:rsid w:val="006E7885"/>
    <w:rsid w:val="006F01F3"/>
    <w:rsid w:val="006F1183"/>
    <w:rsid w:val="006F5E07"/>
    <w:rsid w:val="00700236"/>
    <w:rsid w:val="00701D6E"/>
    <w:rsid w:val="00702420"/>
    <w:rsid w:val="00711426"/>
    <w:rsid w:val="00712497"/>
    <w:rsid w:val="00720994"/>
    <w:rsid w:val="00722EB4"/>
    <w:rsid w:val="00730D24"/>
    <w:rsid w:val="007314BB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862C5"/>
    <w:rsid w:val="007915B8"/>
    <w:rsid w:val="007929CD"/>
    <w:rsid w:val="00795A0F"/>
    <w:rsid w:val="007A1611"/>
    <w:rsid w:val="007B24AA"/>
    <w:rsid w:val="007D5CB9"/>
    <w:rsid w:val="007E5F2E"/>
    <w:rsid w:val="007E63E9"/>
    <w:rsid w:val="007E79AD"/>
    <w:rsid w:val="007F0E86"/>
    <w:rsid w:val="007F3828"/>
    <w:rsid w:val="008001B3"/>
    <w:rsid w:val="00800D40"/>
    <w:rsid w:val="00803C52"/>
    <w:rsid w:val="008065D2"/>
    <w:rsid w:val="00816D89"/>
    <w:rsid w:val="00820F5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4BFE"/>
    <w:rsid w:val="008757A0"/>
    <w:rsid w:val="008807B9"/>
    <w:rsid w:val="00881FCD"/>
    <w:rsid w:val="00882BB5"/>
    <w:rsid w:val="00883454"/>
    <w:rsid w:val="0089081E"/>
    <w:rsid w:val="00895B2B"/>
    <w:rsid w:val="008A3350"/>
    <w:rsid w:val="008A47CE"/>
    <w:rsid w:val="008A52DA"/>
    <w:rsid w:val="008A5D02"/>
    <w:rsid w:val="008B6E3D"/>
    <w:rsid w:val="008C5D56"/>
    <w:rsid w:val="008D3871"/>
    <w:rsid w:val="008D3F3C"/>
    <w:rsid w:val="008D4F46"/>
    <w:rsid w:val="008D72F2"/>
    <w:rsid w:val="008E0B42"/>
    <w:rsid w:val="008E2B48"/>
    <w:rsid w:val="008F7166"/>
    <w:rsid w:val="008F7712"/>
    <w:rsid w:val="0090185A"/>
    <w:rsid w:val="00906C55"/>
    <w:rsid w:val="00910E9E"/>
    <w:rsid w:val="009134A7"/>
    <w:rsid w:val="00914BAC"/>
    <w:rsid w:val="00921C79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5424"/>
    <w:rsid w:val="00967169"/>
    <w:rsid w:val="00970306"/>
    <w:rsid w:val="00970688"/>
    <w:rsid w:val="0097793F"/>
    <w:rsid w:val="00977971"/>
    <w:rsid w:val="009811A9"/>
    <w:rsid w:val="009A0B2E"/>
    <w:rsid w:val="009B7670"/>
    <w:rsid w:val="009C050A"/>
    <w:rsid w:val="009D2F76"/>
    <w:rsid w:val="009D448C"/>
    <w:rsid w:val="009D616F"/>
    <w:rsid w:val="009E6408"/>
    <w:rsid w:val="00A03754"/>
    <w:rsid w:val="00A0598A"/>
    <w:rsid w:val="00A1014A"/>
    <w:rsid w:val="00A1059D"/>
    <w:rsid w:val="00A13237"/>
    <w:rsid w:val="00A1425E"/>
    <w:rsid w:val="00A20FCE"/>
    <w:rsid w:val="00A2417A"/>
    <w:rsid w:val="00A313A7"/>
    <w:rsid w:val="00A33AE6"/>
    <w:rsid w:val="00A37393"/>
    <w:rsid w:val="00A37704"/>
    <w:rsid w:val="00A46269"/>
    <w:rsid w:val="00A46421"/>
    <w:rsid w:val="00A54C49"/>
    <w:rsid w:val="00A5579F"/>
    <w:rsid w:val="00A71A30"/>
    <w:rsid w:val="00A75972"/>
    <w:rsid w:val="00A777E4"/>
    <w:rsid w:val="00A81BCE"/>
    <w:rsid w:val="00A83514"/>
    <w:rsid w:val="00A84C92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7EA"/>
    <w:rsid w:val="00B2403A"/>
    <w:rsid w:val="00B250B2"/>
    <w:rsid w:val="00B27567"/>
    <w:rsid w:val="00B30A9D"/>
    <w:rsid w:val="00B30DF8"/>
    <w:rsid w:val="00B31FC5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565"/>
    <w:rsid w:val="00B8135E"/>
    <w:rsid w:val="00B814F8"/>
    <w:rsid w:val="00B82A52"/>
    <w:rsid w:val="00B847E7"/>
    <w:rsid w:val="00B85FD1"/>
    <w:rsid w:val="00B871E8"/>
    <w:rsid w:val="00B9226F"/>
    <w:rsid w:val="00B94392"/>
    <w:rsid w:val="00B963F9"/>
    <w:rsid w:val="00B976E8"/>
    <w:rsid w:val="00BA0BEF"/>
    <w:rsid w:val="00BA3813"/>
    <w:rsid w:val="00BA592C"/>
    <w:rsid w:val="00BC1194"/>
    <w:rsid w:val="00BC2822"/>
    <w:rsid w:val="00BC7505"/>
    <w:rsid w:val="00BD086F"/>
    <w:rsid w:val="00BD71AA"/>
    <w:rsid w:val="00BE14CE"/>
    <w:rsid w:val="00BE2537"/>
    <w:rsid w:val="00BE2596"/>
    <w:rsid w:val="00BF3042"/>
    <w:rsid w:val="00BF5650"/>
    <w:rsid w:val="00BF6C88"/>
    <w:rsid w:val="00C04D78"/>
    <w:rsid w:val="00C06936"/>
    <w:rsid w:val="00C11D9A"/>
    <w:rsid w:val="00C131DB"/>
    <w:rsid w:val="00C21722"/>
    <w:rsid w:val="00C22BC6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70B99"/>
    <w:rsid w:val="00C73350"/>
    <w:rsid w:val="00C82D72"/>
    <w:rsid w:val="00C83193"/>
    <w:rsid w:val="00C91D42"/>
    <w:rsid w:val="00C92780"/>
    <w:rsid w:val="00C92EDE"/>
    <w:rsid w:val="00CA2D20"/>
    <w:rsid w:val="00CA2DF6"/>
    <w:rsid w:val="00CA73E6"/>
    <w:rsid w:val="00CA73EA"/>
    <w:rsid w:val="00CB0E17"/>
    <w:rsid w:val="00CB7541"/>
    <w:rsid w:val="00CC430E"/>
    <w:rsid w:val="00CC6764"/>
    <w:rsid w:val="00CC6815"/>
    <w:rsid w:val="00CD6467"/>
    <w:rsid w:val="00CD763E"/>
    <w:rsid w:val="00CE02BD"/>
    <w:rsid w:val="00CF44B6"/>
    <w:rsid w:val="00CF46FD"/>
    <w:rsid w:val="00CF5FF4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33BE6"/>
    <w:rsid w:val="00D50B39"/>
    <w:rsid w:val="00D6077A"/>
    <w:rsid w:val="00D76BC0"/>
    <w:rsid w:val="00D81BA4"/>
    <w:rsid w:val="00D823BB"/>
    <w:rsid w:val="00D84DB7"/>
    <w:rsid w:val="00D87278"/>
    <w:rsid w:val="00D9430B"/>
    <w:rsid w:val="00DA7697"/>
    <w:rsid w:val="00DB3FC0"/>
    <w:rsid w:val="00DC26B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170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7354"/>
    <w:rsid w:val="00E50122"/>
    <w:rsid w:val="00E506CB"/>
    <w:rsid w:val="00E5783B"/>
    <w:rsid w:val="00E602CF"/>
    <w:rsid w:val="00E63BAE"/>
    <w:rsid w:val="00E70072"/>
    <w:rsid w:val="00E71A48"/>
    <w:rsid w:val="00E85A6F"/>
    <w:rsid w:val="00E9034E"/>
    <w:rsid w:val="00E90A29"/>
    <w:rsid w:val="00E9172A"/>
    <w:rsid w:val="00E92370"/>
    <w:rsid w:val="00E934BF"/>
    <w:rsid w:val="00E9682F"/>
    <w:rsid w:val="00EA0A6A"/>
    <w:rsid w:val="00EA4F87"/>
    <w:rsid w:val="00EA67F2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F0464"/>
    <w:rsid w:val="00EF60FB"/>
    <w:rsid w:val="00F05779"/>
    <w:rsid w:val="00F0592B"/>
    <w:rsid w:val="00F12DD8"/>
    <w:rsid w:val="00F132E5"/>
    <w:rsid w:val="00F1513D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606FB"/>
    <w:rsid w:val="00F651E4"/>
    <w:rsid w:val="00F74132"/>
    <w:rsid w:val="00F743E2"/>
    <w:rsid w:val="00F74F44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23AA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4648DD"/>
  <w15:chartTrackingRefBased/>
  <w15:docId w15:val="{6E1FB97C-E97D-495C-9BD2-5BEF9F9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uiPriority w:val="39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C3EA-9662-4E03-89E3-2B0CA9D1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C#nick</dc:creator>
  <cp:keywords/>
  <cp:lastModifiedBy>307-09</cp:lastModifiedBy>
  <cp:revision>9</cp:revision>
  <cp:lastPrinted>2019-10-09T06:00:00Z</cp:lastPrinted>
  <dcterms:created xsi:type="dcterms:W3CDTF">2023-06-03T07:26:00Z</dcterms:created>
  <dcterms:modified xsi:type="dcterms:W3CDTF">2023-06-06T09:57:00Z</dcterms:modified>
</cp:coreProperties>
</file>