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55E" w:rsidRPr="00B7355E" w:rsidRDefault="00B7355E" w:rsidP="00B7355E">
      <w:pPr>
        <w:spacing w:before="100" w:beforeAutospacing="1" w:after="100" w:afterAutospacing="1" w:line="240" w:lineRule="auto"/>
        <w:outlineLvl w:val="3"/>
        <w:rPr>
          <w:rFonts w:ascii="Times New Roman" w:eastAsia="Times New Roman" w:hAnsi="Times New Roman" w:cs="Times New Roman"/>
          <w:b/>
          <w:bCs/>
          <w:sz w:val="24"/>
          <w:szCs w:val="24"/>
          <w:lang w:val="fr-CM"/>
        </w:rPr>
      </w:pPr>
      <w:r w:rsidRPr="00B7355E">
        <w:rPr>
          <w:rFonts w:ascii="Times New Roman" w:eastAsia="Times New Roman" w:hAnsi="Times New Roman" w:cs="Times New Roman"/>
          <w:b/>
          <w:bCs/>
          <w:sz w:val="24"/>
          <w:szCs w:val="24"/>
          <w:lang w:val="fr-CM"/>
        </w:rPr>
        <w:t>Développement approfondi et justification scientifique</w:t>
      </w:r>
    </w:p>
    <w:p w:rsidR="00B7355E" w:rsidRPr="00B7355E" w:rsidRDefault="00B7355E" w:rsidP="00B7355E">
      <w:pPr>
        <w:spacing w:before="100" w:beforeAutospacing="1" w:after="100" w:afterAutospacing="1" w:line="240" w:lineRule="auto"/>
        <w:rPr>
          <w:rFonts w:ascii="Times New Roman" w:eastAsia="Times New Roman" w:hAnsi="Times New Roman" w:cs="Times New Roman"/>
          <w:color w:val="FF0000"/>
          <w:sz w:val="24"/>
          <w:szCs w:val="24"/>
          <w:lang w:val="fr-CM"/>
        </w:rPr>
      </w:pPr>
      <w:r w:rsidRPr="00B7355E">
        <w:rPr>
          <w:rFonts w:ascii="Times New Roman" w:eastAsia="Times New Roman" w:hAnsi="Times New Roman" w:cs="Times New Roman"/>
          <w:color w:val="FF0000"/>
          <w:sz w:val="24"/>
          <w:szCs w:val="24"/>
          <w:lang w:val="fr-CM"/>
        </w:rPr>
        <w:t>Dans les pratiques traditionnelles d'administration système, la migration d'une application web patrimoniale (comme l'écosystème PHP/</w:t>
      </w:r>
      <w:proofErr w:type="spellStart"/>
      <w:r w:rsidRPr="00B7355E">
        <w:rPr>
          <w:rFonts w:ascii="Times New Roman" w:eastAsia="Times New Roman" w:hAnsi="Times New Roman" w:cs="Times New Roman"/>
          <w:color w:val="FF0000"/>
          <w:sz w:val="24"/>
          <w:szCs w:val="24"/>
          <w:lang w:val="fr-CM"/>
        </w:rPr>
        <w:t>Laravel</w:t>
      </w:r>
      <w:proofErr w:type="spellEnd"/>
      <w:r w:rsidRPr="00B7355E">
        <w:rPr>
          <w:rFonts w:ascii="Times New Roman" w:eastAsia="Times New Roman" w:hAnsi="Times New Roman" w:cs="Times New Roman"/>
          <w:color w:val="FF0000"/>
          <w:sz w:val="24"/>
          <w:szCs w:val="24"/>
          <w:lang w:val="fr-CM"/>
        </w:rPr>
        <w:t xml:space="preserve">) vers un environnement conteneurisé repose sur un processus lourd, chronophage et exclusivement manuel. L'ingénieur doit inspecter lui-même les configurations de l'hôte, rédiger les fichiers </w:t>
      </w:r>
      <w:proofErr w:type="spellStart"/>
      <w:r w:rsidRPr="00B7355E">
        <w:rPr>
          <w:rFonts w:ascii="Courier New" w:eastAsia="Times New Roman" w:hAnsi="Courier New" w:cs="Courier New"/>
          <w:color w:val="FF0000"/>
          <w:sz w:val="20"/>
          <w:szCs w:val="20"/>
          <w:lang w:val="fr-CM"/>
        </w:rPr>
        <w:t>Dockerfile</w:t>
      </w:r>
      <w:proofErr w:type="spellEnd"/>
      <w:r w:rsidRPr="00B7355E">
        <w:rPr>
          <w:rFonts w:ascii="Times New Roman" w:eastAsia="Times New Roman" w:hAnsi="Times New Roman" w:cs="Times New Roman"/>
          <w:color w:val="FF0000"/>
          <w:sz w:val="24"/>
          <w:szCs w:val="24"/>
          <w:lang w:val="fr-CM"/>
        </w:rPr>
        <w:t xml:space="preserve"> et </w:t>
      </w:r>
      <w:r w:rsidRPr="00B7355E">
        <w:rPr>
          <w:rFonts w:ascii="Courier New" w:eastAsia="Times New Roman" w:hAnsi="Courier New" w:cs="Courier New"/>
          <w:color w:val="FF0000"/>
          <w:sz w:val="20"/>
          <w:szCs w:val="20"/>
          <w:lang w:val="fr-CM"/>
        </w:rPr>
        <w:t>Docker Compose</w:t>
      </w:r>
      <w:r w:rsidRPr="00B7355E">
        <w:rPr>
          <w:rFonts w:ascii="Times New Roman" w:eastAsia="Times New Roman" w:hAnsi="Times New Roman" w:cs="Times New Roman"/>
          <w:color w:val="FF0000"/>
          <w:sz w:val="24"/>
          <w:szCs w:val="24"/>
          <w:lang w:val="fr-CM"/>
        </w:rPr>
        <w:t>, puis procéder à des tests à tâtons pour s'assurer que rien n'a été brisé. Cette approche artisanale est structurellement sujette aux erreurs d'inattention, aux oublis de dépendances système masquées et à l'apparition d'anti-patterns de sécurité, générant ainsi une dette technique critique (</w:t>
      </w:r>
      <w:proofErr w:type="spellStart"/>
      <w:r w:rsidRPr="00B7355E">
        <w:rPr>
          <w:rFonts w:ascii="Times New Roman" w:eastAsia="Times New Roman" w:hAnsi="Times New Roman" w:cs="Times New Roman"/>
          <w:b/>
          <w:bCs/>
          <w:color w:val="FF0000"/>
          <w:sz w:val="24"/>
          <w:szCs w:val="24"/>
          <w:lang w:val="fr-CM"/>
        </w:rPr>
        <w:t>Cito</w:t>
      </w:r>
      <w:proofErr w:type="spellEnd"/>
      <w:r w:rsidRPr="00B7355E">
        <w:rPr>
          <w:rFonts w:ascii="Times New Roman" w:eastAsia="Times New Roman" w:hAnsi="Times New Roman" w:cs="Times New Roman"/>
          <w:b/>
          <w:bCs/>
          <w:color w:val="FF0000"/>
          <w:sz w:val="24"/>
          <w:szCs w:val="24"/>
          <w:lang w:val="fr-CM"/>
        </w:rPr>
        <w:t xml:space="preserve"> et al., 2017</w:t>
      </w:r>
      <w:r w:rsidRPr="00B7355E">
        <w:rPr>
          <w:rFonts w:ascii="Times New Roman" w:eastAsia="Times New Roman" w:hAnsi="Times New Roman" w:cs="Times New Roman"/>
          <w:color w:val="FF0000"/>
          <w:sz w:val="24"/>
          <w:szCs w:val="24"/>
          <w:lang w:val="fr-CM"/>
        </w:rPr>
        <w:t>).</w:t>
      </w:r>
      <w:bookmarkStart w:id="0" w:name="_GoBack"/>
      <w:bookmarkEnd w:id="0"/>
    </w:p>
    <w:p w:rsidR="00B7355E" w:rsidRPr="00B7355E" w:rsidRDefault="00B7355E" w:rsidP="00B7355E">
      <w:pPr>
        <w:spacing w:before="100" w:beforeAutospacing="1" w:after="100" w:afterAutospacing="1" w:line="240" w:lineRule="auto"/>
        <w:rPr>
          <w:rFonts w:ascii="Times New Roman" w:eastAsia="Times New Roman" w:hAnsi="Times New Roman" w:cs="Times New Roman"/>
          <w:sz w:val="24"/>
          <w:szCs w:val="24"/>
          <w:lang w:val="fr-CM"/>
        </w:rPr>
      </w:pPr>
      <w:r w:rsidRPr="00B7355E">
        <w:rPr>
          <w:rFonts w:ascii="Times New Roman" w:eastAsia="Times New Roman" w:hAnsi="Times New Roman" w:cs="Times New Roman"/>
          <w:sz w:val="24"/>
          <w:szCs w:val="24"/>
          <w:lang w:val="fr-CM"/>
        </w:rPr>
        <w:t xml:space="preserve">Pour répondre au troisième objectif de ce travail, la solution logicielle conçue rompt avec ce paradigme en visant une </w:t>
      </w:r>
      <w:r w:rsidRPr="00B7355E">
        <w:rPr>
          <w:rFonts w:ascii="Times New Roman" w:eastAsia="Times New Roman" w:hAnsi="Times New Roman" w:cs="Times New Roman"/>
          <w:b/>
          <w:bCs/>
          <w:sz w:val="24"/>
          <w:szCs w:val="24"/>
          <w:lang w:val="fr-CM"/>
        </w:rPr>
        <w:t>réduction drastique de l'effort humain</w:t>
      </w:r>
      <w:r w:rsidRPr="00B7355E">
        <w:rPr>
          <w:rFonts w:ascii="Times New Roman" w:eastAsia="Times New Roman" w:hAnsi="Times New Roman" w:cs="Times New Roman"/>
          <w:sz w:val="24"/>
          <w:szCs w:val="24"/>
          <w:lang w:val="fr-CM"/>
        </w:rPr>
        <w:t>, articulée autour de trois phases automatisées :</w:t>
      </w:r>
    </w:p>
    <w:p w:rsidR="00B7355E" w:rsidRPr="00B7355E" w:rsidRDefault="00B7355E" w:rsidP="00B7355E">
      <w:pPr>
        <w:spacing w:before="100" w:beforeAutospacing="1" w:after="100" w:afterAutospacing="1" w:line="240" w:lineRule="auto"/>
        <w:outlineLvl w:val="4"/>
        <w:rPr>
          <w:rFonts w:ascii="Times New Roman" w:eastAsia="Times New Roman" w:hAnsi="Times New Roman" w:cs="Times New Roman"/>
          <w:b/>
          <w:bCs/>
          <w:sz w:val="20"/>
          <w:szCs w:val="20"/>
          <w:lang w:val="fr-CM"/>
        </w:rPr>
      </w:pPr>
      <w:r w:rsidRPr="00B7355E">
        <w:rPr>
          <w:rFonts w:ascii="Times New Roman" w:eastAsia="Times New Roman" w:hAnsi="Times New Roman" w:cs="Times New Roman"/>
          <w:b/>
          <w:bCs/>
          <w:sz w:val="20"/>
          <w:szCs w:val="20"/>
          <w:lang w:val="fr-CM"/>
        </w:rPr>
        <w:t>1. L'automatisation de la phase d'analyse (L'extraction sans effort)</w:t>
      </w:r>
    </w:p>
    <w:p w:rsidR="00B7355E" w:rsidRPr="00B7355E" w:rsidRDefault="00B7355E" w:rsidP="00B7355E">
      <w:pPr>
        <w:spacing w:before="100" w:beforeAutospacing="1" w:after="100" w:afterAutospacing="1" w:line="240" w:lineRule="auto"/>
        <w:rPr>
          <w:rFonts w:ascii="Times New Roman" w:eastAsia="Times New Roman" w:hAnsi="Times New Roman" w:cs="Times New Roman"/>
          <w:sz w:val="24"/>
          <w:szCs w:val="24"/>
          <w:lang w:val="fr-CM"/>
        </w:rPr>
      </w:pPr>
      <w:r w:rsidRPr="00B7355E">
        <w:rPr>
          <w:rFonts w:ascii="Times New Roman" w:eastAsia="Times New Roman" w:hAnsi="Times New Roman" w:cs="Times New Roman"/>
          <w:sz w:val="24"/>
          <w:szCs w:val="24"/>
          <w:lang w:val="fr-CM"/>
        </w:rPr>
        <w:t>Au lieu d'imposer à l'administrateur une rétro-ingénierie manuelle fastidieuse du serveur source, l'outil déploie des scripts d'inspection hybrides (statiques et dynamiques). Il scanne, identifie et cartographie de manière autonome les modules PHP actifs (</w:t>
      </w:r>
      <w:proofErr w:type="spellStart"/>
      <w:r w:rsidRPr="00B7355E">
        <w:rPr>
          <w:rFonts w:ascii="Courier New" w:eastAsia="Times New Roman" w:hAnsi="Courier New" w:cs="Courier New"/>
          <w:sz w:val="20"/>
          <w:szCs w:val="20"/>
          <w:lang w:val="fr-CM"/>
        </w:rPr>
        <w:t>pdo</w:t>
      </w:r>
      <w:proofErr w:type="spellEnd"/>
      <w:r w:rsidRPr="00B7355E">
        <w:rPr>
          <w:rFonts w:ascii="Times New Roman" w:eastAsia="Times New Roman" w:hAnsi="Times New Roman" w:cs="Times New Roman"/>
          <w:sz w:val="24"/>
          <w:szCs w:val="24"/>
          <w:lang w:val="fr-CM"/>
        </w:rPr>
        <w:t xml:space="preserve">, </w:t>
      </w:r>
      <w:proofErr w:type="spellStart"/>
      <w:r w:rsidRPr="00B7355E">
        <w:rPr>
          <w:rFonts w:ascii="Courier New" w:eastAsia="Times New Roman" w:hAnsi="Courier New" w:cs="Courier New"/>
          <w:sz w:val="20"/>
          <w:szCs w:val="20"/>
          <w:lang w:val="fr-CM"/>
        </w:rPr>
        <w:t>mbstring</w:t>
      </w:r>
      <w:proofErr w:type="spellEnd"/>
      <w:r w:rsidRPr="00B7355E">
        <w:rPr>
          <w:rFonts w:ascii="Times New Roman" w:eastAsia="Times New Roman" w:hAnsi="Times New Roman" w:cs="Times New Roman"/>
          <w:sz w:val="24"/>
          <w:szCs w:val="24"/>
          <w:lang w:val="fr-CM"/>
        </w:rPr>
        <w:t>), les versions exactes des serveurs web (Apache/</w:t>
      </w:r>
      <w:proofErr w:type="spellStart"/>
      <w:r w:rsidRPr="00B7355E">
        <w:rPr>
          <w:rFonts w:ascii="Times New Roman" w:eastAsia="Times New Roman" w:hAnsi="Times New Roman" w:cs="Times New Roman"/>
          <w:sz w:val="24"/>
          <w:szCs w:val="24"/>
          <w:lang w:val="fr-CM"/>
        </w:rPr>
        <w:t>Nginx</w:t>
      </w:r>
      <w:proofErr w:type="spellEnd"/>
      <w:r w:rsidRPr="00B7355E">
        <w:rPr>
          <w:rFonts w:ascii="Times New Roman" w:eastAsia="Times New Roman" w:hAnsi="Times New Roman" w:cs="Times New Roman"/>
          <w:sz w:val="24"/>
          <w:szCs w:val="24"/>
          <w:lang w:val="fr-CM"/>
        </w:rPr>
        <w:t xml:space="preserve">) et la topologie des bases de données. L'intervention humaine est ici réduite à </w:t>
      </w:r>
      <w:r w:rsidRPr="00B7355E">
        <w:rPr>
          <w:rFonts w:ascii="Times New Roman" w:eastAsia="Times New Roman" w:hAnsi="Times New Roman" w:cs="Times New Roman"/>
          <w:b/>
          <w:bCs/>
          <w:sz w:val="24"/>
          <w:szCs w:val="24"/>
          <w:lang w:val="fr-CM"/>
        </w:rPr>
        <w:t>zéro</w:t>
      </w:r>
      <w:r w:rsidRPr="00B7355E">
        <w:rPr>
          <w:rFonts w:ascii="Times New Roman" w:eastAsia="Times New Roman" w:hAnsi="Times New Roman" w:cs="Times New Roman"/>
          <w:sz w:val="24"/>
          <w:szCs w:val="24"/>
          <w:lang w:val="fr-CM"/>
        </w:rPr>
        <w:t xml:space="preserve"> : l'utilisateur initie le scan et l'outil extrait la « recette » technique complète sans aucune saisie manuelle.</w:t>
      </w:r>
    </w:p>
    <w:p w:rsidR="00B7355E" w:rsidRPr="00B7355E" w:rsidRDefault="00B7355E" w:rsidP="00B7355E">
      <w:pPr>
        <w:spacing w:before="100" w:beforeAutospacing="1" w:after="100" w:afterAutospacing="1" w:line="240" w:lineRule="auto"/>
        <w:outlineLvl w:val="4"/>
        <w:rPr>
          <w:rFonts w:ascii="Times New Roman" w:eastAsia="Times New Roman" w:hAnsi="Times New Roman" w:cs="Times New Roman"/>
          <w:b/>
          <w:bCs/>
          <w:sz w:val="20"/>
          <w:szCs w:val="20"/>
          <w:lang w:val="fr-CM"/>
        </w:rPr>
      </w:pPr>
      <w:r w:rsidRPr="00B7355E">
        <w:rPr>
          <w:rFonts w:ascii="Times New Roman" w:eastAsia="Times New Roman" w:hAnsi="Times New Roman" w:cs="Times New Roman"/>
          <w:b/>
          <w:bCs/>
          <w:sz w:val="20"/>
          <w:szCs w:val="20"/>
          <w:lang w:val="fr-CM"/>
        </w:rPr>
        <w:t>2. L'automatisation de la phase de génération (L'écriture déterministe)</w:t>
      </w:r>
    </w:p>
    <w:p w:rsidR="00B7355E" w:rsidRPr="00B7355E" w:rsidRDefault="00B7355E" w:rsidP="00B7355E">
      <w:pPr>
        <w:spacing w:before="100" w:beforeAutospacing="1" w:after="100" w:afterAutospacing="1" w:line="240" w:lineRule="auto"/>
        <w:rPr>
          <w:rFonts w:ascii="Times New Roman" w:eastAsia="Times New Roman" w:hAnsi="Times New Roman" w:cs="Times New Roman"/>
          <w:sz w:val="24"/>
          <w:szCs w:val="24"/>
          <w:lang w:val="fr-CM"/>
        </w:rPr>
      </w:pPr>
      <w:r w:rsidRPr="00B7355E">
        <w:rPr>
          <w:rFonts w:ascii="Times New Roman" w:eastAsia="Times New Roman" w:hAnsi="Times New Roman" w:cs="Times New Roman"/>
          <w:sz w:val="24"/>
          <w:szCs w:val="24"/>
          <w:lang w:val="fr-CM"/>
        </w:rPr>
        <w:t>La traduction des paramètres d'un serveur physique mutable vers des fichiers de configuration standardisés (</w:t>
      </w:r>
      <w:r w:rsidRPr="00B7355E">
        <w:rPr>
          <w:rFonts w:ascii="Times New Roman" w:eastAsia="Times New Roman" w:hAnsi="Times New Roman" w:cs="Times New Roman"/>
          <w:i/>
          <w:iCs/>
          <w:sz w:val="24"/>
          <w:szCs w:val="24"/>
          <w:lang w:val="fr-CM"/>
        </w:rPr>
        <w:t>Infrastructure as Code</w:t>
      </w:r>
      <w:r w:rsidRPr="00B7355E">
        <w:rPr>
          <w:rFonts w:ascii="Times New Roman" w:eastAsia="Times New Roman" w:hAnsi="Times New Roman" w:cs="Times New Roman"/>
          <w:sz w:val="24"/>
          <w:szCs w:val="24"/>
          <w:lang w:val="fr-CM"/>
        </w:rPr>
        <w:t>) est entièrement prise en charge par le moteur de l'application. En s'appuyant sur des modèles de qualité validés, l'outil écrit instantanément les artefacts Docker requis. L'erreur humaine liée à la syntaxe ou à la mauvaise configuration des volumes et des réseaux isolés est mathématiquement éliminée.</w:t>
      </w:r>
    </w:p>
    <w:p w:rsidR="00B7355E" w:rsidRPr="00B7355E" w:rsidRDefault="00B7355E" w:rsidP="00B7355E">
      <w:pPr>
        <w:spacing w:before="100" w:beforeAutospacing="1" w:after="100" w:afterAutospacing="1" w:line="240" w:lineRule="auto"/>
        <w:outlineLvl w:val="4"/>
        <w:rPr>
          <w:rFonts w:ascii="Times New Roman" w:eastAsia="Times New Roman" w:hAnsi="Times New Roman" w:cs="Times New Roman"/>
          <w:b/>
          <w:bCs/>
          <w:sz w:val="20"/>
          <w:szCs w:val="20"/>
          <w:lang w:val="fr-CM"/>
        </w:rPr>
      </w:pPr>
      <w:r w:rsidRPr="00B7355E">
        <w:rPr>
          <w:rFonts w:ascii="Times New Roman" w:eastAsia="Times New Roman" w:hAnsi="Times New Roman" w:cs="Times New Roman"/>
          <w:b/>
          <w:bCs/>
          <w:sz w:val="20"/>
          <w:szCs w:val="20"/>
          <w:lang w:val="fr-CM"/>
        </w:rPr>
        <w:t>3. L'automatisation de la phase de validation (L'assurance qualité autonome)</w:t>
      </w:r>
    </w:p>
    <w:p w:rsidR="00B7355E" w:rsidRPr="00B7355E" w:rsidRDefault="00B7355E" w:rsidP="00B7355E">
      <w:pPr>
        <w:spacing w:before="100" w:beforeAutospacing="1" w:after="100" w:afterAutospacing="1" w:line="240" w:lineRule="auto"/>
        <w:rPr>
          <w:rFonts w:ascii="Times New Roman" w:eastAsia="Times New Roman" w:hAnsi="Times New Roman" w:cs="Times New Roman"/>
          <w:sz w:val="24"/>
          <w:szCs w:val="24"/>
          <w:lang w:val="fr-CM"/>
        </w:rPr>
      </w:pPr>
      <w:r w:rsidRPr="00B7355E">
        <w:rPr>
          <w:rFonts w:ascii="Times New Roman" w:eastAsia="Times New Roman" w:hAnsi="Times New Roman" w:cs="Times New Roman"/>
          <w:sz w:val="24"/>
          <w:szCs w:val="24"/>
          <w:lang w:val="fr-CM"/>
        </w:rPr>
        <w:t xml:space="preserve">C'est un verrou majeur levé par votre objectif : la validation ne repose plus sur des vérifications </w:t>
      </w:r>
      <w:proofErr w:type="gramStart"/>
      <w:r w:rsidRPr="00B7355E">
        <w:rPr>
          <w:rFonts w:ascii="Times New Roman" w:eastAsia="Times New Roman" w:hAnsi="Times New Roman" w:cs="Times New Roman"/>
          <w:sz w:val="24"/>
          <w:szCs w:val="24"/>
          <w:lang w:val="fr-CM"/>
        </w:rPr>
        <w:t>manuelles</w:t>
      </w:r>
      <w:proofErr w:type="gramEnd"/>
      <w:r w:rsidRPr="00B7355E">
        <w:rPr>
          <w:rFonts w:ascii="Times New Roman" w:eastAsia="Times New Roman" w:hAnsi="Times New Roman" w:cs="Times New Roman"/>
          <w:sz w:val="24"/>
          <w:szCs w:val="24"/>
          <w:lang w:val="fr-CM"/>
        </w:rPr>
        <w:t xml:space="preserve"> post-migration au cas par cas. L'outil intègre un module de tests automatisés comparatifs. Il exécute de manière autonome des scénarios de test (requêtes HTTP, requêtes de persistance en base de données) sur l'ancienne infrastructure, les rejoue au sein du nouvel environnement conteneurisé, et compare les résultats pour valider l'</w:t>
      </w:r>
      <w:r w:rsidRPr="00B7355E">
        <w:rPr>
          <w:rFonts w:ascii="Times New Roman" w:eastAsia="Times New Roman" w:hAnsi="Times New Roman" w:cs="Times New Roman"/>
          <w:b/>
          <w:bCs/>
          <w:sz w:val="24"/>
          <w:szCs w:val="24"/>
          <w:lang w:val="fr-CM"/>
        </w:rPr>
        <w:t>équivalence fonctionnelle</w:t>
      </w:r>
      <w:r w:rsidRPr="00B7355E">
        <w:rPr>
          <w:rFonts w:ascii="Times New Roman" w:eastAsia="Times New Roman" w:hAnsi="Times New Roman" w:cs="Times New Roman"/>
          <w:sz w:val="24"/>
          <w:szCs w:val="24"/>
          <w:lang w:val="fr-CM"/>
        </w:rPr>
        <w:t>. L'humain n'a plus à tester l'application ; il reçoit un rapport de conformité chiffré.</w:t>
      </w:r>
    </w:p>
    <w:p w:rsidR="00B7355E" w:rsidRPr="00B7355E" w:rsidRDefault="00B7355E" w:rsidP="00B7355E">
      <w:pPr>
        <w:spacing w:before="100" w:beforeAutospacing="1" w:after="100" w:afterAutospacing="1" w:line="240" w:lineRule="auto"/>
        <w:outlineLvl w:val="4"/>
        <w:rPr>
          <w:rFonts w:ascii="Times New Roman" w:eastAsia="Times New Roman" w:hAnsi="Times New Roman" w:cs="Times New Roman"/>
          <w:b/>
          <w:bCs/>
          <w:sz w:val="20"/>
          <w:szCs w:val="20"/>
          <w:lang w:val="fr-CM"/>
        </w:rPr>
      </w:pPr>
      <w:r w:rsidRPr="00B7355E">
        <w:rPr>
          <w:rFonts w:ascii="Times New Roman" w:eastAsia="Times New Roman" w:hAnsi="Times New Roman" w:cs="Times New Roman"/>
          <w:b/>
          <w:bCs/>
          <w:sz w:val="20"/>
          <w:szCs w:val="20"/>
          <w:lang w:val="fr-CM"/>
        </w:rPr>
        <w:t>Le pivot de l'innovation : L'assistance semi-automatisée (</w:t>
      </w:r>
      <w:proofErr w:type="spellStart"/>
      <w:r w:rsidRPr="00B7355E">
        <w:rPr>
          <w:rFonts w:ascii="Times New Roman" w:eastAsia="Times New Roman" w:hAnsi="Times New Roman" w:cs="Times New Roman"/>
          <w:b/>
          <w:bCs/>
          <w:i/>
          <w:iCs/>
          <w:sz w:val="20"/>
          <w:szCs w:val="20"/>
          <w:lang w:val="fr-CM"/>
        </w:rPr>
        <w:t>Human</w:t>
      </w:r>
      <w:proofErr w:type="spellEnd"/>
      <w:r w:rsidRPr="00B7355E">
        <w:rPr>
          <w:rFonts w:ascii="Times New Roman" w:eastAsia="Times New Roman" w:hAnsi="Times New Roman" w:cs="Times New Roman"/>
          <w:b/>
          <w:bCs/>
          <w:i/>
          <w:iCs/>
          <w:sz w:val="20"/>
          <w:szCs w:val="20"/>
          <w:lang w:val="fr-CM"/>
        </w:rPr>
        <w:t>-in-the-</w:t>
      </w:r>
      <w:proofErr w:type="spellStart"/>
      <w:r w:rsidRPr="00B7355E">
        <w:rPr>
          <w:rFonts w:ascii="Times New Roman" w:eastAsia="Times New Roman" w:hAnsi="Times New Roman" w:cs="Times New Roman"/>
          <w:b/>
          <w:bCs/>
          <w:i/>
          <w:iCs/>
          <w:sz w:val="20"/>
          <w:szCs w:val="20"/>
          <w:lang w:val="fr-CM"/>
        </w:rPr>
        <w:t>loop</w:t>
      </w:r>
      <w:proofErr w:type="spellEnd"/>
      <w:r w:rsidRPr="00B7355E">
        <w:rPr>
          <w:rFonts w:ascii="Times New Roman" w:eastAsia="Times New Roman" w:hAnsi="Times New Roman" w:cs="Times New Roman"/>
          <w:b/>
          <w:bCs/>
          <w:sz w:val="20"/>
          <w:szCs w:val="20"/>
          <w:lang w:val="fr-CM"/>
        </w:rPr>
        <w:t>)</w:t>
      </w:r>
    </w:p>
    <w:p w:rsidR="00B7355E" w:rsidRPr="00B7355E" w:rsidRDefault="00B7355E" w:rsidP="00B7355E">
      <w:pPr>
        <w:spacing w:before="100" w:beforeAutospacing="1" w:after="100" w:afterAutospacing="1" w:line="240" w:lineRule="auto"/>
        <w:rPr>
          <w:rFonts w:ascii="Times New Roman" w:eastAsia="Times New Roman" w:hAnsi="Times New Roman" w:cs="Times New Roman"/>
          <w:sz w:val="24"/>
          <w:szCs w:val="24"/>
          <w:lang w:val="fr-CM"/>
        </w:rPr>
      </w:pPr>
      <w:r w:rsidRPr="00B7355E">
        <w:rPr>
          <w:rFonts w:ascii="Times New Roman" w:eastAsia="Times New Roman" w:hAnsi="Times New Roman" w:cs="Times New Roman"/>
          <w:sz w:val="24"/>
          <w:szCs w:val="24"/>
          <w:lang w:val="fr-CM"/>
        </w:rPr>
        <w:t xml:space="preserve">Une automatisation totale (à 100 %) est irréaliste face à l'hétérogénéité des applications héritées, où des adresses IP ou des chemins absolus peuvent être codés en dur, violant les principes du manifeste </w:t>
      </w:r>
      <w:r w:rsidRPr="00B7355E">
        <w:rPr>
          <w:rFonts w:ascii="Times New Roman" w:eastAsia="Times New Roman" w:hAnsi="Times New Roman" w:cs="Times New Roman"/>
          <w:i/>
          <w:iCs/>
          <w:sz w:val="24"/>
          <w:szCs w:val="24"/>
          <w:lang w:val="fr-CM"/>
        </w:rPr>
        <w:t xml:space="preserve">The </w:t>
      </w:r>
      <w:proofErr w:type="spellStart"/>
      <w:r w:rsidRPr="00B7355E">
        <w:rPr>
          <w:rFonts w:ascii="Times New Roman" w:eastAsia="Times New Roman" w:hAnsi="Times New Roman" w:cs="Times New Roman"/>
          <w:i/>
          <w:iCs/>
          <w:sz w:val="24"/>
          <w:szCs w:val="24"/>
          <w:lang w:val="fr-CM"/>
        </w:rPr>
        <w:t>Twelve</w:t>
      </w:r>
      <w:proofErr w:type="spellEnd"/>
      <w:r w:rsidRPr="00B7355E">
        <w:rPr>
          <w:rFonts w:ascii="Times New Roman" w:eastAsia="Times New Roman" w:hAnsi="Times New Roman" w:cs="Times New Roman"/>
          <w:i/>
          <w:iCs/>
          <w:sz w:val="24"/>
          <w:szCs w:val="24"/>
          <w:lang w:val="fr-CM"/>
        </w:rPr>
        <w:t>-Factor App</w:t>
      </w:r>
      <w:r w:rsidRPr="00B7355E">
        <w:rPr>
          <w:rFonts w:ascii="Times New Roman" w:eastAsia="Times New Roman" w:hAnsi="Times New Roman" w:cs="Times New Roman"/>
          <w:sz w:val="24"/>
          <w:szCs w:val="24"/>
          <w:lang w:val="fr-CM"/>
        </w:rPr>
        <w:t xml:space="preserve"> (</w:t>
      </w:r>
      <w:r w:rsidRPr="00B7355E">
        <w:rPr>
          <w:rFonts w:ascii="Times New Roman" w:eastAsia="Times New Roman" w:hAnsi="Times New Roman" w:cs="Times New Roman"/>
          <w:b/>
          <w:bCs/>
          <w:sz w:val="24"/>
          <w:szCs w:val="24"/>
          <w:lang w:val="fr-CM"/>
        </w:rPr>
        <w:t>Wiggins, 2017</w:t>
      </w:r>
      <w:r w:rsidRPr="00B7355E">
        <w:rPr>
          <w:rFonts w:ascii="Times New Roman" w:eastAsia="Times New Roman" w:hAnsi="Times New Roman" w:cs="Times New Roman"/>
          <w:sz w:val="24"/>
          <w:szCs w:val="24"/>
          <w:lang w:val="fr-CM"/>
        </w:rPr>
        <w:t xml:space="preserve">). L'originalité de la PR3 réside dans son approche </w:t>
      </w:r>
      <w:r w:rsidRPr="00B7355E">
        <w:rPr>
          <w:rFonts w:ascii="Times New Roman" w:eastAsia="Times New Roman" w:hAnsi="Times New Roman" w:cs="Times New Roman"/>
          <w:b/>
          <w:bCs/>
          <w:sz w:val="24"/>
          <w:szCs w:val="24"/>
          <w:lang w:val="fr-CM"/>
        </w:rPr>
        <w:t>semi-assistée</w:t>
      </w:r>
      <w:r w:rsidRPr="00B7355E">
        <w:rPr>
          <w:rFonts w:ascii="Times New Roman" w:eastAsia="Times New Roman" w:hAnsi="Times New Roman" w:cs="Times New Roman"/>
          <w:sz w:val="24"/>
          <w:szCs w:val="24"/>
          <w:lang w:val="fr-CM"/>
        </w:rPr>
        <w:t xml:space="preserve"> : face à une ambiguïté ou à un choix architectural bloquant (par exemple, </w:t>
      </w:r>
      <w:r w:rsidRPr="00B7355E">
        <w:rPr>
          <w:rFonts w:ascii="Times New Roman" w:eastAsia="Times New Roman" w:hAnsi="Times New Roman" w:cs="Times New Roman"/>
          <w:sz w:val="24"/>
          <w:szCs w:val="24"/>
          <w:lang w:val="fr-CM"/>
        </w:rPr>
        <w:lastRenderedPageBreak/>
        <w:t>un conflit de port réseau), l'outil ne s'interrompt pas brutalement. Il utilise une boucle de rétroaction intelligente : il présente le problème de manière ergonomique à l'utilisateur et lui soumet des options de résolution pré-calculées (ex: réassignation automatique d'un port).</w:t>
      </w:r>
    </w:p>
    <w:p w:rsidR="00B7355E" w:rsidRPr="00B7355E" w:rsidRDefault="00B7355E" w:rsidP="00B7355E">
      <w:pPr>
        <w:spacing w:before="100" w:beforeAutospacing="1" w:after="100" w:afterAutospacing="1" w:line="240" w:lineRule="auto"/>
        <w:rPr>
          <w:rFonts w:ascii="Times New Roman" w:eastAsia="Times New Roman" w:hAnsi="Times New Roman" w:cs="Times New Roman"/>
          <w:sz w:val="24"/>
          <w:szCs w:val="24"/>
          <w:lang w:val="fr-CM"/>
        </w:rPr>
      </w:pPr>
      <w:r w:rsidRPr="00B7355E">
        <w:rPr>
          <w:rFonts w:ascii="Times New Roman" w:eastAsia="Times New Roman" w:hAnsi="Times New Roman" w:cs="Times New Roman"/>
          <w:sz w:val="24"/>
          <w:szCs w:val="24"/>
          <w:lang w:val="fr-CM"/>
        </w:rPr>
        <w:t xml:space="preserve">Théorisé par </w:t>
      </w:r>
      <w:proofErr w:type="spellStart"/>
      <w:r w:rsidRPr="00B7355E">
        <w:rPr>
          <w:rFonts w:ascii="Times New Roman" w:eastAsia="Times New Roman" w:hAnsi="Times New Roman" w:cs="Times New Roman"/>
          <w:b/>
          <w:bCs/>
          <w:sz w:val="24"/>
          <w:szCs w:val="24"/>
          <w:lang w:val="fr-CM"/>
        </w:rPr>
        <w:t>Wettinger</w:t>
      </w:r>
      <w:proofErr w:type="spellEnd"/>
      <w:r w:rsidRPr="00B7355E">
        <w:rPr>
          <w:rFonts w:ascii="Times New Roman" w:eastAsia="Times New Roman" w:hAnsi="Times New Roman" w:cs="Times New Roman"/>
          <w:b/>
          <w:bCs/>
          <w:sz w:val="24"/>
          <w:szCs w:val="24"/>
          <w:lang w:val="fr-CM"/>
        </w:rPr>
        <w:t xml:space="preserve"> et al. (2015)</w:t>
      </w:r>
      <w:r w:rsidRPr="00B7355E">
        <w:rPr>
          <w:rFonts w:ascii="Times New Roman" w:eastAsia="Times New Roman" w:hAnsi="Times New Roman" w:cs="Times New Roman"/>
          <w:sz w:val="24"/>
          <w:szCs w:val="24"/>
          <w:lang w:val="fr-CM"/>
        </w:rPr>
        <w:t xml:space="preserve"> comme le fondement de l'efficacité opérationnelle moderne en contexte </w:t>
      </w:r>
      <w:proofErr w:type="spellStart"/>
      <w:r w:rsidRPr="00B7355E">
        <w:rPr>
          <w:rFonts w:ascii="Times New Roman" w:eastAsia="Times New Roman" w:hAnsi="Times New Roman" w:cs="Times New Roman"/>
          <w:sz w:val="24"/>
          <w:szCs w:val="24"/>
          <w:lang w:val="fr-CM"/>
        </w:rPr>
        <w:t>DevOps</w:t>
      </w:r>
      <w:proofErr w:type="spellEnd"/>
      <w:r w:rsidRPr="00B7355E">
        <w:rPr>
          <w:rFonts w:ascii="Times New Roman" w:eastAsia="Times New Roman" w:hAnsi="Times New Roman" w:cs="Times New Roman"/>
          <w:sz w:val="24"/>
          <w:szCs w:val="24"/>
          <w:lang w:val="fr-CM"/>
        </w:rPr>
        <w:t>, ce paradigme de l</w:t>
      </w:r>
      <w:proofErr w:type="gramStart"/>
      <w:r w:rsidRPr="00B7355E">
        <w:rPr>
          <w:rFonts w:ascii="Times New Roman" w:eastAsia="Times New Roman" w:hAnsi="Times New Roman" w:cs="Times New Roman"/>
          <w:sz w:val="24"/>
          <w:szCs w:val="24"/>
          <w:lang w:val="fr-CM"/>
        </w:rPr>
        <w:t>'«</w:t>
      </w:r>
      <w:proofErr w:type="gramEnd"/>
      <w:r w:rsidRPr="00B7355E">
        <w:rPr>
          <w:rFonts w:ascii="Times New Roman" w:eastAsia="Times New Roman" w:hAnsi="Times New Roman" w:cs="Times New Roman"/>
          <w:sz w:val="24"/>
          <w:szCs w:val="24"/>
          <w:lang w:val="fr-CM"/>
        </w:rPr>
        <w:t xml:space="preserve"> humain dans la boucle » permet de transférer la complexité algorithmique vers la machine. L'intervention humaine subit une réduction drastique, non seulement en temps mais aussi en compétences requises : l'outil démocratise la transition vers le Cloud en permettant à des structures dépourvues d'experts </w:t>
      </w:r>
      <w:proofErr w:type="spellStart"/>
      <w:r w:rsidRPr="00B7355E">
        <w:rPr>
          <w:rFonts w:ascii="Times New Roman" w:eastAsia="Times New Roman" w:hAnsi="Times New Roman" w:cs="Times New Roman"/>
          <w:sz w:val="24"/>
          <w:szCs w:val="24"/>
          <w:lang w:val="fr-CM"/>
        </w:rPr>
        <w:t>DevOps</w:t>
      </w:r>
      <w:proofErr w:type="spellEnd"/>
      <w:r w:rsidRPr="00B7355E">
        <w:rPr>
          <w:rFonts w:ascii="Times New Roman" w:eastAsia="Times New Roman" w:hAnsi="Times New Roman" w:cs="Times New Roman"/>
          <w:sz w:val="24"/>
          <w:szCs w:val="24"/>
          <w:lang w:val="fr-CM"/>
        </w:rPr>
        <w:t xml:space="preserve"> pointus de mener des migrations critiques avec une rapidité et une rigueur industrielle.</w:t>
      </w:r>
    </w:p>
    <w:p w:rsidR="00E20537" w:rsidRPr="00B7355E" w:rsidRDefault="00E20537">
      <w:pPr>
        <w:rPr>
          <w:lang w:val="fr-CM"/>
        </w:rPr>
      </w:pPr>
    </w:p>
    <w:sectPr w:rsidR="00E20537" w:rsidRPr="00B7355E">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55E"/>
    <w:rsid w:val="00B7355E"/>
    <w:rsid w:val="00E20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F5FD13-7460-4B8F-AE11-2EAB19317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Titre4">
    <w:name w:val="heading 4"/>
    <w:basedOn w:val="Normal"/>
    <w:link w:val="Titre4Car"/>
    <w:uiPriority w:val="9"/>
    <w:qFormat/>
    <w:rsid w:val="00B7355E"/>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Titre5">
    <w:name w:val="heading 5"/>
    <w:basedOn w:val="Normal"/>
    <w:link w:val="Titre5Car"/>
    <w:uiPriority w:val="9"/>
    <w:qFormat/>
    <w:rsid w:val="00B7355E"/>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uiPriority w:val="9"/>
    <w:rsid w:val="00B7355E"/>
    <w:rPr>
      <w:rFonts w:ascii="Times New Roman" w:eastAsia="Times New Roman" w:hAnsi="Times New Roman" w:cs="Times New Roman"/>
      <w:b/>
      <w:bCs/>
      <w:sz w:val="24"/>
      <w:szCs w:val="24"/>
    </w:rPr>
  </w:style>
  <w:style w:type="character" w:customStyle="1" w:styleId="Titre5Car">
    <w:name w:val="Titre 5 Car"/>
    <w:basedOn w:val="Policepardfaut"/>
    <w:link w:val="Titre5"/>
    <w:uiPriority w:val="9"/>
    <w:rsid w:val="00B7355E"/>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B7355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deHTML">
    <w:name w:val="HTML Code"/>
    <w:basedOn w:val="Policepardfaut"/>
    <w:uiPriority w:val="99"/>
    <w:semiHidden/>
    <w:unhideWhenUsed/>
    <w:rsid w:val="00B735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543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588</Words>
  <Characters>3353</Characters>
  <Application>Microsoft Office Word</Application>
  <DocSecurity>0</DocSecurity>
  <Lines>27</Lines>
  <Paragraphs>7</Paragraphs>
  <ScaleCrop>false</ScaleCrop>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MOHAMADOU</dc:creator>
  <cp:keywords/>
  <dc:description/>
  <cp:lastModifiedBy>Ing MOHAMADOU</cp:lastModifiedBy>
  <cp:revision>1</cp:revision>
  <dcterms:created xsi:type="dcterms:W3CDTF">2026-06-26T09:49:00Z</dcterms:created>
  <dcterms:modified xsi:type="dcterms:W3CDTF">2026-06-26T09:50:00Z</dcterms:modified>
</cp:coreProperties>
</file>