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443A" w:rsidRPr="0055443A" w:rsidRDefault="0055443A" w:rsidP="0055443A">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55443A">
        <w:rPr>
          <w:rFonts w:ascii="Times New Roman" w:eastAsia="Times New Roman" w:hAnsi="Times New Roman" w:cs="Times New Roman"/>
          <w:b/>
          <w:bCs/>
          <w:kern w:val="36"/>
          <w:sz w:val="48"/>
          <w:szCs w:val="48"/>
          <w:lang w:val="en-US"/>
        </w:rPr>
        <w:t>CHAPITRE 3 : CONCEPTION ET ARCHITECTURE DE LA SOLUTION</w:t>
      </w:r>
    </w:p>
    <w:p w:rsidR="0055443A" w:rsidRPr="0055443A" w:rsidRDefault="0055443A" w:rsidP="0055443A">
      <w:p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en-US"/>
        </w:rPr>
        <w:t>Ce chapitre présente la phase de conception technique de notre outil d'aide à la migration. Il s'articule autour de la modélisation des processus via le langage UML, la description des technologies choisies pour l'implémentation et la présentation de l'écosystème de supervision des conteneurs.</w:t>
      </w:r>
    </w:p>
    <w:p w:rsidR="0055443A" w:rsidRPr="0055443A" w:rsidRDefault="0055443A" w:rsidP="0055443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5443A">
        <w:rPr>
          <w:rFonts w:ascii="Times New Roman" w:eastAsia="Times New Roman" w:hAnsi="Times New Roman" w:cs="Times New Roman"/>
          <w:b/>
          <w:bCs/>
          <w:sz w:val="36"/>
          <w:szCs w:val="36"/>
          <w:lang w:val="en-US"/>
        </w:rPr>
        <w:t>3.1. Conception de l’application</w:t>
      </w:r>
    </w:p>
    <w:p w:rsidR="0055443A" w:rsidRPr="0055443A" w:rsidRDefault="0055443A" w:rsidP="0055443A">
      <w:p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en-US"/>
        </w:rPr>
        <w:t>La conception est une étape cruciale qui permet de traduire les besoins fonctionnels en une architecture logicielle robuste. Pour ce projet, nous avons adopté une approche orientée objet pour garantir la modularité de l'outil de migration.</w:t>
      </w:r>
    </w:p>
    <w:p w:rsidR="0055443A" w:rsidRPr="0055443A" w:rsidRDefault="0055443A" w:rsidP="0055443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5443A">
        <w:rPr>
          <w:rFonts w:ascii="Times New Roman" w:eastAsia="Times New Roman" w:hAnsi="Times New Roman" w:cs="Times New Roman"/>
          <w:b/>
          <w:bCs/>
          <w:sz w:val="27"/>
          <w:szCs w:val="27"/>
          <w:lang w:val="en-US"/>
        </w:rPr>
        <w:t>3.1.1. Le langage de modélisation UML</w:t>
      </w:r>
    </w:p>
    <w:p w:rsidR="0055443A" w:rsidRPr="0055443A" w:rsidRDefault="0055443A" w:rsidP="0055443A">
      <w:p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en-US"/>
        </w:rPr>
        <w:t>L'</w:t>
      </w:r>
      <w:r w:rsidRPr="0055443A">
        <w:rPr>
          <w:rFonts w:ascii="Times New Roman" w:eastAsia="Times New Roman" w:hAnsi="Times New Roman" w:cs="Times New Roman"/>
          <w:b/>
          <w:bCs/>
          <w:sz w:val="24"/>
          <w:szCs w:val="24"/>
          <w:lang w:val="en-US"/>
        </w:rPr>
        <w:t>UML (Unified Modeling Language)</w:t>
      </w:r>
      <w:r w:rsidRPr="0055443A">
        <w:rPr>
          <w:rFonts w:ascii="Times New Roman" w:eastAsia="Times New Roman" w:hAnsi="Times New Roman" w:cs="Times New Roman"/>
          <w:sz w:val="24"/>
          <w:szCs w:val="24"/>
          <w:lang w:val="en-US"/>
        </w:rPr>
        <w:t xml:space="preserve"> est le langage de modélisation graphique universel utilisé pour visualiser, spécifier, construire et documenter les artefacts d'un système logiciel. Il offre une collection de diagrammes permettant de couvrir aussi bien les aspects statiques (structure) que dynamiques (comportement) de l'application. Dans ce projet, UML nous permet de structurer la logique d'extraction des dépendances et de génération des fichiers Docker.</w:t>
      </w:r>
    </w:p>
    <w:p w:rsidR="0055443A" w:rsidRPr="0055443A" w:rsidRDefault="0055443A" w:rsidP="0055443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5443A">
        <w:rPr>
          <w:rFonts w:ascii="Times New Roman" w:eastAsia="Times New Roman" w:hAnsi="Times New Roman" w:cs="Times New Roman"/>
          <w:b/>
          <w:bCs/>
          <w:sz w:val="27"/>
          <w:szCs w:val="27"/>
          <w:lang w:val="en-US"/>
        </w:rPr>
        <w:t>3.1.2. Présentation des diagrammes UML</w:t>
      </w:r>
    </w:p>
    <w:p w:rsidR="0055443A" w:rsidRPr="0055443A" w:rsidRDefault="0055443A" w:rsidP="0055443A">
      <w:p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en-US"/>
        </w:rPr>
        <w:t>Cette section détaille les interactions et la structure de l'outil à travers différents prismes de modélisation.</w:t>
      </w:r>
    </w:p>
    <w:p w:rsidR="0055443A" w:rsidRPr="0055443A" w:rsidRDefault="0055443A" w:rsidP="0055443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b/>
          <w:bCs/>
          <w:sz w:val="24"/>
          <w:szCs w:val="24"/>
          <w:lang w:val="en-US"/>
        </w:rPr>
        <w:t>Diagramme des cas d'utilisation :</w:t>
      </w:r>
      <w:r w:rsidRPr="0055443A">
        <w:rPr>
          <w:rFonts w:ascii="Times New Roman" w:eastAsia="Times New Roman" w:hAnsi="Times New Roman" w:cs="Times New Roman"/>
          <w:sz w:val="24"/>
          <w:szCs w:val="24"/>
          <w:lang w:val="en-US"/>
        </w:rPr>
        <w:t xml:space="preserve"> Il définit les interactions entre l'utilisateur (Administrateur Système ou Développeur) et l'outil. Les cas d'utilisation principaux incluent l'analyse de l'application source, la génération du Dockerfile, la création du fichier Docker Compose et le déploiement vers le registre.</w:t>
      </w:r>
    </w:p>
    <w:p w:rsidR="0055443A" w:rsidRPr="0055443A" w:rsidRDefault="0055443A" w:rsidP="0055443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b/>
          <w:bCs/>
          <w:sz w:val="24"/>
          <w:szCs w:val="24"/>
          <w:lang w:val="en-US"/>
        </w:rPr>
        <w:t>Diagramme de séquence :</w:t>
      </w:r>
      <w:r w:rsidRPr="0055443A">
        <w:rPr>
          <w:rFonts w:ascii="Times New Roman" w:eastAsia="Times New Roman" w:hAnsi="Times New Roman" w:cs="Times New Roman"/>
          <w:sz w:val="24"/>
          <w:szCs w:val="24"/>
          <w:lang w:val="en-US"/>
        </w:rPr>
        <w:t xml:space="preserve"> Il illustre la chronologie des messages entre les objets. Par exemple, il détaille le flux allant de la commande d'analyse lancée par l'utilisateur jusqu'à la réception des métriques système et la production du rapport de dépendances.</w:t>
      </w:r>
    </w:p>
    <w:p w:rsidR="0055443A" w:rsidRPr="0055443A" w:rsidRDefault="0055443A" w:rsidP="0055443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b/>
          <w:bCs/>
          <w:sz w:val="24"/>
          <w:szCs w:val="24"/>
          <w:lang w:val="en-US"/>
        </w:rPr>
        <w:t>Diagramme d’activité :</w:t>
      </w:r>
      <w:r w:rsidRPr="0055443A">
        <w:rPr>
          <w:rFonts w:ascii="Times New Roman" w:eastAsia="Times New Roman" w:hAnsi="Times New Roman" w:cs="Times New Roman"/>
          <w:sz w:val="24"/>
          <w:szCs w:val="24"/>
          <w:lang w:val="en-US"/>
        </w:rPr>
        <w:t xml:space="preserve"> Ce diagramme modélise le flux de contrôle interne. Il décrit le processus décisionnel de l'outil : détection de l'OS source, identification de la version PHP/Java, vérification des modules installés et branchements conditionnels pour le choix de l'image de base Docker.</w:t>
      </w:r>
    </w:p>
    <w:p w:rsidR="0055443A" w:rsidRPr="0055443A" w:rsidRDefault="0055443A" w:rsidP="0055443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b/>
          <w:bCs/>
          <w:sz w:val="24"/>
          <w:szCs w:val="24"/>
          <w:lang w:val="en-US"/>
        </w:rPr>
        <w:t>Diagramme de composant :</w:t>
      </w:r>
      <w:r w:rsidRPr="0055443A">
        <w:rPr>
          <w:rFonts w:ascii="Times New Roman" w:eastAsia="Times New Roman" w:hAnsi="Times New Roman" w:cs="Times New Roman"/>
          <w:sz w:val="24"/>
          <w:szCs w:val="24"/>
          <w:lang w:val="en-US"/>
        </w:rPr>
        <w:t xml:space="preserve"> Il décrit l'organisation physique du système. On y retrouve le module d'extraction (Scanner), le moteur de template (Generator) et l'interface de gestion (UI).</w:t>
      </w:r>
    </w:p>
    <w:p w:rsidR="0055443A" w:rsidRPr="0055443A" w:rsidRDefault="0055443A" w:rsidP="0055443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b/>
          <w:bCs/>
          <w:sz w:val="24"/>
          <w:szCs w:val="24"/>
          <w:lang w:val="en-US"/>
        </w:rPr>
        <w:t>Diagramme de classe :</w:t>
      </w:r>
      <w:r w:rsidRPr="0055443A">
        <w:rPr>
          <w:rFonts w:ascii="Times New Roman" w:eastAsia="Times New Roman" w:hAnsi="Times New Roman" w:cs="Times New Roman"/>
          <w:sz w:val="24"/>
          <w:szCs w:val="24"/>
          <w:lang w:val="en-US"/>
        </w:rPr>
        <w:t xml:space="preserve"> Il représente la structure statique. On y définit les classes telles que </w:t>
      </w:r>
      <w:r w:rsidRPr="0055443A">
        <w:rPr>
          <w:rFonts w:ascii="Courier New" w:eastAsia="Times New Roman" w:hAnsi="Courier New" w:cs="Courier New"/>
          <w:sz w:val="20"/>
          <w:szCs w:val="20"/>
          <w:lang w:val="en-US"/>
        </w:rPr>
        <w:t>ApplicationSource</w:t>
      </w:r>
      <w:r w:rsidRPr="0055443A">
        <w:rPr>
          <w:rFonts w:ascii="Times New Roman" w:eastAsia="Times New Roman" w:hAnsi="Times New Roman" w:cs="Times New Roman"/>
          <w:sz w:val="24"/>
          <w:szCs w:val="24"/>
          <w:lang w:val="en-US"/>
        </w:rPr>
        <w:t xml:space="preserve">, </w:t>
      </w:r>
      <w:r w:rsidRPr="0055443A">
        <w:rPr>
          <w:rFonts w:ascii="Courier New" w:eastAsia="Times New Roman" w:hAnsi="Courier New" w:cs="Courier New"/>
          <w:sz w:val="20"/>
          <w:szCs w:val="20"/>
          <w:lang w:val="en-US"/>
        </w:rPr>
        <w:t>Dependency</w:t>
      </w:r>
      <w:r w:rsidRPr="0055443A">
        <w:rPr>
          <w:rFonts w:ascii="Times New Roman" w:eastAsia="Times New Roman" w:hAnsi="Times New Roman" w:cs="Times New Roman"/>
          <w:sz w:val="24"/>
          <w:szCs w:val="24"/>
          <w:lang w:val="en-US"/>
        </w:rPr>
        <w:t xml:space="preserve">, </w:t>
      </w:r>
      <w:r w:rsidRPr="0055443A">
        <w:rPr>
          <w:rFonts w:ascii="Courier New" w:eastAsia="Times New Roman" w:hAnsi="Courier New" w:cs="Courier New"/>
          <w:sz w:val="20"/>
          <w:szCs w:val="20"/>
          <w:lang w:val="en-US"/>
        </w:rPr>
        <w:t>DockerFileGenerator</w:t>
      </w:r>
      <w:r w:rsidRPr="0055443A">
        <w:rPr>
          <w:rFonts w:ascii="Times New Roman" w:eastAsia="Times New Roman" w:hAnsi="Times New Roman" w:cs="Times New Roman"/>
          <w:sz w:val="24"/>
          <w:szCs w:val="24"/>
          <w:lang w:val="en-US"/>
        </w:rPr>
        <w:t xml:space="preserve"> et </w:t>
      </w:r>
      <w:r w:rsidRPr="0055443A">
        <w:rPr>
          <w:rFonts w:ascii="Courier New" w:eastAsia="Times New Roman" w:hAnsi="Courier New" w:cs="Courier New"/>
          <w:sz w:val="20"/>
          <w:szCs w:val="20"/>
          <w:lang w:val="en-US"/>
        </w:rPr>
        <w:t>ConfigurationManager</w:t>
      </w:r>
      <w:r w:rsidRPr="0055443A">
        <w:rPr>
          <w:rFonts w:ascii="Times New Roman" w:eastAsia="Times New Roman" w:hAnsi="Times New Roman" w:cs="Times New Roman"/>
          <w:sz w:val="24"/>
          <w:szCs w:val="24"/>
          <w:lang w:val="en-US"/>
        </w:rPr>
        <w:t>, ainsi que leurs relations d'héritage et d'association.</w:t>
      </w:r>
    </w:p>
    <w:p w:rsidR="0055443A" w:rsidRPr="0055443A" w:rsidRDefault="0055443A" w:rsidP="0055443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5443A">
        <w:rPr>
          <w:rFonts w:ascii="Times New Roman" w:eastAsia="Times New Roman" w:hAnsi="Times New Roman" w:cs="Times New Roman"/>
          <w:b/>
          <w:bCs/>
          <w:sz w:val="36"/>
          <w:szCs w:val="36"/>
          <w:lang w:val="en-US"/>
        </w:rPr>
        <w:lastRenderedPageBreak/>
        <w:t>3.2. Technologies d’implémentation</w:t>
      </w:r>
    </w:p>
    <w:p w:rsidR="0055443A" w:rsidRPr="0055443A" w:rsidRDefault="0055443A" w:rsidP="0055443A">
      <w:p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en-US"/>
        </w:rPr>
        <w:t>Pour répondre aux exigences de performance et d'ergonomie, nous avons combiné la puissance du backend Java avec une interface riche.</w:t>
      </w:r>
    </w:p>
    <w:p w:rsidR="0055443A" w:rsidRPr="0055443A" w:rsidRDefault="0055443A" w:rsidP="0055443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5443A">
        <w:rPr>
          <w:rFonts w:ascii="Times New Roman" w:eastAsia="Times New Roman" w:hAnsi="Times New Roman" w:cs="Times New Roman"/>
          <w:b/>
          <w:bCs/>
          <w:sz w:val="27"/>
          <w:szCs w:val="27"/>
          <w:lang w:val="en-US"/>
        </w:rPr>
        <w:t>3.2.1. Le langage JavaFX</w:t>
      </w:r>
    </w:p>
    <w:p w:rsidR="0055443A" w:rsidRPr="0055443A" w:rsidRDefault="0055443A" w:rsidP="0055443A">
      <w:p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b/>
          <w:bCs/>
          <w:sz w:val="24"/>
          <w:szCs w:val="24"/>
          <w:lang w:val="en-US"/>
        </w:rPr>
        <w:t>JavaFX</w:t>
      </w:r>
      <w:r w:rsidRPr="0055443A">
        <w:rPr>
          <w:rFonts w:ascii="Times New Roman" w:eastAsia="Times New Roman" w:hAnsi="Times New Roman" w:cs="Times New Roman"/>
          <w:sz w:val="24"/>
          <w:szCs w:val="24"/>
          <w:lang w:val="en-US"/>
        </w:rPr>
        <w:t xml:space="preserve"> est utilisé pour l'implémentation de l'interface utilisateur (UI) de l'outil. Contrairement aux interfaces Swing classiques, JavaFX permet de créer des interfaces modernes, fluides et réactives grâce à l'utilisation de fichiers FXML et de feuilles de style CSS. Il facilite l'affichage en temps réel de la progression de la migration via des barres de progression liées à des tâches en arrière-plan (Background Tasks). </w:t>
      </w:r>
    </w:p>
    <w:p w:rsidR="0055443A" w:rsidRPr="0055443A" w:rsidRDefault="0055443A" w:rsidP="0055443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5443A">
        <w:rPr>
          <w:rFonts w:ascii="Times New Roman" w:eastAsia="Times New Roman" w:hAnsi="Times New Roman" w:cs="Times New Roman"/>
          <w:b/>
          <w:bCs/>
          <w:sz w:val="27"/>
          <w:szCs w:val="27"/>
          <w:lang w:val="en-US"/>
        </w:rPr>
        <w:t>3.2.2. Enterprise JavaBeans (EJB)</w:t>
      </w:r>
    </w:p>
    <w:p w:rsidR="0055443A" w:rsidRPr="0055443A" w:rsidRDefault="0055443A" w:rsidP="0055443A">
      <w:p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en-US"/>
        </w:rPr>
        <w:t xml:space="preserve">Les </w:t>
      </w:r>
      <w:r w:rsidRPr="0055443A">
        <w:rPr>
          <w:rFonts w:ascii="Times New Roman" w:eastAsia="Times New Roman" w:hAnsi="Times New Roman" w:cs="Times New Roman"/>
          <w:b/>
          <w:bCs/>
          <w:sz w:val="24"/>
          <w:szCs w:val="24"/>
          <w:lang w:val="en-US"/>
        </w:rPr>
        <w:t>EJB</w:t>
      </w:r>
      <w:r w:rsidRPr="0055443A">
        <w:rPr>
          <w:rFonts w:ascii="Times New Roman" w:eastAsia="Times New Roman" w:hAnsi="Times New Roman" w:cs="Times New Roman"/>
          <w:sz w:val="24"/>
          <w:szCs w:val="24"/>
          <w:lang w:val="en-US"/>
        </w:rPr>
        <w:t xml:space="preserve"> sont utilisés pour structurer la logique métier côté serveur de notre outil. Ils assurent la gestion des transactions, la sécurité et la persistance des données. Dans notre architecture, les EJB permettent d'encapsuler les algorithmes d'analyse complexe et de garantir que la génération des artefacts Docker respecte les règles de gestion définies, tout en facilitant l'intégration avec des bases de données JPA pour l'historisation des migrations. </w:t>
      </w:r>
    </w:p>
    <w:p w:rsidR="0055443A" w:rsidRPr="0055443A" w:rsidRDefault="0055443A" w:rsidP="0055443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5443A">
        <w:rPr>
          <w:rFonts w:ascii="Times New Roman" w:eastAsia="Times New Roman" w:hAnsi="Times New Roman" w:cs="Times New Roman"/>
          <w:b/>
          <w:bCs/>
          <w:sz w:val="36"/>
          <w:szCs w:val="36"/>
          <w:lang w:val="en-US"/>
        </w:rPr>
        <w:t>3.3. Administration et Supervision des conteneurs</w:t>
      </w:r>
    </w:p>
    <w:p w:rsidR="0055443A" w:rsidRPr="0055443A" w:rsidRDefault="0055443A" w:rsidP="0055443A">
      <w:p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en-US"/>
        </w:rPr>
        <w:t>Une fois l'application migrée vers Docker, sa gestion opérationnelle nécessite des outils spécialisés pour garantir la haute disponibilité et la performance.</w:t>
      </w:r>
    </w:p>
    <w:p w:rsidR="0055443A" w:rsidRPr="0055443A" w:rsidRDefault="0055443A" w:rsidP="0055443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5443A">
        <w:rPr>
          <w:rFonts w:ascii="Times New Roman" w:eastAsia="Times New Roman" w:hAnsi="Times New Roman" w:cs="Times New Roman"/>
          <w:b/>
          <w:bCs/>
          <w:sz w:val="27"/>
          <w:szCs w:val="27"/>
          <w:lang w:val="en-US"/>
        </w:rPr>
        <w:t>3.3.1. Portainer : Gestion simplifiée</w:t>
      </w:r>
    </w:p>
    <w:p w:rsidR="0055443A" w:rsidRPr="0055443A" w:rsidRDefault="0055443A" w:rsidP="0055443A">
      <w:p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b/>
          <w:bCs/>
          <w:sz w:val="24"/>
          <w:szCs w:val="24"/>
          <w:lang w:val="en-US"/>
        </w:rPr>
        <w:t>Portainer</w:t>
      </w:r>
      <w:r w:rsidRPr="0055443A">
        <w:rPr>
          <w:rFonts w:ascii="Times New Roman" w:eastAsia="Times New Roman" w:hAnsi="Times New Roman" w:cs="Times New Roman"/>
          <w:sz w:val="24"/>
          <w:szCs w:val="24"/>
          <w:lang w:val="en-US"/>
        </w:rPr>
        <w:t xml:space="preserve"> est l'interface de gestion graphique utilisée pour administrer l'environnement Docker. Il permet de visualiser l'état des conteneurs, de consulter les logs, d'ouvrir des consoles distantes et de gérer les volumes ou réseaux sans avoir à utiliser exclusivement la ligne de commande. </w:t>
      </w:r>
    </w:p>
    <w:p w:rsidR="0055443A" w:rsidRPr="0055443A" w:rsidRDefault="0055443A" w:rsidP="0055443A">
      <w:pPr>
        <w:spacing w:before="100" w:beforeAutospacing="1" w:after="100" w:afterAutospacing="1" w:line="240" w:lineRule="auto"/>
        <w:outlineLvl w:val="2"/>
        <w:rPr>
          <w:rFonts w:ascii="Times New Roman" w:eastAsia="Times New Roman" w:hAnsi="Times New Roman" w:cs="Times New Roman"/>
          <w:b/>
          <w:bCs/>
          <w:sz w:val="27"/>
          <w:szCs w:val="27"/>
          <w:lang w:val="fr-CM"/>
        </w:rPr>
      </w:pPr>
      <w:r w:rsidRPr="0055443A">
        <w:rPr>
          <w:rFonts w:ascii="Times New Roman" w:eastAsia="Times New Roman" w:hAnsi="Times New Roman" w:cs="Times New Roman"/>
          <w:b/>
          <w:bCs/>
          <w:sz w:val="27"/>
          <w:szCs w:val="27"/>
          <w:lang w:val="fr-CM"/>
        </w:rPr>
        <w:t>3.3.2. La stack Dockprom</w:t>
      </w:r>
    </w:p>
    <w:p w:rsidR="0055443A" w:rsidRPr="0055443A" w:rsidRDefault="0055443A" w:rsidP="0055443A">
      <w:p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fr-CM"/>
        </w:rPr>
        <w:t xml:space="preserve">Pour la supervision (monitoring) et l'alerte, nous implémentons la stack </w:t>
      </w:r>
      <w:r w:rsidRPr="0055443A">
        <w:rPr>
          <w:rFonts w:ascii="Times New Roman" w:eastAsia="Times New Roman" w:hAnsi="Times New Roman" w:cs="Times New Roman"/>
          <w:b/>
          <w:bCs/>
          <w:sz w:val="24"/>
          <w:szCs w:val="24"/>
          <w:lang w:val="fr-CM"/>
        </w:rPr>
        <w:t>Dockprom</w:t>
      </w:r>
      <w:r w:rsidRPr="0055443A">
        <w:rPr>
          <w:rFonts w:ascii="Times New Roman" w:eastAsia="Times New Roman" w:hAnsi="Times New Roman" w:cs="Times New Roman"/>
          <w:sz w:val="24"/>
          <w:szCs w:val="24"/>
          <w:lang w:val="fr-CM"/>
        </w:rPr>
        <w:t xml:space="preserve">, une solution complète basée sur Prometheus et Grafana. </w:t>
      </w:r>
      <w:r w:rsidRPr="0055443A">
        <w:rPr>
          <w:rFonts w:ascii="Times New Roman" w:eastAsia="Times New Roman" w:hAnsi="Times New Roman" w:cs="Times New Roman"/>
          <w:sz w:val="24"/>
          <w:szCs w:val="24"/>
          <w:lang w:val="en-US"/>
        </w:rPr>
        <w:t xml:space="preserve">Elle se compose des outils suivants : </w:t>
      </w:r>
    </w:p>
    <w:p w:rsidR="0055443A" w:rsidRPr="0055443A" w:rsidRDefault="0055443A" w:rsidP="0055443A">
      <w:pPr>
        <w:numPr>
          <w:ilvl w:val="0"/>
          <w:numId w:val="2"/>
        </w:numPr>
        <w:spacing w:before="100" w:beforeAutospacing="1" w:after="100" w:afterAutospacing="1" w:line="240" w:lineRule="auto"/>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Prometheus :</w:t>
      </w:r>
      <w:r w:rsidRPr="0055443A">
        <w:rPr>
          <w:rFonts w:ascii="Times New Roman" w:eastAsia="Times New Roman" w:hAnsi="Times New Roman" w:cs="Times New Roman"/>
          <w:sz w:val="24"/>
          <w:szCs w:val="24"/>
          <w:lang w:val="fr-CM"/>
        </w:rPr>
        <w:t xml:space="preserve"> Le cœur du système qui collecte et stocke les métriques sous forme de séries temporelles. </w:t>
      </w:r>
    </w:p>
    <w:p w:rsidR="0055443A" w:rsidRPr="0055443A" w:rsidRDefault="0055443A" w:rsidP="0055443A">
      <w:pPr>
        <w:numPr>
          <w:ilvl w:val="0"/>
          <w:numId w:val="2"/>
        </w:numPr>
        <w:spacing w:before="100" w:beforeAutospacing="1" w:after="100" w:afterAutospacing="1" w:line="240" w:lineRule="auto"/>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Grafana :</w:t>
      </w:r>
      <w:r w:rsidRPr="0055443A">
        <w:rPr>
          <w:rFonts w:ascii="Times New Roman" w:eastAsia="Times New Roman" w:hAnsi="Times New Roman" w:cs="Times New Roman"/>
          <w:sz w:val="24"/>
          <w:szCs w:val="24"/>
          <w:lang w:val="fr-CM"/>
        </w:rPr>
        <w:t xml:space="preserve"> L'outil de visualisation qui permet de créer des tableaux de bord dynamiques pour surveiller la consommation CPU, RAM et réseau des conteneurs. </w:t>
      </w:r>
    </w:p>
    <w:p w:rsidR="0055443A" w:rsidRPr="0055443A" w:rsidRDefault="0055443A" w:rsidP="0055443A">
      <w:pPr>
        <w:numPr>
          <w:ilvl w:val="0"/>
          <w:numId w:val="2"/>
        </w:numPr>
        <w:spacing w:before="100" w:beforeAutospacing="1" w:after="100" w:afterAutospacing="1" w:line="240" w:lineRule="auto"/>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Node Exporter :</w:t>
      </w:r>
      <w:r w:rsidRPr="0055443A">
        <w:rPr>
          <w:rFonts w:ascii="Times New Roman" w:eastAsia="Times New Roman" w:hAnsi="Times New Roman" w:cs="Times New Roman"/>
          <w:sz w:val="24"/>
          <w:szCs w:val="24"/>
          <w:lang w:val="fr-CM"/>
        </w:rPr>
        <w:t xml:space="preserve"> Un agent qui expose les métriques matérielles et logicielles du système hôte vers Prometheus. </w:t>
      </w:r>
    </w:p>
    <w:p w:rsidR="0055443A" w:rsidRPr="0055443A" w:rsidRDefault="0055443A" w:rsidP="0055443A">
      <w:pPr>
        <w:numPr>
          <w:ilvl w:val="0"/>
          <w:numId w:val="2"/>
        </w:numPr>
        <w:spacing w:before="100" w:beforeAutospacing="1" w:after="100" w:afterAutospacing="1" w:line="240" w:lineRule="auto"/>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Alertmanager :</w:t>
      </w:r>
      <w:r w:rsidRPr="0055443A">
        <w:rPr>
          <w:rFonts w:ascii="Times New Roman" w:eastAsia="Times New Roman" w:hAnsi="Times New Roman" w:cs="Times New Roman"/>
          <w:sz w:val="24"/>
          <w:szCs w:val="24"/>
          <w:lang w:val="fr-CM"/>
        </w:rPr>
        <w:t xml:space="preserve"> Gère les alertes envoyées par Prometheus, permettant de notifier l'administrateur en cas de saturation de ressources ou d'arrêt d'un conteneur. </w:t>
      </w:r>
    </w:p>
    <w:p w:rsidR="0055443A" w:rsidRPr="0055443A" w:rsidRDefault="0055443A" w:rsidP="0055443A">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b/>
          <w:bCs/>
          <w:sz w:val="24"/>
          <w:szCs w:val="24"/>
          <w:lang w:val="en-US"/>
        </w:rPr>
        <w:lastRenderedPageBreak/>
        <w:t>Caddy :</w:t>
      </w:r>
      <w:r w:rsidRPr="0055443A">
        <w:rPr>
          <w:rFonts w:ascii="Times New Roman" w:eastAsia="Times New Roman" w:hAnsi="Times New Roman" w:cs="Times New Roman"/>
          <w:sz w:val="24"/>
          <w:szCs w:val="24"/>
          <w:lang w:val="en-US"/>
        </w:rPr>
        <w:t xml:space="preserve"> Utilisé comme proxy inverse pour sécuriser l'accès aux interfaces de monitoring. </w:t>
      </w:r>
    </w:p>
    <w:p w:rsidR="0055443A" w:rsidRPr="0055443A" w:rsidRDefault="0055443A" w:rsidP="0055443A">
      <w:pPr>
        <w:spacing w:beforeAutospacing="1" w:after="100" w:afterAutospacing="1" w:line="240" w:lineRule="auto"/>
        <w:rPr>
          <w:rFonts w:ascii="Times New Roman" w:eastAsia="Times New Roman" w:hAnsi="Times New Roman" w:cs="Times New Roman"/>
          <w:sz w:val="24"/>
          <w:szCs w:val="24"/>
          <w:lang w:val="en-US"/>
        </w:rPr>
      </w:pPr>
      <w:r w:rsidRPr="0055443A">
        <w:rPr>
          <w:rFonts w:ascii="Times New Roman" w:eastAsia="Times New Roman" w:hAnsi="Times New Roman" w:cs="Times New Roman"/>
          <w:b/>
          <w:bCs/>
          <w:sz w:val="24"/>
          <w:szCs w:val="24"/>
          <w:lang w:val="en-US"/>
        </w:rPr>
        <w:t>Note :</w:t>
      </w:r>
      <w:r w:rsidRPr="0055443A">
        <w:rPr>
          <w:rFonts w:ascii="Times New Roman" w:eastAsia="Times New Roman" w:hAnsi="Times New Roman" w:cs="Times New Roman"/>
          <w:sz w:val="24"/>
          <w:szCs w:val="24"/>
          <w:lang w:val="en-US"/>
        </w:rPr>
        <w:t xml:space="preserve"> Cette architecture de conception garantit non seulement une migration automatisée fidèle à l'existant, mais assure également une transition fluide vers une exploitation de type DevOps grâce à des outils de supervision industriels.</w:t>
      </w:r>
    </w:p>
    <w:p w:rsidR="00E20537" w:rsidRDefault="00E20537">
      <w:bookmarkStart w:id="0" w:name="_GoBack"/>
      <w:bookmarkEnd w:id="0"/>
    </w:p>
    <w:sectPr w:rsidR="00E2053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91586"/>
    <w:multiLevelType w:val="multilevel"/>
    <w:tmpl w:val="D72C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87B16"/>
    <w:multiLevelType w:val="multilevel"/>
    <w:tmpl w:val="974C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43A"/>
    <w:rsid w:val="0055443A"/>
    <w:rsid w:val="00E2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E2ECF1-DDA0-42BC-8B37-AF4011C42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1">
    <w:name w:val="heading 1"/>
    <w:basedOn w:val="Normal"/>
    <w:link w:val="Titre1Car"/>
    <w:uiPriority w:val="9"/>
    <w:qFormat/>
    <w:rsid w:val="0055443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link w:val="Titre2Car"/>
    <w:uiPriority w:val="9"/>
    <w:qFormat/>
    <w:rsid w:val="0055443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itre3">
    <w:name w:val="heading 3"/>
    <w:basedOn w:val="Normal"/>
    <w:link w:val="Titre3Car"/>
    <w:uiPriority w:val="9"/>
    <w:qFormat/>
    <w:rsid w:val="0055443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443A"/>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55443A"/>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5544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5443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deHTML">
    <w:name w:val="HTML Code"/>
    <w:basedOn w:val="Policepardfaut"/>
    <w:uiPriority w:val="99"/>
    <w:semiHidden/>
    <w:unhideWhenUsed/>
    <w:rsid w:val="005544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014277">
      <w:bodyDiv w:val="1"/>
      <w:marLeft w:val="0"/>
      <w:marRight w:val="0"/>
      <w:marTop w:val="0"/>
      <w:marBottom w:val="0"/>
      <w:divBdr>
        <w:top w:val="none" w:sz="0" w:space="0" w:color="auto"/>
        <w:left w:val="none" w:sz="0" w:space="0" w:color="auto"/>
        <w:bottom w:val="none" w:sz="0" w:space="0" w:color="auto"/>
        <w:right w:val="none" w:sz="0" w:space="0" w:color="auto"/>
      </w:divBdr>
      <w:divsChild>
        <w:div w:id="247934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785</Words>
  <Characters>4477</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1</cp:revision>
  <dcterms:created xsi:type="dcterms:W3CDTF">2026-06-07T12:05:00Z</dcterms:created>
  <dcterms:modified xsi:type="dcterms:W3CDTF">2026-06-07T12:05:00Z</dcterms:modified>
</cp:coreProperties>
</file>