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/>
        <w:ind/>
        <w:rPr>
          <w:color w:val="0070C0"/>
          <w:sz w:val="32"/>
          <w:szCs w:val="32"/>
        </w:rPr>
      </w:pPr>
      <w:r>
        <w:rPr>
          <w:color w:val="0070C0"/>
          <w:sz w:val="32"/>
          <w:szCs w:val="32"/>
        </w:rPr>
        <w:t xml:space="preserve">SD1 : PARTIE « PC » (18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A Liste chaînée (6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Pour l’examen, nous vous avons fourni une interface </w:t>
      </w:r>
      <w:r>
        <w:rPr>
          <w:bCs/>
          <w:i/>
          <w:sz w:val="24"/>
        </w:rPr>
        <w:t xml:space="preserve">FileAttenteAvecDesistement</w:t>
      </w:r>
      <w:r>
        <w:rPr>
          <w:bCs/>
          <w:sz w:val="24"/>
        </w:rPr>
        <w:t xml:space="preserve">. 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Cette file n’accepte </w:t>
      </w:r>
      <w:r>
        <w:rPr>
          <w:bCs/>
          <w:sz w:val="24"/>
          <w:u w:val="single"/>
        </w:rPr>
        <w:t xml:space="preserve">pas</w:t>
      </w:r>
      <w:r>
        <w:rPr>
          <w:bCs/>
          <w:sz w:val="24"/>
        </w:rPr>
        <w:t xml:space="preserve"> de </w:t>
      </w:r>
      <w:r>
        <w:rPr>
          <w:bCs/>
          <w:sz w:val="24"/>
          <w:u w:val="single"/>
        </w:rPr>
        <w:t xml:space="preserve">doublons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Elle propose les méthodes classiques sur les files : </w:t>
      </w:r>
      <w:r>
        <w:rPr>
          <w:rFonts w:ascii="Consolas" w:hAnsi="Consolas" w:cs="Consolas"/>
        </w:rPr>
        <w:t xml:space="preserve">enfile()</w:t>
      </w:r>
      <w:r>
        <w:rPr>
          <w:bCs/>
          <w:sz w:val="24"/>
        </w:rPr>
        <w:t xml:space="preserve"> et </w:t>
      </w:r>
      <w:r>
        <w:rPr>
          <w:rFonts w:ascii="Consolas" w:hAnsi="Consolas" w:cs="Consolas"/>
        </w:rPr>
        <w:t xml:space="preserve">defile()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Les suppressions sont autorisées : </w:t>
      </w:r>
      <w:r>
        <w:rPr>
          <w:rFonts w:ascii="Consolas" w:hAnsi="Consolas" w:cs="Consolas"/>
        </w:rPr>
        <w:t xml:space="preserve">desister()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sz w:val="24"/>
          <w:u w:val="single"/>
        </w:rPr>
      </w:pPr>
      <w:r>
        <w:rPr>
          <w:sz w:val="24"/>
          <w:u w:val="single"/>
        </w:rPr>
        <w:t xml:space="preserve">Choix d’implémentation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La file est implémentée via une liste doublement chaînée avec sentinelles. 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Les ajouts se font en queue et les retraits en tête.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Dans l’exemple suivant, 3 éléments ont été ajoutés dans la file d’attente. 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D’abord elt1, ensuite elt2 et enfin elt3.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C’est elt1 qui sera « le premier servi ».</w:t>
      </w: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  <w:r>
        <w:rPr/>
        <w:drawing>
          <wp:inline distT="0" distB="0" distL="0" distR="0">
            <wp:extent cx="4788095" cy="2254250"/>
            <wp:effectExtent xmlns:wp="http://schemas.openxmlformats.org/drawingml/2006/wordprocessingDrawing" l="0" t="0" r="0" b="0"/>
            <wp:docPr id="1" name="Imag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95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Afin d’éviter de devoir tester de nombreux cas particuliers, 2 nœuds appelés « sentinelle » sont placés en tête et en fin de liste. Les éléments contenus dans ces nœuds n’appartiennent pas à la file.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  <w:szCs w:val="24"/>
        </w:rPr>
      </w:pPr>
      <w:r>
        <w:rPr>
          <w:sz w:val="24"/>
        </w:rPr>
        <w:t xml:space="preserve">Pour éviter de devoir parcourir la liste à la recherche d’un élément, on utilise un </w:t>
      </w:r>
      <w:r>
        <w:rPr>
          <w:i/>
          <w:iCs/>
          <w:sz w:val="24"/>
        </w:rPr>
        <w:t xml:space="preserve">map</w:t>
      </w:r>
      <w:r>
        <w:rPr>
          <w:sz w:val="24"/>
        </w:rPr>
        <w:t xml:space="preserve">. La clé est l’élément, la valeur associée est le nœud contenant cet élément. </w:t>
      </w: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rPr>
          <w:bCs/>
          <w:i/>
          <w:iCs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 xml:space="preserve">FileAttenteAvecDesistementImpl</w:t>
      </w:r>
      <w:r>
        <w:rPr>
          <w:bCs/>
          <w:i/>
          <w:iCs/>
          <w:sz w:val="24"/>
        </w:rPr>
        <w:t xml:space="preserve"> </w:t>
      </w:r>
      <w:r>
        <w:rPr>
          <w:bCs/>
          <w:sz w:val="24"/>
        </w:rPr>
        <w:t xml:space="preserve">qui implémente l’interface </w:t>
      </w:r>
      <w:r>
        <w:rPr>
          <w:bCs/>
          <w:i/>
          <w:iCs/>
          <w:sz w:val="24"/>
        </w:rPr>
        <w:t xml:space="preserve">FileAttenteAvecDesistement.</w:t>
      </w:r>
    </w:p>
    <w:p>
      <w:pPr>
        <w:pBdr/>
        <w:pStyle w:val="Normal"/>
        <w:spacing/>
        <w:ind/>
        <w:rPr>
          <w:bCs/>
          <w:i/>
          <w:i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Il vous reste 3 méthodes à implémenter : </w:t>
      </w:r>
      <w:r>
        <w:rPr>
          <w:rFonts w:ascii="Consolas" w:hAnsi="Consolas" w:cs="Consolas"/>
          <w:b/>
          <w:bCs/>
          <w:color w:val="0070C0"/>
        </w:rPr>
        <w:t xml:space="preserve">enfile()</w:t>
      </w:r>
      <w:r>
        <w:rPr>
          <w:bCs/>
          <w:sz w:val="24"/>
        </w:rPr>
        <w:t xml:space="preserve">, </w:t>
      </w:r>
      <w:r>
        <w:rPr>
          <w:rFonts w:ascii="Consolas" w:hAnsi="Consolas" w:cs="Consolas"/>
          <w:b/>
          <w:bCs/>
          <w:color w:val="0070C0"/>
        </w:rPr>
        <w:t xml:space="preserve">defile()</w:t>
      </w:r>
      <w:r>
        <w:rPr>
          <w:bCs/>
          <w:color w:val="0070C0"/>
          <w:sz w:val="24"/>
        </w:rPr>
        <w:t xml:space="preserve"> </w:t>
      </w:r>
      <w:r>
        <w:rPr>
          <w:bCs/>
          <w:sz w:val="24"/>
        </w:rPr>
        <w:t xml:space="preserve">et </w:t>
      </w:r>
      <w:r>
        <w:rPr>
          <w:rFonts w:ascii="Consolas" w:hAnsi="Consolas" w:cs="Consolas"/>
          <w:b/>
          <w:bCs/>
          <w:color w:val="0070C0"/>
        </w:rPr>
        <w:t xml:space="preserve">desister()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Respectez la </w:t>
      </w:r>
      <w:r>
        <w:rPr>
          <w:i/>
          <w:sz w:val="24"/>
        </w:rPr>
        <w:t xml:space="preserve">JavaDoc</w:t>
      </w:r>
      <w:r>
        <w:rPr>
          <w:sz w:val="24"/>
        </w:rPr>
        <w:t xml:space="preserve"> (reprise dans l’interface) et l’implémentation choisie. 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Vous ne pouvez pas introduire d’autres méthodes que celles présentes.</w:t>
      </w: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Pour vos tests, utilisez la classe </w:t>
      </w:r>
      <w:r>
        <w:rPr>
          <w:i/>
          <w:sz w:val="24"/>
        </w:rPr>
        <w:t xml:space="preserve">TestFileAttenteAvecDesistement</w:t>
      </w:r>
      <w:r>
        <w:rPr>
          <w:sz w:val="24"/>
        </w:rPr>
        <w:t xml:space="preserve">. </w:t>
      </w: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bCs/>
          <w:sz w:val="24"/>
        </w:rPr>
      </w:pPr>
      <w:r>
        <w:rPr>
          <w:sz w:val="28"/>
          <w:szCs w:val="28"/>
          <w:u w:val="single"/>
        </w:rPr>
        <w:t xml:space="preserve">B ABR (5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va placer les prénoms (</w:t>
      </w:r>
      <w:r>
        <w:rPr>
          <w:i/>
          <w:iCs/>
          <w:sz w:val="24"/>
        </w:rPr>
        <w:t xml:space="preserve">String</w:t>
      </w:r>
      <w:r>
        <w:rPr>
          <w:sz w:val="24"/>
        </w:rPr>
        <w:t xml:space="preserve">) des enfants nés en 2024 dans un ABR.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s’agit d’un arbre de </w:t>
      </w:r>
      <w:r>
        <w:rPr>
          <w:b/>
          <w:bCs/>
          <w:sz w:val="24"/>
          <w:u w:val="single"/>
        </w:rPr>
        <w:t xml:space="preserve">recherche</w:t>
      </w:r>
      <w:r>
        <w:rPr>
          <w:sz w:val="24"/>
        </w:rPr>
        <w:t xml:space="preserve"> avec les caractéristiques suivantes :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 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descendance </w:t>
      </w:r>
      <w:r>
        <w:rPr>
          <w:b/>
          <w:bCs/>
          <w:sz w:val="24"/>
        </w:rPr>
        <w:t xml:space="preserve">gauche</w:t>
      </w:r>
      <w:r>
        <w:rPr>
          <w:sz w:val="24"/>
        </w:rPr>
        <w:t xml:space="preserve"> d’un nœud ne contient que des prénoms </w:t>
      </w:r>
      <w:r>
        <w:rPr>
          <w:b/>
          <w:bCs/>
          <w:sz w:val="24"/>
        </w:rPr>
        <w:t xml:space="preserve">inférieurs (</w:t>
      </w:r>
      <w:r>
        <w:rPr>
          <w:sz w:val="24"/>
        </w:rPr>
        <w:t xml:space="preserve">selon l’ordre alphabétique) au prénom de ce nœud.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descendance </w:t>
      </w:r>
      <w:r>
        <w:rPr>
          <w:b/>
          <w:bCs/>
          <w:sz w:val="24"/>
        </w:rPr>
        <w:t xml:space="preserve">droite</w:t>
      </w:r>
      <w:r>
        <w:rPr>
          <w:sz w:val="24"/>
        </w:rPr>
        <w:t xml:space="preserve"> d’un nœud ne contient que des prénoms </w:t>
      </w:r>
      <w:r>
        <w:rPr>
          <w:b/>
          <w:bCs/>
          <w:sz w:val="24"/>
        </w:rPr>
        <w:t xml:space="preserve">supérieurs (</w:t>
      </w:r>
      <w:r>
        <w:rPr>
          <w:sz w:val="24"/>
        </w:rPr>
        <w:t xml:space="preserve">selon l’ordre alphabétique) au prénom de ce nœud.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La stratégie utilisée pour gérer les </w:t>
      </w:r>
      <w:r>
        <w:rPr>
          <w:b/>
          <w:sz w:val="24"/>
        </w:rPr>
        <w:t xml:space="preserve">doublons</w:t>
      </w:r>
      <w:r>
        <w:rPr>
          <w:bCs/>
          <w:sz w:val="24"/>
        </w:rPr>
        <w:t xml:space="preserve"> est d’utiliser un </w:t>
      </w:r>
      <w:r>
        <w:rPr>
          <w:b/>
          <w:sz w:val="24"/>
        </w:rPr>
        <w:t xml:space="preserve">compteur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Chaque nœud contient donc un prénom et son nombre d’occurrences (&gt;0) :</w:t>
      </w:r>
    </w:p>
    <w:p>
      <w:pPr>
        <w:pBdr/>
        <w:pStyle w:val="Normal"/>
        <w:spacing/>
        <w:ind/>
        <w:rPr>
          <w:b/>
          <w:bCs/>
          <w:sz w:val="24"/>
        </w:rPr>
      </w:pPr>
    </w:p>
    <w:p>
      <w:pPr>
        <w:pBdr/>
        <w:pStyle w:val="Normal"/>
        <w:spacing/>
        <w:ind w:firstLine="708"/>
        <w:rPr>
          <w:rFonts w:ascii="Consolas" w:eastAsia="SimSun" w:hAnsi="Consolas" w:cs="Consolas"/>
        </w:rPr>
      </w:pPr>
      <w:r>
        <w:rPr>
          <w:rFonts w:ascii="Consolas" w:hAnsi="Consolas" w:cs="Consolas"/>
        </w:rPr>
        <w:t xml:space="preserve">// </w:t>
      </w:r>
      <w:r>
        <w:rPr>
          <w:rFonts w:ascii="Consolas" w:hAnsi="Consolas" w:cs="Consolas"/>
          <w:u w:val="single"/>
        </w:rPr>
        <w:t xml:space="preserve">classe</w:t>
      </w:r>
      <w:r>
        <w:rPr>
          <w:rFonts w:ascii="Consolas" w:hAnsi="Consolas" w:cs="Consolas"/>
        </w:rPr>
        <w:t xml:space="preserve"> </w:t>
      </w:r>
      <w:r>
        <w:rPr>
          <w:rFonts w:ascii="Consolas" w:hAnsi="Consolas" w:cs="Consolas"/>
          <w:u w:val="single"/>
        </w:rPr>
        <w:t xml:space="preserve">interne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public class Noeud {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private String prenom; 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private int nombreOccurrences;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private Noeud gauche;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private Noeud droit;</w:t>
      </w:r>
    </w:p>
    <w:p>
      <w:pPr>
        <w:pBdr/>
        <w:pStyle w:val="Normal"/>
        <w:spacing/>
        <w:ind w:firstLine="708"/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}</w:t>
      </w:r>
    </w:p>
    <w:p>
      <w:pPr>
        <w:pBdr/>
        <w:pStyle w:val="Normal"/>
        <w:spacing/>
        <w:ind w:firstLine="708"/>
        <w:rPr>
          <w:rFonts w:ascii="Consolas" w:hAnsi="Consolas" w:cs="Consolas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Rappel :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</w:t>
      </w:r>
      <w:r>
        <w:rPr>
          <w:i/>
          <w:iCs/>
          <w:sz w:val="24"/>
        </w:rPr>
        <w:t xml:space="preserve">classe String</w:t>
      </w:r>
      <w:r>
        <w:rPr>
          <w:sz w:val="24"/>
        </w:rPr>
        <w:t xml:space="preserve"> implémente l’interface </w:t>
      </w:r>
      <w:r>
        <w:rPr>
          <w:i/>
          <w:iCs/>
          <w:sz w:val="24"/>
        </w:rPr>
        <w:t xml:space="preserve">Comparable</w:t>
      </w:r>
      <w:r>
        <w:rPr>
          <w:sz w:val="24"/>
        </w:rPr>
        <w:t xml:space="preserve">. Elle possède donc la méthode </w:t>
      </w:r>
      <w:r>
        <w:rPr>
          <w:rFonts w:ascii="Consolas" w:hAnsi="Consolas" w:cs="Consolas"/>
        </w:rPr>
        <w:t xml:space="preserve">compareTo()</w:t>
      </w:r>
      <w:r>
        <w:rPr>
          <w:sz w:val="24"/>
        </w:rPr>
        <w:t xml:space="preserve">. Cette méthode procède à une comparaison </w:t>
      </w:r>
      <w:r>
        <w:rPr>
          <w:sz w:val="24"/>
          <w:u w:val="single"/>
        </w:rPr>
        <w:t xml:space="preserve">selon l’ordre alphabétique</w:t>
      </w:r>
      <w:r>
        <w:rPr>
          <w:sz w:val="24"/>
        </w:rPr>
        <w:t xml:space="preserve">.</w:t>
      </w:r>
    </w:p>
    <w:p>
      <w:pPr>
        <w:pBdr/>
        <w:pStyle w:val="Normal"/>
        <w:spacing/>
        <w:ind w:firstLine="708"/>
        <w:rPr>
          <w:rFonts w:ascii="Consolas" w:hAnsi="Consolas" w:cs="Consolas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un exemple d’un tel arbre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3689350" cy="3143250"/>
            <wp:effectExtent xmlns:wp="http://schemas.openxmlformats.org/drawingml/2006/wordprocessingDrawing" l="0" t="0" r="0" b="0"/>
            <wp:docPr id="2" name="Imag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 arbre contient les prénoms de 11 enfants. On compte 7 prénoms différents.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vous demande </w:t>
      </w:r>
      <w:r>
        <w:rPr>
          <w:b/>
          <w:sz w:val="24"/>
        </w:rPr>
        <w:t xml:space="preserve">de compléter </w:t>
      </w:r>
      <w:r>
        <w:rPr>
          <w:sz w:val="24"/>
        </w:rPr>
        <w:t xml:space="preserve">la classe </w:t>
      </w:r>
      <w:r>
        <w:rPr>
          <w:i/>
          <w:color w:val="0070C0"/>
          <w:sz w:val="24"/>
        </w:rPr>
        <w:t xml:space="preserve">ABRPrenoms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Cette classe contient 2 classes internes : </w:t>
      </w:r>
      <w:r>
        <w:rPr>
          <w:bCs/>
          <w:i/>
          <w:sz w:val="24"/>
        </w:rPr>
        <w:t xml:space="preserve">Nœud</w:t>
      </w:r>
      <w:r>
        <w:rPr>
          <w:bCs/>
          <w:sz w:val="24"/>
        </w:rPr>
        <w:t xml:space="preserve"> et </w:t>
      </w:r>
      <w:r>
        <w:rPr>
          <w:bCs/>
          <w:i/>
          <w:iCs/>
          <w:sz w:val="24"/>
        </w:rPr>
        <w:t xml:space="preserve">Iterateur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sz w:val="24"/>
        </w:rPr>
        <w:t xml:space="preserve">Cette classe possède comme attribut le nœud </w:t>
      </w:r>
      <w:r>
        <w:rPr>
          <w:rFonts w:ascii="Consolas" w:hAnsi="Consolas" w:cs="Consolas"/>
        </w:rPr>
        <w:t xml:space="preserve">racine.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Respectez bien la </w:t>
      </w:r>
      <w:r>
        <w:rPr>
          <w:bCs/>
          <w:i/>
          <w:sz w:val="24"/>
        </w:rPr>
        <w:t xml:space="preserve">JavaDoc</w:t>
      </w:r>
      <w:r>
        <w:rPr>
          <w:bCs/>
          <w:sz w:val="24"/>
        </w:rPr>
        <w:t xml:space="preserve"> et l’implémentation imposée.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Pour programmer des méthodes de façon récursive, il vous est permis, bien sûr, d’introduire d’autres méthodes (</w:t>
      </w:r>
      <w:r>
        <w:rPr>
          <w:bCs/>
          <w:i/>
          <w:sz w:val="24"/>
        </w:rPr>
        <w:t xml:space="preserve">private</w:t>
      </w:r>
      <w:r>
        <w:rPr>
          <w:bCs/>
          <w:sz w:val="24"/>
        </w:rPr>
        <w:t xml:space="preserve">).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classe </w:t>
      </w:r>
      <w:r>
        <w:rPr>
          <w:i/>
          <w:sz w:val="24"/>
        </w:rPr>
        <w:t xml:space="preserve">TestABRPrenoms</w:t>
      </w:r>
      <w:r>
        <w:rPr>
          <w:sz w:val="24"/>
        </w:rPr>
        <w:t xml:space="preserve"> permet de tester vos méthodes avec les arbres repris dans le document </w:t>
      </w:r>
      <w:r>
        <w:rPr>
          <w:i/>
          <w:iCs/>
          <w:sz w:val="24"/>
        </w:rPr>
        <w:t xml:space="preserve">ABRTestes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les</w:t>
      </w:r>
      <w:r>
        <w:rPr>
          <w:b/>
          <w:sz w:val="24"/>
        </w:rPr>
        <w:t xml:space="preserve"> </w:t>
      </w:r>
      <w:r>
        <w:rPr>
          <w:b/>
          <w:sz w:val="24"/>
          <w:u w:val="single"/>
        </w:rPr>
        <w:t xml:space="preserve">3</w:t>
      </w:r>
      <w:r>
        <w:rPr>
          <w:b/>
          <w:sz w:val="24"/>
        </w:rPr>
        <w:t xml:space="preserve"> méthodes </w:t>
      </w:r>
      <w:r>
        <w:rPr>
          <w:bCs/>
          <w:sz w:val="24"/>
        </w:rPr>
        <w:t xml:space="preserve">à implémenter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b/>
          <w:color w:val="0070C0"/>
        </w:rPr>
        <w:t xml:space="preserve">contientHomonymes()</w:t>
      </w:r>
      <w:r>
        <w:rPr>
          <w:sz w:val="24"/>
        </w:rPr>
        <w:t xml:space="preserve"> vérifie si au moins 2 enfants portent le même nom.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Cette méthode doit être implémentée de façon </w:t>
      </w:r>
      <w:r>
        <w:rPr>
          <w:sz w:val="24"/>
          <w:u w:val="single"/>
        </w:rPr>
        <w:t xml:space="preserve">récursive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b/>
          <w:color w:val="0070C0"/>
        </w:rPr>
        <w:t xml:space="preserve">nombreOccurrences(String prenom)</w:t>
      </w:r>
      <w:r>
        <w:rPr>
          <w:color w:val="0070C0"/>
          <w:sz w:val="24"/>
        </w:rPr>
        <w:t xml:space="preserve"> </w:t>
      </w:r>
      <w:r>
        <w:rPr>
          <w:sz w:val="24"/>
        </w:rPr>
        <w:t xml:space="preserve">va renvoyer le nombre d’occurrences du prénom passé en paramètre. Cette méthode doit être implémentée de façon </w:t>
      </w:r>
      <w:r>
        <w:rPr>
          <w:sz w:val="24"/>
          <w:u w:val="single"/>
        </w:rPr>
        <w:t xml:space="preserve">récursive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nsolas" w:hAnsi="Consolas" w:cs="Consolas"/>
          <w:b/>
          <w:color w:val="000000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color w:val="000000"/>
        </w:rPr>
        <w:t xml:space="preserve">Iterator&lt;String&gt; iterator()</w:t>
      </w:r>
      <w:r>
        <w:rPr>
          <w:sz w:val="24"/>
        </w:rPr>
        <w:t xml:space="preserve"> qui vous est donnée utilise le constructeur de la classe interne </w:t>
      </w:r>
      <w:r>
        <w:rPr>
          <w:i/>
          <w:sz w:val="24"/>
        </w:rPr>
        <w:t xml:space="preserve">Iterateur</w:t>
      </w:r>
      <w:r>
        <w:rPr>
          <w:rFonts w:ascii="Consolas" w:hAnsi="Consolas" w:cs="Consolas"/>
          <w:b/>
          <w:color w:val="000000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but de cet itérateur est de parcourir les prénoms des enfants selon l’</w:t>
      </w:r>
      <w:r>
        <w:rPr>
          <w:b/>
          <w:bCs/>
          <w:sz w:val="24"/>
        </w:rPr>
        <w:t xml:space="preserve">ordre alphabétique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b/>
          <w:bCs/>
          <w:sz w:val="24"/>
        </w:rPr>
      </w:pPr>
      <w:r>
        <w:rPr>
          <w:sz w:val="24"/>
        </w:rPr>
        <w:t xml:space="preserve">L’itérateur renverra autant de fois un prénom que son nombre d’occurrences le spécifie.</w:t>
      </w:r>
    </w:p>
    <w:p>
      <w:pPr>
        <w:pBdr/>
        <w:pStyle w:val="Normal"/>
        <w:spacing/>
        <w:ind/>
        <w:rPr>
          <w:rFonts w:ascii="Consolas" w:hAnsi="Consolas" w:cs="Consolas"/>
          <w:b/>
          <w:color w:val="000000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classe </w:t>
      </w:r>
      <w:r>
        <w:rPr>
          <w:i/>
          <w:sz w:val="24"/>
        </w:rPr>
        <w:t xml:space="preserve">Iterateur</w:t>
      </w:r>
      <w:r>
        <w:rPr>
          <w:sz w:val="24"/>
        </w:rPr>
        <w:t xml:space="preserve"> possède un attribut : </w:t>
      </w:r>
      <w:r>
        <w:rPr>
          <w:rFonts w:ascii="Consolas" w:hAnsi="Consolas" w:cs="Consolas"/>
          <w:color w:val="000000"/>
        </w:rPr>
        <w:t xml:space="preserve">filePrenoms</w:t>
      </w:r>
      <w:r>
        <w:rPr>
          <w:sz w:val="24"/>
        </w:rPr>
        <w:t xml:space="preserve"> (</w:t>
      </w:r>
      <w:r>
        <w:rPr>
          <w:i/>
          <w:sz w:val="24"/>
        </w:rPr>
        <w:t xml:space="preserve">ArrayDeque&lt;String&gt;</w:t>
      </w:r>
      <w:r>
        <w:rPr>
          <w:sz w:val="24"/>
        </w:rPr>
        <w:t xml:space="preserve">).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méthode hasNext() vérifie si cette file est vide.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méthode next() « défile ».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de la classe va s’occuper de remplir cette file avec les prénoms de tous les enfants.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Cette file doit contenir autant de prénoms qu’il y a d’occurrences.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appelle la méthode récursive </w:t>
      </w:r>
      <w:r>
        <w:rPr>
          <w:rFonts w:ascii="Consolas" w:hAnsi="Consolas" w:cs="Consolas"/>
          <w:b/>
          <w:bCs/>
          <w:color w:val="0070C0"/>
        </w:rPr>
        <w:t xml:space="preserve">remplirFile() </w:t>
      </w:r>
      <w:r>
        <w:rPr>
          <w:sz w:val="24"/>
        </w:rPr>
        <w:t xml:space="preserve">que vous devez implémenter.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C’est la méthode privée de la récursivité.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l’arbre donné en exemple, après construction, la file de prénoms devrait donc contenir (dans cet ordre) :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Style1"/>
        <w:spacing/>
        <w:ind/>
        <w:rPr/>
      </w:pPr>
      <w:r>
        <w:rPr/>
        <w:t xml:space="preserve">anouk   hugo   hugo   lea   marie  marie   marie   sam   tim   zoe   zoe</w:t>
      </w:r>
    </w:p>
    <w:p>
      <w:pPr>
        <w:pBdr/>
        <w:pStyle w:val="Normal"/>
        <w:spacing/>
        <w:widowControl w:val="1"/>
        <w:ind/>
        <w:rPr>
          <w:sz w:val="28"/>
          <w:szCs w:val="28"/>
        </w:rPr>
      </w:pPr>
      <w:r>
        <w:rPr>
          <w:sz w:val="28"/>
          <w:szCs w:val="28"/>
        </w:rPr>
        <w:br w:type="page"/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C API JAVA : Application Coworking (7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Un espace de coworking met à disposition des bureaux.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s’agit d’un espace de travail où on ne retrouve pas uniquement des bureaux. On y trouve un lieu d’accueil, une cuisine, des salles de détente, …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C’est l’occasion pour des petites sociétés de partager le quotidien de ses employés avec d’autres employés.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pouvoir en bénéficier, une société doit contribuer financièrement.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 w:left="60"/>
        <w:rPr>
          <w:sz w:val="24"/>
        </w:rPr>
      </w:pPr>
      <w:r>
        <w:rPr>
          <w:bCs/>
          <w:sz w:val="24"/>
        </w:rPr>
        <w:t xml:space="preserve">La classe</w:t>
      </w:r>
      <w:r>
        <w:rPr>
          <w:b/>
          <w:sz w:val="24"/>
        </w:rPr>
        <w:t xml:space="preserve"> </w:t>
      </w:r>
      <w:r>
        <w:rPr>
          <w:bCs/>
          <w:i/>
          <w:sz w:val="24"/>
        </w:rPr>
        <w:t xml:space="preserve">Coworking</w:t>
      </w:r>
      <w:r>
        <w:rPr>
          <w:sz w:val="24"/>
        </w:rPr>
        <w:t xml:space="preserve"> que vous allez </w:t>
      </w:r>
      <w:r>
        <w:rPr>
          <w:b/>
          <w:sz w:val="24"/>
        </w:rPr>
        <w:t xml:space="preserve">compléter </w:t>
      </w:r>
      <w:r>
        <w:rPr>
          <w:sz w:val="24"/>
        </w:rPr>
        <w:t xml:space="preserve">enregistre l’occupation des bureaux.</w:t>
      </w:r>
    </w:p>
    <w:p>
      <w:pPr>
        <w:pBdr/>
        <w:pStyle w:val="Normal"/>
        <w:spacing/>
        <w:ind w:left="60"/>
        <w:rPr>
          <w:sz w:val="24"/>
        </w:rPr>
      </w:pPr>
    </w:p>
    <w:p>
      <w:pPr>
        <w:pBdr/>
        <w:pStyle w:val="Normal"/>
        <w:spacing/>
        <w:ind w:left="60"/>
        <w:rPr>
          <w:sz w:val="24"/>
        </w:rPr>
      </w:pPr>
      <w:r>
        <w:rPr>
          <w:sz w:val="24"/>
        </w:rPr>
        <w:t xml:space="preserve">On veut savoir à tout moment quel bureau est occupé par quelle société et inversement.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l’implémentation qui a été choisie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le cadre de l’examen, nous </w:t>
      </w:r>
      <w:r>
        <w:rPr>
          <w:sz w:val="24"/>
          <w:u w:val="single"/>
        </w:rPr>
        <w:t xml:space="preserve">n</w:t>
      </w:r>
      <w:r>
        <w:rPr>
          <w:sz w:val="24"/>
        </w:rPr>
        <w:t xml:space="preserve">’allons </w:t>
      </w:r>
      <w:r>
        <w:rPr>
          <w:sz w:val="24"/>
          <w:u w:val="single"/>
        </w:rPr>
        <w:t xml:space="preserve">pas</w:t>
      </w:r>
      <w:r>
        <w:rPr>
          <w:sz w:val="24"/>
        </w:rPr>
        <w:t xml:space="preserve"> introduire de classe </w:t>
      </w:r>
      <w:r>
        <w:rPr>
          <w:i/>
          <w:sz w:val="24"/>
        </w:rPr>
        <w:t xml:space="preserve">Societe</w:t>
      </w:r>
      <w:r>
        <w:rPr>
          <w:sz w:val="24"/>
        </w:rPr>
        <w:t xml:space="preserve"> et de classe </w:t>
      </w:r>
      <w:r>
        <w:rPr>
          <w:i/>
          <w:iCs/>
          <w:sz w:val="24"/>
        </w:rPr>
        <w:t xml:space="preserve">Bureau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société sera représentée par un </w:t>
      </w:r>
      <w:r>
        <w:rPr>
          <w:i/>
          <w:sz w:val="24"/>
        </w:rPr>
        <w:t xml:space="preserve">String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bureau sera représenté par son numéro (</w:t>
      </w:r>
      <w:r>
        <w:rPr>
          <w:i/>
          <w:sz w:val="24"/>
        </w:rPr>
        <w:t xml:space="preserve">int</w:t>
      </w:r>
      <w:r>
        <w:rPr>
          <w:sz w:val="24"/>
        </w:rPr>
        <w:t xml:space="preserve">). La numérotation des bureaux commence à 0.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de la classe reçoit comme paramètres le nombre de bureaux et une table (</w:t>
      </w:r>
      <w:r>
        <w:rPr>
          <w:i/>
          <w:sz w:val="24"/>
        </w:rPr>
        <w:t xml:space="preserve">String</w:t>
      </w:r>
      <w:r>
        <w:rPr>
          <w:sz w:val="24"/>
        </w:rPr>
        <w:t xml:space="preserve">) avec les sociétés contributaires. Seules ces sociétés ont le droit d’occuper des bureaux.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Ex :              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                       </w:t>
      </w:r>
      <w:r>
        <w:rPr>
          <w:rFonts w:asciiTheme="minorHAnsi" w:hAnsiTheme="minorHAnsi" w:cstheme="minorHAnsi"/>
          <w:sz w:val="24"/>
        </w:rPr>
        <w:t xml:space="preserve">tableSocietes</w:t>
      </w:r>
    </w:p>
    <w:tbl>
      <w:tblPr>
        <w:tblStyle w:val="Table Grid"/>
        <w:tblpPr w:leftFromText="141" w:rightFromText="141" w:vertAnchor="text" w:horzAnchor="margin" w:tblpX="534" w:tblpY="55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FFFFFF" w:color="auto" w:val="clear"/>
      </w:tblPr>
      <w:tblGrid>
        <w:gridCol w:w="1117"/>
        <w:gridCol w:w="1117"/>
        <w:gridCol w:w="1118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99"/>
        </w:trPr>
        <w:tc>
          <w:tcPr>
            <w:tcW w:w="1117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8"/>
                <w:szCs w:val="28"/>
              </w:rPr>
            </w:pPr>
            <w:r>
              <w:rPr>
                <w:rFonts w:ascii="Bradley Hand ITC" w:hAnsi="Bradley Hand ITC"/>
                <w:sz w:val="28"/>
                <w:szCs w:val="28"/>
              </w:rPr>
              <w:t xml:space="preserve">« socX »</w:t>
            </w:r>
          </w:p>
        </w:tc>
        <w:tc>
          <w:tcPr>
            <w:tcW w:w="1117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rFonts w:ascii="Bradley Hand ITC" w:hAnsi="Bradley Hand ITC"/>
                <w:sz w:val="28"/>
                <w:szCs w:val="28"/>
              </w:rPr>
            </w:pPr>
            <w:r>
              <w:rPr>
                <w:rFonts w:ascii="Bradley Hand ITC" w:hAnsi="Bradley Hand ITC"/>
                <w:sz w:val="28"/>
                <w:szCs w:val="28"/>
              </w:rPr>
              <w:t xml:space="preserve">« soc99 »</w:t>
            </w:r>
          </w:p>
        </w:tc>
        <w:tc>
          <w:tcPr>
            <w:tcW w:w="1118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rFonts w:ascii="Bradley Hand ITC" w:hAnsi="Bradley Hand ITC"/>
                <w:sz w:val="28"/>
                <w:szCs w:val="28"/>
              </w:rPr>
              <w:t xml:space="preserve">« soci»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occupations seront enregistrées dans une table de </w:t>
      </w:r>
      <w:r>
        <w:rPr>
          <w:i/>
          <w:sz w:val="24"/>
        </w:rPr>
        <w:t xml:space="preserve">String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Chaque case correspond à un bureau.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Au départ, cette table ne contiendra que des </w:t>
      </w:r>
      <w:r>
        <w:rPr>
          <w:i/>
          <w:sz w:val="24"/>
        </w:rPr>
        <w:t xml:space="preserve">null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y placera, au fur et à mesure des occupations, les sociétés.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Chaque société contributaire a droit, dans la limite des disponibilités, à MAX bureaux. Ce nombre est le même pour chaque société.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chaque société, on retient les bureaux qu’elle occupe.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numéros des bureaux sont enregistrés dans un ensemble.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associe donc à chaque société contributaire un ensemble.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C’est un </w:t>
      </w:r>
      <w:r>
        <w:rPr>
          <w:i/>
          <w:sz w:val="24"/>
        </w:rPr>
        <w:t xml:space="preserve">map</w:t>
      </w:r>
      <w:r>
        <w:rPr>
          <w:sz w:val="24"/>
        </w:rPr>
        <w:t xml:space="preserve"> qui permet de retenir tout cela.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ce </w:t>
      </w:r>
      <w:r>
        <w:rPr>
          <w:i/>
          <w:sz w:val="24"/>
        </w:rPr>
        <w:t xml:space="preserve">map</w:t>
      </w:r>
      <w:r>
        <w:rPr>
          <w:sz w:val="24"/>
        </w:rPr>
        <w:t xml:space="preserve">, on utilise un objet de la classe </w:t>
      </w:r>
      <w:r>
        <w:rPr>
          <w:i/>
          <w:sz w:val="24"/>
        </w:rPr>
        <w:t xml:space="preserve">HashMap.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Exemple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5759450" cy="3308350"/>
            <wp:effectExtent xmlns:wp="http://schemas.openxmlformats.org/drawingml/2006/wordprocessingDrawing" l="0" t="0" r="0" b="0"/>
            <wp:docPr id="3" name="Image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cet exemple, Il y a 8 bureaux.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bureaux 0, 1 et 6 sont occupés par des employés de la société </w:t>
      </w:r>
      <w:r>
        <w:rPr>
          <w:rFonts w:ascii="Bradley Hand ITC" w:hAnsi="Bradley Hand ITC"/>
          <w:sz w:val="28"/>
          <w:szCs w:val="28"/>
        </w:rPr>
        <w:t xml:space="preserve">soci</w:t>
      </w:r>
      <w:r>
        <w:rPr>
          <w:sz w:val="24"/>
        </w:rPr>
        <w:t xml:space="preserve">, le bureau 4 par un employé de la société </w:t>
      </w:r>
      <w:r>
        <w:rPr>
          <w:rFonts w:ascii="Bradley Hand ITC" w:hAnsi="Bradley Hand ITC"/>
          <w:sz w:val="28"/>
          <w:szCs w:val="28"/>
        </w:rPr>
        <w:t xml:space="preserve">socX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autres bureaux sont libres.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Complétez la classe </w:t>
      </w:r>
      <w:r>
        <w:rPr>
          <w:b/>
          <w:i/>
          <w:color w:val="0070C0"/>
          <w:sz w:val="24"/>
        </w:rPr>
        <w:t xml:space="preserve">Coworking</w:t>
      </w:r>
      <w:r>
        <w:rPr>
          <w:sz w:val="24"/>
        </w:rPr>
        <w:t xml:space="preserve"> en respectant bien la </w:t>
      </w:r>
      <w:r>
        <w:rPr>
          <w:i/>
          <w:sz w:val="24"/>
        </w:rPr>
        <w:t xml:space="preserve">JavaDoc</w:t>
      </w:r>
      <w:r>
        <w:rPr>
          <w:sz w:val="24"/>
        </w:rPr>
        <w:t xml:space="preserve"> et les choix d’implémentation imposés ci-dessus.</w:t>
      </w:r>
    </w:p>
    <w:p>
      <w:pPr>
        <w:pBdr/>
        <w:pStyle w:val="Normal"/>
        <w:spacing/>
        <w:ind/>
        <w:rPr>
          <w:rFonts w:ascii="Consolas" w:hAnsi="Consolas" w:cs="Consolas"/>
          <w:b/>
          <w:bCs/>
          <w:color w:val="0070C0"/>
        </w:rPr>
      </w:pPr>
      <w:r>
        <w:rPr>
          <w:sz w:val="24"/>
        </w:rPr>
        <w:t xml:space="preserve">Il vous reste à compléter </w:t>
      </w:r>
      <w:r>
        <w:rPr>
          <w:rFonts w:ascii="Consolas" w:hAnsi="Consolas" w:cs="Consolas"/>
          <w:b/>
          <w:bCs/>
          <w:color w:val="0070C0"/>
        </w:rPr>
        <w:t xml:space="preserve">le constructeur</w:t>
      </w:r>
      <w:r>
        <w:rPr>
          <w:sz w:val="24"/>
        </w:rPr>
        <w:t xml:space="preserve"> et les méthodes </w:t>
      </w:r>
      <w:r>
        <w:rPr>
          <w:rFonts w:ascii="Consolas" w:hAnsi="Consolas" w:cs="Consolas"/>
          <w:b/>
          <w:bCs/>
          <w:color w:val="0070C0"/>
        </w:rPr>
        <w:t xml:space="preserve">attribuer()</w:t>
      </w:r>
      <w:r>
        <w:rPr>
          <w:sz w:val="24"/>
        </w:rPr>
        <w:t xml:space="preserve">,</w:t>
      </w:r>
      <w:r>
        <w:rPr>
          <w:rFonts w:ascii="Consolas" w:hAnsi="Consolas" w:cs="Consolas"/>
          <w:b/>
          <w:bCs/>
          <w:color w:val="0070C0"/>
        </w:rPr>
        <w:t xml:space="preserve"> liberer() </w:t>
      </w:r>
      <w:r>
        <w:rPr>
          <w:sz w:val="24"/>
        </w:rPr>
        <w:t xml:space="preserve">et </w:t>
      </w:r>
      <w:r>
        <w:rPr>
          <w:rFonts w:ascii="Consolas" w:hAnsi="Consolas" w:cs="Consolas"/>
          <w:b/>
          <w:bCs/>
          <w:color w:val="0070C0"/>
        </w:rPr>
        <w:t xml:space="preserve">occupationsSociete()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La classe </w:t>
      </w:r>
      <w:r>
        <w:rPr>
          <w:bCs/>
          <w:i/>
          <w:sz w:val="24"/>
        </w:rPr>
        <w:t xml:space="preserve">GestionCoworking</w:t>
      </w:r>
      <w:r>
        <w:rPr>
          <w:bCs/>
          <w:sz w:val="24"/>
        </w:rPr>
        <w:t xml:space="preserve"> va vous servir pour tester la classe </w:t>
      </w:r>
      <w:r>
        <w:rPr>
          <w:bCs/>
          <w:i/>
          <w:sz w:val="24"/>
        </w:rPr>
        <w:t xml:space="preserve">Coworking</w:t>
      </w:r>
      <w:r>
        <w:rPr>
          <w:bCs/>
          <w:sz w:val="24"/>
        </w:rPr>
        <w:t xml:space="preserve">. 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Le point 4 du menu permet d’afficher la table des bureaux et le map.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Vous pouvez modifier cette classe.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Mais ne perdez pas de temps à l’améliorer. Cette classe ne sera pas évaluée.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rFonts w:ascii="Cambria" w:hAnsi="Cambria"/>
          <w:color w:val="202124"/>
          <w:sz w:val="42"/>
          <w:szCs w:val="42"/>
        </w:rPr>
      </w:pPr>
      <w:r>
        <w:rPr>
          <w:bCs/>
          <w:sz w:val="24"/>
        </w:rPr>
        <w:t xml:space="preserve">Lors de vos tests, pour éviter de devoir chaque fois encoder toute une séquence de commandes identiques, on vous </w:t>
      </w:r>
      <w:r>
        <w:rPr>
          <w:bCs/>
          <w:sz w:val="24"/>
          <w:u w:val="single"/>
        </w:rPr>
        <w:t xml:space="preserve">conseille</w:t>
      </w:r>
      <w:r>
        <w:rPr>
          <w:bCs/>
          <w:sz w:val="24"/>
        </w:rPr>
        <w:t xml:space="preserve"> de les encoder dans un fichier. La classe </w:t>
      </w:r>
      <w:r>
        <w:rPr>
          <w:bCs/>
          <w:i/>
          <w:iCs/>
          <w:sz w:val="24"/>
        </w:rPr>
        <w:t xml:space="preserve">MonScanner</w:t>
      </w:r>
      <w:r>
        <w:rPr>
          <w:bCs/>
          <w:sz w:val="24"/>
        </w:rPr>
        <w:t xml:space="preserve"> permet de passer de l’encodage via fichier à l’encodage manuel. On vous a fourni le fichier </w:t>
      </w:r>
      <w:r>
        <w:rPr>
          <w:bCs/>
          <w:i/>
          <w:iCs/>
          <w:sz w:val="24"/>
        </w:rPr>
        <w:t xml:space="preserve">InputCoworking.txt</w:t>
      </w:r>
      <w:r>
        <w:rPr>
          <w:bCs/>
          <w:sz w:val="24"/>
        </w:rPr>
        <w:t xml:space="preserve"> qui permet la configuration d’un espace de coworking de 8 bureaux avec 3 sociétés contributaires : </w:t>
      </w:r>
      <w:r>
        <w:rPr>
          <w:rFonts w:ascii="Bradley Hand ITC" w:hAnsi="Bradley Hand ITC"/>
          <w:sz w:val="28"/>
          <w:szCs w:val="28"/>
        </w:rPr>
        <w:t xml:space="preserve">soci</w:t>
      </w:r>
      <w:r>
        <w:rPr>
          <w:bCs/>
          <w:sz w:val="24"/>
        </w:rPr>
        <w:t xml:space="preserve">, </w:t>
      </w:r>
      <w:r>
        <w:rPr>
          <w:rFonts w:ascii="Bradley Hand ITC" w:hAnsi="Bradley Hand ITC"/>
          <w:sz w:val="28"/>
          <w:szCs w:val="28"/>
        </w:rPr>
        <w:t xml:space="preserve">soc99 </w:t>
      </w:r>
      <w:r>
        <w:rPr>
          <w:bCs/>
          <w:sz w:val="24"/>
        </w:rPr>
        <w:t xml:space="preserve">et</w:t>
      </w:r>
      <w:r>
        <w:rPr>
          <w:rFonts w:ascii="Bradley Hand ITC" w:hAnsi="Bradley Hand ITC"/>
          <w:sz w:val="28"/>
          <w:szCs w:val="28"/>
        </w:rPr>
        <w:t xml:space="preserve"> socX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sectPr>
      <w:footerReference w:type="even" r:id="rId4"/>
      <w:footerReference w:type="default" r:id="rId5"/>
      <w:type w:val="nextPage"/>
      <w:pgSz w:w="11905" w:h="16838"/>
      <w:pgMar w:top="1416" w:right="1416" w:bottom="1416" w:left="1416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>
        <w:rStyle w:val="Page Number"/>
      </w:rPr>
      <w:t xml:space="preserve">3</w:t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er5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>
        <w:rStyle w:val="Page Number"/>
      </w:rPr>
      <w:t xml:space="preserve">1</w:t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fr-BE"/>
  <w:displayBackgroundShape/>
  <w:defaultTabStop w:val="708"/>
  <w:doNotShadeFormData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widowControl w:val="0"/>
      <w:ind/>
    </w:pPr>
    <w:rPr>
      <w:rFonts w:ascii="Times New Roman" w:hAnsi="Times New Roman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Footer">
    <w:name w:val="Footer"/>
    <w:basedOn w:val="Normal"/>
    <w:next w:val="Footer"/>
    <w:pPr>
      <w:pBdr/>
      <w:spacing/>
      <w:ind/>
      <w:tabs>
        <w:tab w:val="center" w:pos="4536.000061035156"/>
        <w:tab w:val="right" w:pos="9072.000122070312"/>
      </w:tabs>
    </w:pPr>
    <w:rPr/>
  </w:style>
  <w:style w:type="character" w:styleId="Page Number">
    <w:name w:val="Page Number"/>
    <w:basedOn w:val="Default Paragraph Font"/>
    <w:rPr/>
  </w:style>
  <w:style w:type="table" w:styleId="Table Grid">
    <w:name w:val="Table Grid"/>
    <w:basedOn w:val="Normal Table"/>
    <w:next w:val="Table Grid"/>
  </w:style>
  <w:style w:type="paragraph" w:styleId="List Paragraph">
    <w:name w:val="List Paragraph"/>
    <w:basedOn w:val="Normal"/>
    <w:next w:val="List Paragraph"/>
    <w:pPr>
      <w:pBdr/>
      <w:spacing/>
      <w:ind w:left="708"/>
    </w:pPr>
    <w:rPr/>
  </w:style>
  <w:style w:type="paragraph" w:styleId="Balloon Text">
    <w:name w:val="Balloon Text"/>
    <w:basedOn w:val="Normal"/>
    <w:next w:val="Balloon Text"/>
    <w:link w:val="Texte de bulles Car"/>
    <w:pPr>
      <w:pBdr/>
      <w:spacing/>
      <w:ind/>
    </w:pPr>
    <w:rPr>
      <w:rFonts w:ascii="Tahoma" w:hAnsi="Tahoma" w:cs="Tahoma"/>
      <w:sz w:val="16"/>
      <w:szCs w:val="16"/>
    </w:rPr>
  </w:style>
  <w:style w:type="character" w:styleId="Texte de bulles Car">
    <w:name w:val="Texte de bulles Car"/>
    <w:basedOn w:val="Default Paragraph Font"/>
    <w:rPr>
      <w:rFonts w:ascii="Tahoma" w:hAnsi="Tahoma" w:cs="Tahoma"/>
      <w:sz w:val="16"/>
      <w:szCs w:val="16"/>
    </w:rPr>
  </w:style>
  <w:style w:type="paragraph" w:styleId="Normal (Web)">
    <w:name w:val="Normal (Web)"/>
    <w:basedOn w:val="Normal"/>
    <w:next w:val="Normal (Web)"/>
    <w:pPr>
      <w:pBdr/>
      <w:spacing w:before="100" w:beforeAutospacing="true" w:after="100" w:afterAutospacing="true"/>
      <w:widowControl w:val="1"/>
      <w:ind/>
    </w:pPr>
    <w:rPr>
      <w:rFonts w:eastAsiaTheme="minorEastAsia"/>
      <w:sz w:val="24"/>
      <w:szCs w:val="24"/>
    </w:rPr>
  </w:style>
  <w:style w:type="paragraph" w:styleId="Endnote Text">
    <w:name w:val="Endnote Text"/>
    <w:basedOn w:val="Normal"/>
    <w:next w:val="Endnote Text"/>
    <w:link w:val="Note de fin Car"/>
    <w:pPr>
      <w:pBdr/>
      <w:spacing/>
      <w:ind/>
    </w:pPr>
    <w:rPr/>
  </w:style>
  <w:style w:type="character" w:styleId="Note de fin Car">
    <w:name w:val="Note de fin Car"/>
    <w:basedOn w:val="Default Paragraph Font"/>
    <w:rPr>
      <w:rFonts w:ascii="Times New Roman" w:hAnsi="Times New Roman"/>
    </w:rPr>
  </w:style>
  <w:style w:type="character" w:styleId="Endnote Reference">
    <w:name w:val="End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link w:val="Note de bas de page Car"/>
    <w:pPr>
      <w:pBdr/>
      <w:spacing/>
      <w:ind/>
    </w:pPr>
    <w:rPr/>
  </w:style>
  <w:style w:type="character" w:styleId="Note de bas de page Car">
    <w:name w:val="Note de bas de page Car"/>
    <w:basedOn w:val="Default Paragraph Font"/>
    <w:rPr>
      <w:rFonts w:ascii="Times New Roman" w:hAnsi="Times New Roman"/>
    </w:rPr>
  </w:style>
  <w:style w:type="character" w:styleId="Footnote Reference">
    <w:name w:val="Footnote Reference"/>
    <w:basedOn w:val="Default Paragraph Font"/>
    <w:rPr>
      <w:vertAlign w:val="superscript"/>
    </w:rPr>
  </w:style>
  <w:style w:type="character" w:styleId="Hyperlink">
    <w:name w:val="Hyperlink"/>
    <w:basedOn w:val="Default Paragraph Font"/>
    <w:rPr>
      <w:color w:val="0000FF"/>
      <w:u w:val="single"/>
    </w:rPr>
  </w:style>
  <w:style w:type="character" w:styleId="FollowedHyperlink">
    <w:name w:val="FollowedHyperlink"/>
    <w:basedOn w:val="Default Paragraph Font"/>
    <w:rPr>
      <w:color w:val="800080"/>
      <w:u w:val="single"/>
    </w:rPr>
  </w:style>
  <w:style w:type="paragraph" w:styleId="HTML Preformatted">
    <w:name w:val="HTML Preformatted"/>
    <w:basedOn w:val="Normal"/>
    <w:next w:val="HTML Preformatted"/>
    <w:link w:val="Préformaté HTML Car"/>
    <w:pPr>
      <w:pBdr/>
      <w:spacing/>
      <w:widowControl w:val="1"/>
      <w:ind/>
      <w:tabs>
        <w:tab w:val="left" w:pos="915.9999847412109"/>
        <w:tab w:val="left" w:pos="1831.9999694824219"/>
        <w:tab w:val="left" w:pos="2747.9998779296875"/>
        <w:tab w:val="left" w:pos="3663.9999389648438"/>
        <w:tab w:val="left" w:pos="4580"/>
        <w:tab w:val="left" w:pos="5495.999755859375"/>
        <w:tab w:val="left" w:pos="6412.0001220703125"/>
        <w:tab w:val="left" w:pos="7327.9998779296875"/>
        <w:tab w:val="left" w:pos="8244.000244140625"/>
        <w:tab w:val="left" w:pos="9160"/>
        <w:tab w:val="left" w:pos="10075.999755859375"/>
        <w:tab w:val="left" w:pos="10991.99951171875"/>
        <w:tab w:val="left" w:pos="11908.00048828125"/>
        <w:tab w:val="left" w:pos="12824.000244140625"/>
        <w:tab w:val="left" w:pos="13740"/>
        <w:tab w:val="left" w:pos="14655.999755859375"/>
      </w:tabs>
    </w:pPr>
    <w:rPr>
      <w:rFonts w:ascii="Courier New" w:hAnsi="Courier New" w:cs="Courier New"/>
    </w:rPr>
  </w:style>
  <w:style w:type="character" w:styleId="Préformaté HTML Car">
    <w:name w:val="Préformaté HTML Car"/>
    <w:basedOn w:val="Default Paragraph Font"/>
    <w:rPr>
      <w:rFonts w:ascii="Courier New" w:hAnsi="Courier New" w:cs="Courier New"/>
    </w:rPr>
  </w:style>
  <w:style w:type="paragraph" w:styleId="Style1">
    <w:name w:val="Style1"/>
    <w:basedOn w:val="Normal"/>
    <w:next w:val="Style1"/>
    <w:pPr>
      <w:pBdr/>
      <w:spacing/>
      <w:widowControl w:val="1"/>
      <w:ind/>
    </w:pPr>
    <w:rPr>
      <w:sz w:val="24"/>
    </w:rPr>
  </w:style>
  <w:style w:type="character" w:styleId="y2iqfc">
    <w:name w:val="y2iqfc"/>
    <w:basedOn w:val="Default Paragraph Font"/>
    <w:rPr/>
  </w:style>
  <w:style w:type="character" w:styleId="mark5oxl7nk4m">
    <w:name w:val="mark5oxl7nk4m"/>
    <w:basedOn w:val="Default Paragraph Font"/>
    <w:rPr/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6" Type="http://schemas.openxmlformats.org/officeDocument/2006/relationships/styles" Target="styles.xml" /><Relationship Id="rId7" Type="http://schemas.openxmlformats.org/officeDocument/2006/relationships/settings" Target="settings.xml" /><Relationship Id="rId8" Type="http://schemas.openxmlformats.org/officeDocument/2006/relationships/endnotes" Target="endnotes.xml" /><Relationship Id="rId9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footer" Target="footer4.xml" /><Relationship Id="rId5" Type="http://schemas.openxmlformats.org/officeDocument/2006/relationships/footer" Target="footer5.xml" /><Relationship Id="rId1" Type="http://schemas.openxmlformats.org/officeDocument/2006/relationships/image" Target="media/imagerId1.png" /><Relationship Id="rId2" Type="http://schemas.openxmlformats.org/officeDocument/2006/relationships/image" Target="media/imagerId2.png" /><Relationship Id="rId3" Type="http://schemas.openxmlformats.org/officeDocument/2006/relationships/image" Target="media/imagerId3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