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qrswaner-quant-research-systemv3.0"/>
    <w:p>
      <w:pPr>
        <w:pStyle w:val="Heading1"/>
      </w:pPr>
      <w:r>
        <w:rPr>
          <w:rFonts w:hint="eastAsia"/>
        </w:rPr>
        <w:t xml:space="preserve">WQRS（Waner</w:t>
      </w:r>
      <w:r>
        <w:t xml:space="preserve"> Quant Research </w:t>
      </w:r>
      <w:r>
        <w:rPr>
          <w:rFonts w:hint="eastAsia"/>
        </w:rPr>
        <w:t xml:space="preserve">System）V3.0</w:t>
      </w:r>
    </w:p>
    <w:bookmarkStart w:id="20" w:name="第一章-投资哲学与风险原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投资哲学与风险原则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系统使命"/>
    <w:p>
      <w:pPr>
        <w:pStyle w:val="Heading1"/>
      </w:pPr>
      <w:r>
        <w:t xml:space="preserve">1.1 </w:t>
      </w:r>
      <w:r>
        <w:rPr>
          <w:rFonts w:hint="eastAsia"/>
        </w:rPr>
        <w:t xml:space="preserve">系统使命</w:t>
      </w:r>
    </w:p>
    <w:p>
      <w:pPr>
        <w:pStyle w:val="FirstParagraph"/>
      </w:pPr>
      <w:r>
        <w:rPr>
          <w:rFonts w:hint="eastAsia"/>
        </w:rPr>
        <w:t xml:space="preserve">WQRS（Waner</w:t>
      </w:r>
      <w:r>
        <w:t xml:space="preserve"> Quant Research </w:t>
      </w:r>
      <w:r>
        <w:rPr>
          <w:rFonts w:hint="eastAsia"/>
        </w:rPr>
        <w:t xml:space="preserve">System）并非自动交易系统，而是一套以风险控制为核心、以量化研究为工具、以资产增值为目标的投资决策框架。</w:t>
      </w:r>
    </w:p>
    <w:p>
      <w:pPr>
        <w:pStyle w:val="BodyText"/>
      </w:pPr>
      <w:r>
        <w:rPr>
          <w:rFonts w:hint="eastAsia"/>
        </w:rPr>
        <w:t xml:space="preserve">系统目标并非预测市场。</w:t>
      </w:r>
    </w:p>
    <w:p>
      <w:pPr>
        <w:pStyle w:val="BodyText"/>
      </w:pPr>
      <w:r>
        <w:rPr>
          <w:rFonts w:hint="eastAsia"/>
        </w:rPr>
        <w:t xml:space="preserve">系统目标是：</w:t>
      </w:r>
    </w:p>
    <w:p>
      <w:pPr>
        <w:pStyle w:val="BlockText"/>
      </w:pPr>
      <w:r>
        <w:rPr>
          <w:rFonts w:hint="eastAsia"/>
        </w:rPr>
        <w:t xml:space="preserve">在不确定市场中识别高概率机会；</w:t>
      </w:r>
      <w:r>
        <w:t xml:space="preserve"> </w:t>
      </w:r>
      <w:r>
        <w:rPr>
          <w:rFonts w:hint="eastAsia"/>
        </w:rPr>
        <w:t xml:space="preserve">在风险可控前提下配置资本；</w:t>
      </w:r>
      <w:r>
        <w:t xml:space="preserve"> </w:t>
      </w:r>
      <w:r>
        <w:rPr>
          <w:rFonts w:hint="eastAsia"/>
        </w:rPr>
        <w:t xml:space="preserve">在长期周期内实现稳定复利增长。</w:t>
      </w:r>
    </w:p>
    <w:p>
      <w:pPr>
        <w:pStyle w:val="FirstParagraph"/>
      </w:pPr>
      <w:r>
        <w:rPr>
          <w:rFonts w:hint="eastAsia"/>
        </w:rPr>
        <w:t xml:space="preserve">WQRS认为：</w:t>
      </w:r>
    </w:p>
    <w:p>
      <w:pPr>
        <w:pStyle w:val="BodyText"/>
      </w:pPr>
      <w:r>
        <w:rPr>
          <w:rFonts w:hint="eastAsia"/>
        </w:rPr>
        <w:t xml:space="preserve">市场永远不可预测。</w:t>
      </w:r>
    </w:p>
    <w:p>
      <w:pPr>
        <w:pStyle w:val="BodyText"/>
      </w:pPr>
      <w:r>
        <w:rPr>
          <w:rFonts w:hint="eastAsia"/>
        </w:rPr>
        <w:t xml:space="preserve">但市场状态可以识别。</w:t>
      </w:r>
    </w:p>
    <w:p>
      <w:pPr>
        <w:pStyle w:val="BodyText"/>
      </w:pPr>
      <w:r>
        <w:rPr>
          <w:rFonts w:hint="eastAsia"/>
        </w:rPr>
        <w:t xml:space="preserve">风险可以管理。</w:t>
      </w:r>
    </w:p>
    <w:p>
      <w:pPr>
        <w:pStyle w:val="BodyText"/>
      </w:pPr>
      <w:r>
        <w:rPr>
          <w:rFonts w:hint="eastAsia"/>
        </w:rPr>
        <w:t xml:space="preserve">纪律可以执行。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WQRS不试图预测未来。</w:t>
      </w:r>
    </w:p>
    <w:p>
      <w:pPr>
        <w:pStyle w:val="BodyText"/>
      </w:pPr>
      <w:r>
        <w:rPr>
          <w:rFonts w:hint="eastAsia"/>
        </w:rPr>
        <w:t xml:space="preserve">WQRS只评估：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当前市场处于什么状态；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哪些资产具有更高风险收益比；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应该承担多少风险。</w:t>
      </w:r>
    </w:p>
    <w:p>
      <w:r>
        <w:pict>
          <v:rect style="width:0;height:1.5pt" o:hralign="center" o:hrstd="t" o:hr="t"/>
        </w:pict>
      </w:r>
    </w:p>
    <w:bookmarkEnd w:id="22"/>
    <w:bookmarkStart w:id="27" w:name="投资哲学"/>
    <w:p>
      <w:pPr>
        <w:pStyle w:val="Heading1"/>
      </w:pPr>
      <w:r>
        <w:t xml:space="preserve">1.2 </w:t>
      </w:r>
      <w:r>
        <w:rPr>
          <w:rFonts w:hint="eastAsia"/>
        </w:rPr>
        <w:t xml:space="preserve">投资哲学</w:t>
      </w:r>
    </w:p>
    <w:bookmarkStart w:id="23" w:name="哲学一风险优先于收益"/>
    <w:p>
      <w:pPr>
        <w:pStyle w:val="Heading2"/>
      </w:pPr>
      <w:r>
        <w:rPr>
          <w:rFonts w:hint="eastAsia"/>
        </w:rPr>
        <w:t xml:space="preserve">哲学一：风险优先于收益</w:t>
      </w:r>
    </w:p>
    <w:p>
      <w:pPr>
        <w:pStyle w:val="FirstParagraph"/>
      </w:pPr>
      <w:r>
        <w:rPr>
          <w:rFonts w:hint="eastAsia"/>
        </w:rPr>
        <w:t xml:space="preserve">多数投资者关注：</w:t>
      </w:r>
    </w:p>
    <w:p>
      <w:pPr>
        <w:pStyle w:val="BodyText"/>
      </w:pPr>
      <w:r>
        <w:rPr>
          <w:rFonts w:hint="eastAsia"/>
        </w:rPr>
        <w:t xml:space="preserve">“能赚多少钱？”</w:t>
      </w:r>
    </w:p>
    <w:p>
      <w:pPr>
        <w:pStyle w:val="BodyText"/>
      </w:pPr>
      <w:r>
        <w:rPr>
          <w:rFonts w:hint="eastAsia"/>
        </w:rPr>
        <w:t xml:space="preserve">WQRS首先关注：</w:t>
      </w:r>
    </w:p>
    <w:p>
      <w:pPr>
        <w:pStyle w:val="BodyText"/>
      </w:pPr>
      <w:r>
        <w:rPr>
          <w:rFonts w:hint="eastAsia"/>
        </w:rPr>
        <w:t xml:space="preserve">“最多会亏多少钱？”</w:t>
      </w:r>
    </w:p>
    <w:p>
      <w:pPr>
        <w:pStyle w:val="BodyText"/>
      </w:pPr>
      <w:r>
        <w:rPr>
          <w:rFonts w:hint="eastAsia"/>
        </w:rPr>
        <w:t xml:space="preserve">投资的第一原则不是盈利。</w:t>
      </w:r>
    </w:p>
    <w:p>
      <w:pPr>
        <w:pStyle w:val="BodyText"/>
      </w:pPr>
      <w:r>
        <w:rPr>
          <w:rFonts w:hint="eastAsia"/>
        </w:rPr>
        <w:t xml:space="preserve">而是生存。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资本一旦永久损失，未来复利能力将被破坏。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恢复所需涨幅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避免重大亏损的重要性远高于追求短期高收益。</w:t>
      </w:r>
    </w:p>
    <w:p>
      <w:r>
        <w:pict>
          <v:rect style="width:0;height:1.5pt" o:hralign="center" o:hrstd="t" o:hr="t"/>
        </w:pict>
      </w:r>
    </w:p>
    <w:bookmarkEnd w:id="23"/>
    <w:bookmarkStart w:id="24" w:name="哲学二市场不是预测系统而是状态系统"/>
    <w:p>
      <w:pPr>
        <w:pStyle w:val="Heading2"/>
      </w:pPr>
      <w:r>
        <w:rPr>
          <w:rFonts w:hint="eastAsia"/>
        </w:rPr>
        <w:t xml:space="preserve">哲学二：市场不是预测系统，而是状态系统</w:t>
      </w:r>
    </w:p>
    <w:p>
      <w:pPr>
        <w:pStyle w:val="FirstParagraph"/>
      </w:pPr>
      <w:r>
        <w:rPr>
          <w:rFonts w:hint="eastAsia"/>
        </w:rPr>
        <w:t xml:space="preserve">传统技术分析试图回答：</w:t>
      </w:r>
    </w:p>
    <w:p>
      <w:pPr>
        <w:pStyle w:val="BlockText"/>
      </w:pPr>
      <w:r>
        <w:rPr>
          <w:rFonts w:hint="eastAsia"/>
        </w:rPr>
        <w:t xml:space="preserve">明天涨还是跌？</w:t>
      </w:r>
    </w:p>
    <w:p>
      <w:pPr>
        <w:pStyle w:val="FirstParagraph"/>
      </w:pPr>
      <w:r>
        <w:rPr>
          <w:rFonts w:hint="eastAsia"/>
        </w:rPr>
        <w:t xml:space="preserve">WQRS认为：</w:t>
      </w:r>
    </w:p>
    <w:p>
      <w:pPr>
        <w:pStyle w:val="BodyText"/>
      </w:pPr>
      <w:r>
        <w:rPr>
          <w:rFonts w:hint="eastAsia"/>
        </w:rPr>
        <w:t xml:space="preserve">这是错误问题。</w:t>
      </w:r>
    </w:p>
    <w:p>
      <w:pPr>
        <w:pStyle w:val="BodyText"/>
      </w:pPr>
      <w:r>
        <w:rPr>
          <w:rFonts w:hint="eastAsia"/>
        </w:rPr>
        <w:t xml:space="preserve">真正应该回答的是：</w:t>
      </w:r>
    </w:p>
    <w:p>
      <w:pPr>
        <w:pStyle w:val="BlockText"/>
      </w:pPr>
      <w:r>
        <w:rPr>
          <w:rFonts w:hint="eastAsia"/>
        </w:rPr>
        <w:t xml:space="preserve">当前市场属于什么状态？</w:t>
      </w:r>
    </w:p>
    <w:p>
      <w:pPr>
        <w:pStyle w:val="FirstParagraph"/>
      </w:pPr>
      <w:r>
        <w:rPr>
          <w:rFonts w:hint="eastAsia"/>
        </w:rPr>
        <w:t xml:space="preserve">市场通常在以下状态之间切换：</w:t>
      </w:r>
    </w:p>
    <w:p>
      <w:pPr>
        <w:pStyle w:val="Compact"/>
        <w:numPr>
          <w:ilvl w:val="0"/>
          <w:numId w:val="1002"/>
        </w:numPr>
      </w:pPr>
      <w:r>
        <w:t xml:space="preserve">Risk </w:t>
      </w:r>
      <w:r>
        <w:rPr>
          <w:rFonts w:hint="eastAsia"/>
        </w:rPr>
        <w:t xml:space="preserve">On（风险偏好）</w:t>
      </w:r>
    </w:p>
    <w:p>
      <w:pPr>
        <w:pStyle w:val="Compact"/>
        <w:numPr>
          <w:ilvl w:val="0"/>
          <w:numId w:val="1002"/>
        </w:numPr>
      </w:pPr>
      <w:r>
        <w:t xml:space="preserve">Risk </w:t>
      </w:r>
      <w:r>
        <w:rPr>
          <w:rFonts w:hint="eastAsia"/>
        </w:rPr>
        <w:t xml:space="preserve">Neutral（中性）</w:t>
      </w:r>
    </w:p>
    <w:p>
      <w:pPr>
        <w:pStyle w:val="Compact"/>
        <w:numPr>
          <w:ilvl w:val="0"/>
          <w:numId w:val="1002"/>
        </w:numPr>
      </w:pPr>
      <w:r>
        <w:t xml:space="preserve">Risk </w:t>
      </w:r>
      <w:r>
        <w:rPr>
          <w:rFonts w:hint="eastAsia"/>
        </w:rPr>
        <w:t xml:space="preserve">Off（风险规避）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Panic（恐慌）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Euphoria（过热）</w:t>
      </w:r>
    </w:p>
    <w:p>
      <w:pPr>
        <w:pStyle w:val="FirstParagraph"/>
      </w:pPr>
      <w:r>
        <w:rPr>
          <w:rFonts w:hint="eastAsia"/>
        </w:rPr>
        <w:t xml:space="preserve">不同状态下：</w:t>
      </w:r>
    </w:p>
    <w:p>
      <w:pPr>
        <w:pStyle w:val="BodyText"/>
      </w:pPr>
      <w:r>
        <w:rPr>
          <w:rFonts w:hint="eastAsia"/>
        </w:rPr>
        <w:t xml:space="preserve">同一策略表现可能完全不同。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策略必须适应市场。</w:t>
      </w:r>
    </w:p>
    <w:p>
      <w:pPr>
        <w:pStyle w:val="BodyText"/>
      </w:pPr>
      <w:r>
        <w:rPr>
          <w:rFonts w:hint="eastAsia"/>
        </w:rPr>
        <w:t xml:space="preserve">而不是让市场适应策略。</w:t>
      </w:r>
    </w:p>
    <w:p>
      <w:r>
        <w:pict>
          <v:rect style="width:0;height:1.5pt" o:hralign="center" o:hrstd="t" o:hr="t"/>
        </w:pict>
      </w:r>
    </w:p>
    <w:bookmarkEnd w:id="24"/>
    <w:bookmarkStart w:id="25" w:name="哲学三alpha来源于认知优势而非交易频率"/>
    <w:p>
      <w:pPr>
        <w:pStyle w:val="Heading2"/>
      </w:pPr>
      <w:r>
        <w:rPr>
          <w:rFonts w:hint="eastAsia"/>
        </w:rPr>
        <w:t xml:space="preserve">哲学三：Alpha来源于认知优势，而非交易频率</w:t>
      </w:r>
    </w:p>
    <w:p>
      <w:pPr>
        <w:pStyle w:val="FirstParagraph"/>
      </w:pPr>
      <w:r>
        <w:rPr>
          <w:rFonts w:hint="eastAsia"/>
        </w:rPr>
        <w:t xml:space="preserve">长期超额收益主要来源于：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更早识别趋势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更准确识别错误定价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更严格执行纪律</w:t>
      </w:r>
    </w:p>
    <w:p>
      <w:pPr>
        <w:pStyle w:val="FirstParagraph"/>
      </w:pPr>
      <w:r>
        <w:rPr>
          <w:rFonts w:hint="eastAsia"/>
        </w:rPr>
        <w:t xml:space="preserve">而非：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高频交易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频繁换股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情绪化操作</w:t>
      </w:r>
    </w:p>
    <w:p>
      <w:pPr>
        <w:pStyle w:val="FirstParagraph"/>
      </w:pPr>
      <w:r>
        <w:rPr>
          <w:rFonts w:hint="eastAsia"/>
        </w:rPr>
        <w:t xml:space="preserve">WQRS追求：</w:t>
      </w:r>
    </w:p>
    <w:p>
      <w:pPr>
        <w:pStyle w:val="BodyText"/>
      </w:pPr>
      <w:r>
        <w:rPr>
          <w:rFonts w:hint="eastAsia"/>
        </w:rPr>
        <w:t xml:space="preserve">少做决策。</w:t>
      </w:r>
    </w:p>
    <w:p>
      <w:pPr>
        <w:pStyle w:val="BodyText"/>
      </w:pPr>
      <w:r>
        <w:rPr>
          <w:rFonts w:hint="eastAsia"/>
        </w:rPr>
        <w:t xml:space="preserve">只做高质量决策。</w:t>
      </w:r>
    </w:p>
    <w:p>
      <w:r>
        <w:pict>
          <v:rect style="width:0;height:1.5pt" o:hralign="center" o:hrstd="t" o:hr="t"/>
        </w:pict>
      </w:r>
    </w:p>
    <w:bookmarkEnd w:id="25"/>
    <w:bookmarkStart w:id="26" w:name="哲学四仓位决定生死"/>
    <w:p>
      <w:pPr>
        <w:pStyle w:val="Heading2"/>
      </w:pPr>
      <w:r>
        <w:rPr>
          <w:rFonts w:hint="eastAsia"/>
        </w:rPr>
        <w:t xml:space="preserve">哲学四：仓位决定生死</w:t>
      </w:r>
    </w:p>
    <w:p>
      <w:pPr>
        <w:pStyle w:val="FirstParagraph"/>
      </w:pPr>
      <w:r>
        <w:rPr>
          <w:rFonts w:hint="eastAsia"/>
        </w:rPr>
        <w:t xml:space="preserve">市场上大多数亏损并非来自判断错误。</w:t>
      </w:r>
    </w:p>
    <w:p>
      <w:pPr>
        <w:pStyle w:val="BodyText"/>
      </w:pPr>
      <w:r>
        <w:rPr>
          <w:rFonts w:hint="eastAsia"/>
        </w:rPr>
        <w:t xml:space="preserve">而是来自仓位错误。</w:t>
      </w:r>
    </w:p>
    <w:p>
      <w:pPr>
        <w:pStyle w:val="BodyText"/>
      </w:pPr>
      <w:r>
        <w:rPr>
          <w:rFonts w:hint="eastAsia"/>
        </w:rPr>
        <w:t xml:space="preserve">即使方向判断正确：</w:t>
      </w:r>
    </w:p>
    <w:p>
      <w:pPr>
        <w:pStyle w:val="BodyText"/>
      </w:pPr>
      <w:r>
        <w:rPr>
          <w:rFonts w:hint="eastAsia"/>
        </w:rPr>
        <w:t xml:space="preserve">过高杠杆也可能导致账户提前出局。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WQRS采用风险预算机制。</w:t>
      </w:r>
    </w:p>
    <w:p>
      <w:pPr>
        <w:pStyle w:val="BodyText"/>
      </w:pPr>
      <w:r>
        <w:rPr>
          <w:rFonts w:hint="eastAsia"/>
        </w:rPr>
        <w:t xml:space="preserve">先确定允许承担的风险。</w:t>
      </w:r>
    </w:p>
    <w:p>
      <w:pPr>
        <w:pStyle w:val="BodyText"/>
      </w:pPr>
      <w:r>
        <w:rPr>
          <w:rFonts w:hint="eastAsia"/>
        </w:rPr>
        <w:t xml:space="preserve">再反推允许持有的仓位。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先买入，再考虑止损。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风险管理原则"/>
    <w:p>
      <w:pPr>
        <w:pStyle w:val="Heading1"/>
      </w:pPr>
      <w:r>
        <w:t xml:space="preserve">1.3 </w:t>
      </w:r>
      <w:r>
        <w:rPr>
          <w:rFonts w:hint="eastAsia"/>
        </w:rPr>
        <w:t xml:space="preserve">风险管理原则</w:t>
      </w:r>
    </w:p>
    <w:bookmarkStart w:id="28" w:name="原则一单笔风险可量化"/>
    <w:p>
      <w:pPr>
        <w:pStyle w:val="Heading2"/>
      </w:pPr>
      <w:r>
        <w:rPr>
          <w:rFonts w:hint="eastAsia"/>
        </w:rPr>
        <w:t xml:space="preserve">原则一：单笔风险可量化</w:t>
      </w:r>
    </w:p>
    <w:p>
      <w:pPr>
        <w:pStyle w:val="FirstParagraph"/>
      </w:pPr>
      <w:r>
        <w:rPr>
          <w:rFonts w:hint="eastAsia"/>
        </w:rPr>
        <w:t xml:space="preserve">任何交易在执行前必须明确：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入场价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止损价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最大亏损金额</w:t>
      </w:r>
    </w:p>
    <w:p>
      <w:pPr>
        <w:pStyle w:val="FirstParagraph"/>
      </w:pPr>
      <w:r>
        <w:rPr>
          <w:rFonts w:hint="eastAsia"/>
        </w:rPr>
        <w:t xml:space="preserve">如果无法量化风险：</w:t>
      </w:r>
    </w:p>
    <w:p>
      <w:pPr>
        <w:pStyle w:val="BodyText"/>
      </w:pPr>
      <w:r>
        <w:rPr>
          <w:rFonts w:hint="eastAsia"/>
        </w:rPr>
        <w:t xml:space="preserve">禁止交易。</w:t>
      </w:r>
    </w:p>
    <w:p>
      <w:r>
        <w:pict>
          <v:rect style="width:0;height:1.5pt" o:hralign="center" o:hrstd="t" o:hr="t"/>
        </w:pict>
      </w:r>
    </w:p>
    <w:bookmarkEnd w:id="28"/>
    <w:bookmarkStart w:id="29" w:name="原则二风险先于收益评估"/>
    <w:p>
      <w:pPr>
        <w:pStyle w:val="Heading2"/>
      </w:pPr>
      <w:r>
        <w:rPr>
          <w:rFonts w:hint="eastAsia"/>
        </w:rPr>
        <w:t xml:space="preserve">原则二：风险先于收益评估</w:t>
      </w:r>
    </w:p>
    <w:p>
      <w:pPr>
        <w:pStyle w:val="FirstParagraph"/>
      </w:pPr>
      <w:r>
        <w:rPr>
          <w:rFonts w:hint="eastAsia"/>
        </w:rPr>
        <w:t xml:space="preserve">每次交易必须计算：</w:t>
      </w:r>
    </w:p>
    <w:p>
      <w:pPr>
        <w:pStyle w:val="BodyText"/>
      </w:pPr>
      <w:r>
        <w:rPr>
          <w:rFonts w:hint="eastAsia"/>
        </w:rPr>
        <w:t xml:space="preserve">预期收益</w:t>
      </w:r>
      <w:r>
        <w:t xml:space="preserve"> / </w:t>
      </w:r>
      <w:r>
        <w:rPr>
          <w:rFonts w:hint="eastAsia"/>
        </w:rPr>
        <w:t xml:space="preserve">预期风险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Risk Reward </w:t>
      </w:r>
      <w:r>
        <w:rPr>
          <w:rFonts w:hint="eastAsia"/>
        </w:rPr>
        <w:t xml:space="preserve">Ratio（R/R）</w:t>
      </w:r>
    </w:p>
    <w:p>
      <w:pPr>
        <w:pStyle w:val="BodyText"/>
      </w:pPr>
      <w:r>
        <w:rPr>
          <w:rFonts w:hint="eastAsia"/>
        </w:rPr>
        <w:t xml:space="preserve">最低标准：</w:t>
      </w:r>
    </w:p>
    <w:p>
      <w:pPr>
        <w:pStyle w:val="BodyText"/>
      </w:pPr>
      <w:r>
        <w:t xml:space="preserve">R/R ≥ 2</w:t>
      </w:r>
    </w:p>
    <w:p>
      <w:pPr>
        <w:pStyle w:val="BodyText"/>
      </w:pPr>
      <w:r>
        <w:rPr>
          <w:rFonts w:hint="eastAsia"/>
        </w:rPr>
        <w:t xml:space="preserve">低于标准：</w:t>
      </w:r>
    </w:p>
    <w:p>
      <w:pPr>
        <w:pStyle w:val="BodyText"/>
      </w:pPr>
      <w:r>
        <w:rPr>
          <w:rFonts w:hint="eastAsia"/>
        </w:rPr>
        <w:t xml:space="preserve">不执行。</w:t>
      </w:r>
    </w:p>
    <w:p>
      <w:r>
        <w:pict>
          <v:rect style="width:0;height:1.5pt" o:hralign="center" o:hrstd="t" o:hr="t"/>
        </w:pict>
      </w:r>
    </w:p>
    <w:bookmarkEnd w:id="29"/>
    <w:bookmarkStart w:id="30" w:name="原则三组合风险高于个股风险"/>
    <w:p>
      <w:pPr>
        <w:pStyle w:val="Heading2"/>
      </w:pPr>
      <w:r>
        <w:rPr>
          <w:rFonts w:hint="eastAsia"/>
        </w:rPr>
        <w:t xml:space="preserve">原则三：组合风险高于个股风险</w:t>
      </w:r>
    </w:p>
    <w:p>
      <w:pPr>
        <w:pStyle w:val="FirstParagraph"/>
      </w:pPr>
      <w:r>
        <w:rPr>
          <w:rFonts w:hint="eastAsia"/>
        </w:rPr>
        <w:t xml:space="preserve">投资组合管理优先级：</w:t>
      </w:r>
    </w:p>
    <w:p>
      <w:pPr>
        <w:pStyle w:val="BodyText"/>
      </w:pPr>
      <w:r>
        <w:rPr>
          <w:rFonts w:hint="eastAsia"/>
        </w:rPr>
        <w:t xml:space="preserve">组合风险</w:t>
      </w:r>
      <w:r>
        <w:t xml:space="preserve"> &gt; </w:t>
      </w:r>
      <w:r>
        <w:rPr>
          <w:rFonts w:hint="eastAsia"/>
        </w:rPr>
        <w:t xml:space="preserve">行业风险</w:t>
      </w:r>
      <w:r>
        <w:t xml:space="preserve"> &gt; </w:t>
      </w:r>
      <w:r>
        <w:rPr>
          <w:rFonts w:hint="eastAsia"/>
        </w:rPr>
        <w:t xml:space="preserve">个股风险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即使单只股票优秀。</w:t>
      </w:r>
    </w:p>
    <w:p>
      <w:pPr>
        <w:pStyle w:val="BodyText"/>
      </w:pPr>
      <w:r>
        <w:rPr>
          <w:rFonts w:hint="eastAsia"/>
        </w:rPr>
        <w:t xml:space="preserve">如果导致组合风险失衡。</w:t>
      </w:r>
    </w:p>
    <w:p>
      <w:pPr>
        <w:pStyle w:val="BodyText"/>
      </w:pPr>
      <w:r>
        <w:rPr>
          <w:rFonts w:hint="eastAsia"/>
        </w:rPr>
        <w:t xml:space="preserve">仍应降低配置。</w:t>
      </w:r>
    </w:p>
    <w:p>
      <w:r>
        <w:pict>
          <v:rect style="width:0;height:1.5pt" o:hralign="center" o:hrstd="t" o:hr="t"/>
        </w:pict>
      </w:r>
    </w:p>
    <w:bookmarkEnd w:id="30"/>
    <w:bookmarkStart w:id="31" w:name="原则四允许错不允许重伤"/>
    <w:p>
      <w:pPr>
        <w:pStyle w:val="Heading2"/>
      </w:pPr>
      <w:r>
        <w:rPr>
          <w:rFonts w:hint="eastAsia"/>
        </w:rPr>
        <w:t xml:space="preserve">原则四：允许错，不允许重伤</w:t>
      </w:r>
    </w:p>
    <w:p>
      <w:pPr>
        <w:pStyle w:val="FirstParagraph"/>
      </w:pPr>
      <w:r>
        <w:rPr>
          <w:rFonts w:hint="eastAsia"/>
        </w:rPr>
        <w:t xml:space="preserve">WQRS接受：</w:t>
      </w:r>
    </w:p>
    <w:p>
      <w:pPr>
        <w:pStyle w:val="BodyText"/>
      </w:pPr>
      <w:r>
        <w:rPr>
          <w:rFonts w:hint="eastAsia"/>
        </w:rPr>
        <w:t xml:space="preserve">连续判断错误。</w:t>
      </w:r>
    </w:p>
    <w:p>
      <w:pPr>
        <w:pStyle w:val="BodyText"/>
      </w:pPr>
      <w:r>
        <w:rPr>
          <w:rFonts w:hint="eastAsia"/>
        </w:rPr>
        <w:t xml:space="preserve">但不接受：</w:t>
      </w:r>
    </w:p>
    <w:p>
      <w:pPr>
        <w:pStyle w:val="BodyText"/>
      </w:pPr>
      <w:r>
        <w:rPr>
          <w:rFonts w:hint="eastAsia"/>
        </w:rPr>
        <w:t xml:space="preserve">单次重大亏损。</w:t>
      </w:r>
    </w:p>
    <w:p>
      <w:pPr>
        <w:pStyle w:val="BodyText"/>
      </w:pPr>
      <w:r>
        <w:rPr>
          <w:rFonts w:hint="eastAsia"/>
        </w:rPr>
        <w:t xml:space="preserve">目标并非提高胜率。</w:t>
      </w:r>
    </w:p>
    <w:p>
      <w:pPr>
        <w:pStyle w:val="BodyText"/>
      </w:pPr>
      <w:r>
        <w:rPr>
          <w:rFonts w:hint="eastAsia"/>
        </w:rPr>
        <w:t xml:space="preserve">而是保证系统长期存活。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qrs核心决策框架"/>
    <w:p>
      <w:pPr>
        <w:pStyle w:val="Heading1"/>
      </w:pPr>
      <w:r>
        <w:t xml:space="preserve">1.4 </w:t>
      </w:r>
      <w:r>
        <w:rPr>
          <w:rFonts w:hint="eastAsia"/>
        </w:rPr>
        <w:t xml:space="preserve">WQRS核心决策框架</w:t>
      </w:r>
    </w:p>
    <w:p>
      <w:pPr>
        <w:pStyle w:val="FirstParagraph"/>
      </w:pPr>
      <w:r>
        <w:rPr>
          <w:rFonts w:hint="eastAsia"/>
        </w:rPr>
        <w:t xml:space="preserve">所有投资决策遵循以下流程：</w:t>
      </w:r>
    </w:p>
    <w:p>
      <w:pPr>
        <w:pStyle w:val="BodyText"/>
      </w:pPr>
      <w:r>
        <w:rPr>
          <w:rFonts w:hint="eastAsia"/>
        </w:rPr>
        <w:t xml:space="preserve">宏观状态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资产配置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行业轮动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基本面分析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估值分析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技术择时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仓位计算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组合管理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风险监控</w:t>
      </w:r>
    </w:p>
    <w:p>
      <w:pPr>
        <w:pStyle w:val="BodyText"/>
      </w:pPr>
      <w:r>
        <w:rPr>
          <w:rFonts w:hint="eastAsia"/>
        </w:rPr>
        <w:t xml:space="preserve">任何环节未通过。</w:t>
      </w:r>
    </w:p>
    <w:p>
      <w:pPr>
        <w:pStyle w:val="BodyText"/>
      </w:pPr>
      <w:r>
        <w:rPr>
          <w:rFonts w:hint="eastAsia"/>
        </w:rPr>
        <w:t xml:space="preserve">交易终止。</w:t>
      </w:r>
    </w:p>
    <w:p>
      <w:r>
        <w:pict>
          <v:rect style="width:0;height:1.5pt" o:hralign="center" o:hrstd="t" o:hr="t"/>
        </w:pict>
      </w:r>
    </w:p>
    <w:bookmarkEnd w:id="33"/>
    <w:bookmarkStart w:id="34" w:name="不交易原则"/>
    <w:p>
      <w:pPr>
        <w:pStyle w:val="Heading1"/>
      </w:pPr>
      <w:r>
        <w:t xml:space="preserve">1.5 </w:t>
      </w:r>
      <w:r>
        <w:rPr>
          <w:rFonts w:hint="eastAsia"/>
        </w:rPr>
        <w:t xml:space="preserve">不交易原则</w:t>
      </w:r>
    </w:p>
    <w:p>
      <w:pPr>
        <w:pStyle w:val="FirstParagraph"/>
      </w:pPr>
      <w:r>
        <w:rPr>
          <w:rFonts w:hint="eastAsia"/>
        </w:rPr>
        <w:t xml:space="preserve">以下情况默认禁止新增风险仓位：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市场进入</w:t>
      </w:r>
      <w:r>
        <w:t xml:space="preserve"> Risk Off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组合回撤超过预设阈值；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市场流动性快速收缩；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行业趋势明显走弱；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个股估值显著高于历史区间；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信号统计置信度不足；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无法明确止损位置。</w:t>
      </w:r>
    </w:p>
    <w:p>
      <w:pPr>
        <w:pStyle w:val="FirstParagraph"/>
      </w:pPr>
      <w:r>
        <w:rPr>
          <w:rFonts w:hint="eastAsia"/>
        </w:rPr>
        <w:t xml:space="preserve">WQRS认为：</w:t>
      </w:r>
    </w:p>
    <w:p>
      <w:pPr>
        <w:pStyle w:val="BodyText"/>
      </w:pPr>
      <w:r>
        <w:rPr>
          <w:rFonts w:hint="eastAsia"/>
        </w:rPr>
        <w:t xml:space="preserve">最优秀的交易之一，</w:t>
      </w:r>
    </w:p>
    <w:p>
      <w:pPr>
        <w:pStyle w:val="BodyText"/>
      </w:pPr>
      <w:r>
        <w:rPr>
          <w:rFonts w:hint="eastAsia"/>
        </w:rPr>
        <w:t xml:space="preserve">是选择不交易。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2026-06-03T12:44:32Z</dcterms:created>
  <dcterms:modified xsi:type="dcterms:W3CDTF">2026-06-03T12:44:32Z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