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df6045652ec691186b782e767dbb6010c46beb2"/>
    <w:p>
      <w:pPr>
        <w:pStyle w:val="Heading1"/>
      </w:pPr>
      <w:r>
        <w:rPr>
          <w:rFonts w:hint="eastAsia"/>
        </w:rPr>
        <w:t xml:space="preserve">第三章</w:t>
      </w:r>
      <w:r>
        <w:t xml:space="preserve"> </w:t>
      </w:r>
      <w:r>
        <w:rPr>
          <w:rFonts w:hint="eastAsia"/>
        </w:rPr>
        <w:t xml:space="preserve">资产配置与风险预算引擎（Asset</w:t>
      </w:r>
      <w:r>
        <w:t xml:space="preserve"> Allocation &amp; Risk Budgeting </w:t>
      </w:r>
      <w:r>
        <w:rPr>
          <w:rFonts w:hint="eastAsia"/>
        </w:rPr>
        <w:t xml:space="preserve">Engine）</w:t>
      </w:r>
    </w:p>
    <w:p>
      <w:r>
        <w:pict>
          <v:rect style="width:0;height:1.5pt" o:hralign="center" o:hrstd="t" o:hr="t"/>
        </w:pict>
      </w:r>
    </w:p>
    <w:bookmarkEnd w:id="20"/>
    <w:bookmarkStart w:id="21" w:name="本章综述"/>
    <w:p>
      <w:pPr>
        <w:pStyle w:val="Heading1"/>
      </w:pPr>
      <w:r>
        <w:t xml:space="preserve">3.1 </w:t>
      </w:r>
      <w:r>
        <w:rPr>
          <w:rFonts w:hint="eastAsia"/>
        </w:rPr>
        <w:t xml:space="preserve">本章综述</w:t>
      </w:r>
    </w:p>
    <w:p>
      <w:pPr>
        <w:pStyle w:val="FirstParagraph"/>
      </w:pPr>
      <w:r>
        <w:rPr>
          <w:rFonts w:hint="eastAsia"/>
        </w:rPr>
        <w:t xml:space="preserve">在传统个人投资体系中：</w:t>
      </w:r>
    </w:p>
    <w:p>
      <w:pPr>
        <w:pStyle w:val="BodyText"/>
      </w:pPr>
      <w:r>
        <w:rPr>
          <w:rFonts w:hint="eastAsia"/>
        </w:rPr>
        <w:t xml:space="preserve">投资者往往首先思考：</w:t>
      </w:r>
    </w:p>
    <w:p>
      <w:pPr>
        <w:pStyle w:val="BlockText"/>
      </w:pPr>
      <w:r>
        <w:rPr>
          <w:rFonts w:hint="eastAsia"/>
        </w:rPr>
        <w:t xml:space="preserve">买什么股票？</w:t>
      </w:r>
    </w:p>
    <w:p>
      <w:pPr>
        <w:pStyle w:val="FirstParagraph"/>
      </w:pPr>
      <w:r>
        <w:rPr>
          <w:rFonts w:hint="eastAsia"/>
        </w:rPr>
        <w:t xml:space="preserve">而WQRS认为：</w:t>
      </w:r>
    </w:p>
    <w:p>
      <w:pPr>
        <w:pStyle w:val="BodyText"/>
      </w:pPr>
      <w:r>
        <w:rPr>
          <w:rFonts w:hint="eastAsia"/>
        </w:rPr>
        <w:t xml:space="preserve">这是一个错误的起点。</w:t>
      </w:r>
    </w:p>
    <w:p>
      <w:pPr>
        <w:pStyle w:val="BodyText"/>
      </w:pPr>
      <w:r>
        <w:rPr>
          <w:rFonts w:hint="eastAsia"/>
        </w:rPr>
        <w:t xml:space="preserve">正确的问题应该是：</w:t>
      </w:r>
    </w:p>
    <w:p>
      <w:pPr>
        <w:pStyle w:val="BlockText"/>
      </w:pPr>
      <w:r>
        <w:rPr>
          <w:rFonts w:hint="eastAsia"/>
        </w:rPr>
        <w:t xml:space="preserve">当前市场环境下，允许承担多少风险？</w:t>
      </w:r>
    </w:p>
    <w:p>
      <w:pPr>
        <w:pStyle w:val="FirstParagraph"/>
      </w:pPr>
      <w:r>
        <w:rPr>
          <w:rFonts w:hint="eastAsia"/>
        </w:rPr>
        <w:t xml:space="preserve">资产配置不是资金分配问题。</w:t>
      </w:r>
    </w:p>
    <w:p>
      <w:pPr>
        <w:pStyle w:val="BodyText"/>
      </w:pPr>
      <w:r>
        <w:rPr>
          <w:rFonts w:hint="eastAsia"/>
        </w:rPr>
        <w:t xml:space="preserve">而是风险分配问题。</w:t>
      </w:r>
    </w:p>
    <w:p>
      <w:pPr>
        <w:pStyle w:val="BodyText"/>
      </w:pPr>
      <w:r>
        <w:rPr>
          <w:rFonts w:hint="eastAsia"/>
        </w:rPr>
        <w:t xml:space="preserve">WQRS不以收益最大化为第一目标。</w:t>
      </w:r>
    </w:p>
    <w:p>
      <w:pPr>
        <w:pStyle w:val="BodyText"/>
      </w:pPr>
      <w:r>
        <w:rPr>
          <w:rFonts w:hint="eastAsia"/>
        </w:rPr>
        <w:t xml:space="preserve">而以：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风险可控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回撤可控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长期复利稳定</w:t>
      </w:r>
    </w:p>
    <w:p>
      <w:pPr>
        <w:pStyle w:val="FirstParagraph"/>
      </w:pPr>
      <w:r>
        <w:rPr>
          <w:rFonts w:hint="eastAsia"/>
        </w:rPr>
        <w:t xml:space="preserve">作为首要目标。</w:t>
      </w:r>
    </w:p>
    <w:p>
      <w:pPr>
        <w:pStyle w:val="BodyText"/>
      </w:pPr>
      <w:r>
        <w:rPr>
          <w:rFonts w:hint="eastAsia"/>
        </w:rPr>
        <w:t xml:space="preserve">因此：</w:t>
      </w:r>
    </w:p>
    <w:p>
      <w:pPr>
        <w:pStyle w:val="BodyText"/>
      </w:pPr>
      <w:r>
        <w:rPr>
          <w:rFonts w:hint="eastAsia"/>
        </w:rPr>
        <w:t xml:space="preserve">本章位于宏观引擎之后。</w:t>
      </w:r>
    </w:p>
    <w:p>
      <w:pPr>
        <w:pStyle w:val="BodyText"/>
      </w:pPr>
      <w:r>
        <w:rPr>
          <w:rFonts w:hint="eastAsia"/>
        </w:rPr>
        <w:t xml:space="preserve">位于行业轮动之前。</w:t>
      </w:r>
    </w:p>
    <w:p>
      <w:pPr>
        <w:pStyle w:val="BodyText"/>
      </w:pPr>
      <w:r>
        <w:rPr>
          <w:rFonts w:hint="eastAsia"/>
        </w:rPr>
        <w:t xml:space="preserve">承担整个系统的资金调度职责。</w:t>
      </w:r>
    </w:p>
    <w:p>
      <w:pPr>
        <w:pStyle w:val="BodyText"/>
      </w:pPr>
      <w:r>
        <w:rPr>
          <w:rFonts w:hint="eastAsia"/>
        </w:rPr>
        <w:t xml:space="preserve">其核心任务包括：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接收宏观引擎输出的风险状态；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确定组合允许承担的总风险预算；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将风险预算分配至不同资产容器；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输出后续模块可执行的资金配额。</w:t>
      </w:r>
    </w:p>
    <w:p>
      <w:r>
        <w:pict>
          <v:rect style="width:0;height:1.5pt" o:hralign="center" o:hrstd="t" o:hr="t"/>
        </w:pict>
      </w:r>
    </w:p>
    <w:bookmarkEnd w:id="21"/>
    <w:bookmarkStart w:id="22" w:name="系统定位"/>
    <w:p>
      <w:pPr>
        <w:pStyle w:val="Heading1"/>
      </w:pPr>
      <w:r>
        <w:t xml:space="preserve">3.2 </w:t>
      </w:r>
      <w:r>
        <w:rPr>
          <w:rFonts w:hint="eastAsia"/>
        </w:rPr>
        <w:t xml:space="preserve">系统定位</w:t>
      </w:r>
    </w:p>
    <w:p>
      <w:pPr>
        <w:pStyle w:val="FirstParagraph"/>
      </w:pPr>
      <w:r>
        <w:rPr>
          <w:rFonts w:hint="eastAsia"/>
        </w:rPr>
        <w:t xml:space="preserve">WQRS资产配置引擎属于：</w:t>
      </w:r>
    </w:p>
    <w:p>
      <w:pPr>
        <w:pStyle w:val="SourceCode"/>
      </w:pPr>
      <w:r>
        <w:rPr>
          <w:rStyle w:val="VerbatimChar"/>
        </w:rPr>
        <w:t xml:space="preserve">Top-Down Allocation Layer</w:t>
      </w:r>
    </w:p>
    <w:p>
      <w:pPr>
        <w:pStyle w:val="FirstParagraph"/>
      </w:pPr>
      <w:r>
        <w:rPr>
          <w:rFonts w:hint="eastAsia"/>
        </w:rPr>
        <w:t xml:space="preserve">即：</w:t>
      </w:r>
    </w:p>
    <w:p>
      <w:pPr>
        <w:pStyle w:val="BodyText"/>
      </w:pPr>
      <w:r>
        <w:rPr>
          <w:rFonts w:hint="eastAsia"/>
        </w:rPr>
        <w:t xml:space="preserve">宏观判断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资产配置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行业轮动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个股选择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交易执行</w:t>
      </w:r>
    </w:p>
    <w:p>
      <w:pPr>
        <w:pStyle w:val="BodyText"/>
      </w:pPr>
      <w:r>
        <w:rPr>
          <w:rFonts w:hint="eastAsia"/>
        </w:rPr>
        <w:t xml:space="preserve">其职责不是选股。</w:t>
      </w:r>
    </w:p>
    <w:p>
      <w:pPr>
        <w:pStyle w:val="BodyText"/>
      </w:pPr>
      <w:r>
        <w:rPr>
          <w:rFonts w:hint="eastAsia"/>
        </w:rPr>
        <w:t xml:space="preserve">而是决定：</w:t>
      </w:r>
    </w:p>
    <w:p>
      <w:pPr>
        <w:pStyle w:val="SourceCode"/>
      </w:pPr>
      <w:r>
        <w:rPr>
          <w:rStyle w:val="VerbatimChar"/>
          <w:rFonts w:hint="eastAsia"/>
        </w:rPr>
        <w:t xml:space="preserve">是否值得承担风险</w:t>
      </w:r>
      <w:r>
        <w:br/>
      </w:r>
      <w:r>
        <w:rPr>
          <w:rStyle w:val="VerbatimChar"/>
          <w:rFonts w:hint="eastAsia"/>
        </w:rPr>
        <w:t xml:space="preserve">承担多少风险</w:t>
      </w:r>
      <w:r>
        <w:br/>
      </w:r>
      <w:r>
        <w:rPr>
          <w:rStyle w:val="VerbatimChar"/>
          <w:rFonts w:hint="eastAsia"/>
        </w:rPr>
        <w:t xml:space="preserve">风险应该分配到哪里</w:t>
      </w:r>
    </w:p>
    <w:p>
      <w:r>
        <w:pict>
          <v:rect style="width:0;height:1.5pt" o:hralign="center" o:hrstd="t" o:hr="t"/>
        </w:pict>
      </w:r>
    </w:p>
    <w:bookmarkEnd w:id="22"/>
    <w:bookmarkStart w:id="23" w:name="风险预算核心思想"/>
    <w:p>
      <w:pPr>
        <w:pStyle w:val="Heading1"/>
      </w:pPr>
      <w:r>
        <w:t xml:space="preserve">3.3 </w:t>
      </w:r>
      <w:r>
        <w:rPr>
          <w:rFonts w:hint="eastAsia"/>
        </w:rPr>
        <w:t xml:space="preserve">风险预算核心思想</w:t>
      </w:r>
    </w:p>
    <w:p>
      <w:pPr>
        <w:pStyle w:val="FirstParagraph"/>
      </w:pPr>
      <w:r>
        <w:rPr>
          <w:rFonts w:hint="eastAsia"/>
        </w:rPr>
        <w:t xml:space="preserve">传统仓位管理：</w:t>
      </w:r>
    </w:p>
    <w:p>
      <w:pPr>
        <w:pStyle w:val="SourceCode"/>
      </w:pPr>
      <w:r>
        <w:rPr>
          <w:rStyle w:val="VerbatimChar"/>
          <w:rFonts w:hint="eastAsia"/>
        </w:rPr>
        <w:t xml:space="preserve">股票</w:t>
      </w:r>
      <w:r>
        <w:rPr>
          <w:rStyle w:val="VerbatimChar"/>
        </w:rPr>
        <w:t xml:space="preserve"> 60%</w:t>
      </w:r>
      <w:r>
        <w:br/>
      </w:r>
      <w:r>
        <w:rPr>
          <w:rStyle w:val="VerbatimChar"/>
          <w:rFonts w:hint="eastAsia"/>
        </w:rPr>
        <w:t xml:space="preserve">现金</w:t>
      </w:r>
      <w:r>
        <w:rPr>
          <w:rStyle w:val="VerbatimChar"/>
        </w:rPr>
        <w:t xml:space="preserve"> 40%</w:t>
      </w:r>
    </w:p>
    <w:p>
      <w:pPr>
        <w:pStyle w:val="FirstParagraph"/>
      </w:pPr>
      <w:r>
        <w:rPr>
          <w:rFonts w:hint="eastAsia"/>
        </w:rPr>
        <w:t xml:space="preserve">只描述资金比例。</w:t>
      </w:r>
    </w:p>
    <w:p>
      <w:pPr>
        <w:pStyle w:val="BodyText"/>
      </w:pPr>
      <w:r>
        <w:rPr>
          <w:rFonts w:hint="eastAsia"/>
        </w:rPr>
        <w:t xml:space="preserve">无法描述风险暴露。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BodyText"/>
      </w:pPr>
      <w:r>
        <w:rPr>
          <w:rFonts w:hint="eastAsia"/>
        </w:rPr>
        <w:t xml:space="preserve">60%配置长江电力</w:t>
      </w:r>
    </w:p>
    <w:p>
      <w:pPr>
        <w:pStyle w:val="BodyText"/>
      </w:pPr>
      <w:r>
        <w:rPr>
          <w:rFonts w:hint="eastAsia"/>
        </w:rPr>
        <w:t xml:space="preserve">与</w:t>
      </w:r>
    </w:p>
    <w:p>
      <w:pPr>
        <w:pStyle w:val="BodyText"/>
      </w:pPr>
      <w:r>
        <w:rPr>
          <w:rFonts w:hint="eastAsia"/>
        </w:rPr>
        <w:t xml:space="preserve">60%配置创业板成长股</w:t>
      </w:r>
    </w:p>
    <w:p>
      <w:pPr>
        <w:pStyle w:val="BodyText"/>
      </w:pPr>
      <w:r>
        <w:rPr>
          <w:rFonts w:hint="eastAsia"/>
        </w:rPr>
        <w:t xml:space="preserve">风险完全不同。</w:t>
      </w:r>
    </w:p>
    <w:p>
      <w:pPr>
        <w:pStyle w:val="BodyText"/>
      </w:pPr>
      <w:r>
        <w:rPr>
          <w:rFonts w:hint="eastAsia"/>
        </w:rPr>
        <w:t xml:space="preserve">因此：</w:t>
      </w:r>
    </w:p>
    <w:p>
      <w:pPr>
        <w:pStyle w:val="BodyText"/>
      </w:pPr>
      <w:r>
        <w:rPr>
          <w:rFonts w:hint="eastAsia"/>
        </w:rPr>
        <w:t xml:space="preserve">WQRS采用风险预算框架。</w:t>
      </w:r>
    </w:p>
    <w:p>
      <w:pPr>
        <w:pStyle w:val="BodyText"/>
      </w:pPr>
      <w:r>
        <w:rPr>
          <w:rFonts w:hint="eastAsia"/>
        </w:rPr>
        <w:t xml:space="preserve">定义：</w:t>
      </w:r>
    </w:p>
    <w:p>
      <w:pPr>
        <w:pStyle w:val="SourceCode"/>
      </w:pPr>
      <w:r>
        <w:rPr>
          <w:rStyle w:val="VerbatimChar"/>
        </w:rPr>
        <w:t xml:space="preserve">Risk Budget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  <w:rFonts w:hint="eastAsia"/>
        </w:rPr>
        <w:t xml:space="preserve">允许承受的最大风险额度</w:t>
      </w:r>
    </w:p>
    <w:p>
      <w:pPr>
        <w:pStyle w:val="FirstParagraph"/>
      </w:pPr>
      <w:r>
        <w:rPr>
          <w:rFonts w:hint="eastAsia"/>
        </w:rPr>
        <w:t xml:space="preserve">系统关注：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波动率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最大回撤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风险贡献</w:t>
      </w:r>
    </w:p>
    <w:p>
      <w:pPr>
        <w:pStyle w:val="FirstParagraph"/>
      </w:pPr>
      <w:r>
        <w:rPr>
          <w:rFonts w:hint="eastAsia"/>
        </w:rPr>
        <w:t xml:space="preserve">而非单纯资金比例。</w:t>
      </w:r>
    </w:p>
    <w:p>
      <w:r>
        <w:pict>
          <v:rect style="width:0;height:1.5pt" o:hralign="center" o:hrstd="t" o:hr="t"/>
        </w:pict>
      </w:r>
    </w:p>
    <w:bookmarkEnd w:id="23"/>
    <w:bookmarkStart w:id="28" w:name="四容器资产结构"/>
    <w:p>
      <w:pPr>
        <w:pStyle w:val="Heading1"/>
      </w:pPr>
      <w:r>
        <w:t xml:space="preserve">3.4 </w:t>
      </w:r>
      <w:r>
        <w:rPr>
          <w:rFonts w:hint="eastAsia"/>
        </w:rPr>
        <w:t xml:space="preserve">四容器资产结构</w:t>
      </w:r>
    </w:p>
    <w:p>
      <w:pPr>
        <w:pStyle w:val="FirstParagraph"/>
      </w:pPr>
      <w:r>
        <w:rPr>
          <w:rFonts w:hint="eastAsia"/>
        </w:rPr>
        <w:t xml:space="preserve">WQRS采用四容器模型。</w:t>
      </w:r>
    </w:p>
    <w:p>
      <w:pPr>
        <w:pStyle w:val="BodyText"/>
      </w:pPr>
      <w:r>
        <w:rPr>
          <w:rFonts w:hint="eastAsia"/>
        </w:rPr>
        <w:t xml:space="preserve">目的：</w:t>
      </w:r>
    </w:p>
    <w:p>
      <w:pPr>
        <w:pStyle w:val="BodyText"/>
      </w:pPr>
      <w:r>
        <w:rPr>
          <w:rFonts w:hint="eastAsia"/>
        </w:rPr>
        <w:t xml:space="preserve">降低组合内部相关性。</w:t>
      </w:r>
    </w:p>
    <w:p>
      <w:pPr>
        <w:pStyle w:val="BodyText"/>
      </w:pPr>
      <w:r>
        <w:rPr>
          <w:rFonts w:hint="eastAsia"/>
        </w:rPr>
        <w:t xml:space="preserve">提升组合稳定性。</w:t>
      </w:r>
    </w:p>
    <w:p>
      <w:r>
        <w:pict>
          <v:rect style="width:0;height:1.5pt" o:hralign="center" o:hrstd="t" o:hr="t"/>
        </w:pict>
      </w:r>
    </w:p>
    <w:bookmarkStart w:id="24" w:name="a容器权益增长池growth-beta"/>
    <w:p>
      <w:pPr>
        <w:pStyle w:val="Heading2"/>
      </w:pPr>
      <w:r>
        <w:rPr>
          <w:rFonts w:hint="eastAsia"/>
        </w:rPr>
        <w:t xml:space="preserve">A容器：权益增长池（Growth</w:t>
      </w:r>
      <w:r>
        <w:t xml:space="preserve"> </w:t>
      </w:r>
      <w:r>
        <w:rPr>
          <w:rFonts w:hint="eastAsia"/>
        </w:rPr>
        <w:t xml:space="preserve">Beta）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BodyText"/>
      </w:pPr>
      <w:r>
        <w:rPr>
          <w:rFonts w:hint="eastAsia"/>
        </w:rPr>
        <w:t xml:space="preserve">获取资本增值。</w:t>
      </w:r>
    </w:p>
    <w:p>
      <w:pPr>
        <w:pStyle w:val="BodyText"/>
      </w:pPr>
      <w:r>
        <w:rPr>
          <w:rFonts w:hint="eastAsia"/>
        </w:rPr>
        <w:t xml:space="preserve">主要标的：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沪深300ETF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中证A500ETF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行业龙头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成长股</w:t>
      </w:r>
    </w:p>
    <w:p>
      <w:pPr>
        <w:pStyle w:val="FirstParagraph"/>
      </w:pPr>
      <w:r>
        <w:rPr>
          <w:rFonts w:hint="eastAsia"/>
        </w:rPr>
        <w:t xml:space="preserve">特点：</w:t>
      </w:r>
    </w:p>
    <w:p>
      <w:pPr>
        <w:pStyle w:val="BodyText"/>
      </w:pPr>
      <w:r>
        <w:rPr>
          <w:rFonts w:hint="eastAsia"/>
        </w:rPr>
        <w:t xml:space="preserve">高波动</w:t>
      </w:r>
    </w:p>
    <w:p>
      <w:pPr>
        <w:pStyle w:val="BodyText"/>
      </w:pPr>
      <w:r>
        <w:rPr>
          <w:rFonts w:hint="eastAsia"/>
        </w:rPr>
        <w:t xml:space="preserve">高收益潜力</w:t>
      </w:r>
    </w:p>
    <w:p>
      <w:r>
        <w:pict>
          <v:rect style="width:0;height:1.5pt" o:hralign="center" o:hrstd="t" o:hr="t"/>
        </w:pict>
      </w:r>
    </w:p>
    <w:bookmarkEnd w:id="24"/>
    <w:bookmarkStart w:id="25" w:name="b容器股息价值池carry-income"/>
    <w:p>
      <w:pPr>
        <w:pStyle w:val="Heading2"/>
      </w:pPr>
      <w:r>
        <w:rPr>
          <w:rFonts w:hint="eastAsia"/>
        </w:rPr>
        <w:t xml:space="preserve">B容器：股息价值池（Carry</w:t>
      </w:r>
      <w:r>
        <w:t xml:space="preserve"> </w:t>
      </w:r>
      <w:r>
        <w:rPr>
          <w:rFonts w:hint="eastAsia"/>
        </w:rPr>
        <w:t xml:space="preserve">Income）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BodyText"/>
      </w:pPr>
      <w:r>
        <w:rPr>
          <w:rFonts w:hint="eastAsia"/>
        </w:rPr>
        <w:t xml:space="preserve">获取稳定现金流。</w:t>
      </w:r>
    </w:p>
    <w:p>
      <w:pPr>
        <w:pStyle w:val="BodyText"/>
      </w:pPr>
      <w:r>
        <w:rPr>
          <w:rFonts w:hint="eastAsia"/>
        </w:rPr>
        <w:t xml:space="preserve">主要标的：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红利ETF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长江电力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中国神华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四大银行</w:t>
      </w:r>
    </w:p>
    <w:p>
      <w:pPr>
        <w:pStyle w:val="FirstParagraph"/>
      </w:pPr>
      <w:r>
        <w:rPr>
          <w:rFonts w:hint="eastAsia"/>
        </w:rPr>
        <w:t xml:space="preserve">特点：</w:t>
      </w:r>
    </w:p>
    <w:p>
      <w:pPr>
        <w:pStyle w:val="BodyText"/>
      </w:pPr>
      <w:r>
        <w:rPr>
          <w:rFonts w:hint="eastAsia"/>
        </w:rPr>
        <w:t xml:space="preserve">低波动</w:t>
      </w:r>
    </w:p>
    <w:p>
      <w:pPr>
        <w:pStyle w:val="BodyText"/>
      </w:pPr>
      <w:r>
        <w:rPr>
          <w:rFonts w:hint="eastAsia"/>
        </w:rPr>
        <w:t xml:space="preserve">高分红</w:t>
      </w:r>
    </w:p>
    <w:p>
      <w:pPr>
        <w:pStyle w:val="BodyText"/>
      </w:pPr>
      <w:r>
        <w:rPr>
          <w:rFonts w:hint="eastAsia"/>
        </w:rPr>
        <w:t xml:space="preserve">防御属性强</w:t>
      </w:r>
    </w:p>
    <w:p>
      <w:r>
        <w:pict>
          <v:rect style="width:0;height:1.5pt" o:hralign="center" o:hrstd="t" o:hr="t"/>
        </w:pict>
      </w:r>
    </w:p>
    <w:bookmarkEnd w:id="25"/>
    <w:bookmarkStart w:id="26" w:name="c容器宏观对冲池macro-hedge"/>
    <w:p>
      <w:pPr>
        <w:pStyle w:val="Heading2"/>
      </w:pPr>
      <w:r>
        <w:rPr>
          <w:rFonts w:hint="eastAsia"/>
        </w:rPr>
        <w:t xml:space="preserve">C容器：宏观对冲池（Macro</w:t>
      </w:r>
      <w:r>
        <w:t xml:space="preserve"> </w:t>
      </w:r>
      <w:r>
        <w:rPr>
          <w:rFonts w:hint="eastAsia"/>
        </w:rPr>
        <w:t xml:space="preserve">Hedge）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BodyText"/>
      </w:pPr>
      <w:r>
        <w:rPr>
          <w:rFonts w:hint="eastAsia"/>
        </w:rPr>
        <w:t xml:space="preserve">对冲通胀与系统性风险。</w:t>
      </w:r>
    </w:p>
    <w:p>
      <w:pPr>
        <w:pStyle w:val="BodyText"/>
      </w:pPr>
      <w:r>
        <w:rPr>
          <w:rFonts w:hint="eastAsia"/>
        </w:rPr>
        <w:t xml:space="preserve">主要标的：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黄金ETF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黄金股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资源龙头</w:t>
      </w:r>
    </w:p>
    <w:p>
      <w:pPr>
        <w:pStyle w:val="FirstParagraph"/>
      </w:pPr>
      <w:r>
        <w:rPr>
          <w:rFonts w:hint="eastAsia"/>
        </w:rPr>
        <w:t xml:space="preserve">特点：</w:t>
      </w:r>
    </w:p>
    <w:p>
      <w:pPr>
        <w:pStyle w:val="BodyText"/>
      </w:pPr>
      <w:r>
        <w:rPr>
          <w:rFonts w:hint="eastAsia"/>
        </w:rPr>
        <w:t xml:space="preserve">与权益资产相关性较低。</w:t>
      </w:r>
    </w:p>
    <w:p>
      <w:r>
        <w:pict>
          <v:rect style="width:0;height:1.5pt" o:hralign="center" o:hrstd="t" o:hr="t"/>
        </w:pict>
      </w:r>
    </w:p>
    <w:bookmarkEnd w:id="26"/>
    <w:bookmarkStart w:id="27" w:name="d容器流动性池cash-reserve"/>
    <w:p>
      <w:pPr>
        <w:pStyle w:val="Heading2"/>
      </w:pPr>
      <w:r>
        <w:rPr>
          <w:rFonts w:hint="eastAsia"/>
        </w:rPr>
        <w:t xml:space="preserve">D容器：流动性池（Cash</w:t>
      </w:r>
      <w:r>
        <w:t xml:space="preserve"> </w:t>
      </w:r>
      <w:r>
        <w:rPr>
          <w:rFonts w:hint="eastAsia"/>
        </w:rPr>
        <w:t xml:space="preserve">Reserve）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BodyText"/>
      </w:pPr>
      <w:r>
        <w:rPr>
          <w:rFonts w:hint="eastAsia"/>
        </w:rPr>
        <w:t xml:space="preserve">保持系统机动能力。</w:t>
      </w:r>
    </w:p>
    <w:p>
      <w:pPr>
        <w:pStyle w:val="BodyText"/>
      </w:pPr>
      <w:r>
        <w:rPr>
          <w:rFonts w:hint="eastAsia"/>
        </w:rPr>
        <w:t xml:space="preserve">主要标的：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国债逆回购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货币基金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现金</w:t>
      </w:r>
    </w:p>
    <w:p>
      <w:pPr>
        <w:pStyle w:val="FirstParagraph"/>
      </w:pPr>
      <w:r>
        <w:rPr>
          <w:rFonts w:hint="eastAsia"/>
        </w:rPr>
        <w:t xml:space="preserve">特点：</w:t>
      </w:r>
    </w:p>
    <w:p>
      <w:pPr>
        <w:pStyle w:val="BodyText"/>
      </w:pPr>
      <w:r>
        <w:rPr>
          <w:rFonts w:hint="eastAsia"/>
        </w:rPr>
        <w:t xml:space="preserve">收益最低。</w:t>
      </w:r>
    </w:p>
    <w:p>
      <w:pPr>
        <w:pStyle w:val="BodyText"/>
      </w:pPr>
      <w:r>
        <w:rPr>
          <w:rFonts w:hint="eastAsia"/>
        </w:rPr>
        <w:t xml:space="preserve">但拥有最高灵活性。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目标波动率体系"/>
    <w:p>
      <w:pPr>
        <w:pStyle w:val="Heading1"/>
      </w:pPr>
      <w:r>
        <w:t xml:space="preserve">3.5 </w:t>
      </w:r>
      <w:r>
        <w:rPr>
          <w:rFonts w:hint="eastAsia"/>
        </w:rPr>
        <w:t xml:space="preserve">目标波动率体系</w:t>
      </w:r>
    </w:p>
    <w:p>
      <w:pPr>
        <w:pStyle w:val="FirstParagraph"/>
      </w:pPr>
      <w:r>
        <w:rPr>
          <w:rFonts w:hint="eastAsia"/>
        </w:rPr>
        <w:t xml:space="preserve">本系统不直接控制仓位。</w:t>
      </w:r>
    </w:p>
    <w:p>
      <w:pPr>
        <w:pStyle w:val="BodyText"/>
      </w:pPr>
      <w:r>
        <w:rPr>
          <w:rFonts w:hint="eastAsia"/>
        </w:rPr>
        <w:t xml:space="preserve">优先控制：</w:t>
      </w:r>
    </w:p>
    <w:p>
      <w:pPr>
        <w:pStyle w:val="SourceCode"/>
      </w:pPr>
      <w:r>
        <w:rPr>
          <w:rStyle w:val="VerbatimChar"/>
          <w:rFonts w:hint="eastAsia"/>
        </w:rPr>
        <w:t xml:space="preserve">组合波动率</w:t>
      </w:r>
    </w:p>
    <w:p>
      <w:pPr>
        <w:pStyle w:val="FirstParagraph"/>
      </w:pPr>
      <w:r>
        <w:rPr>
          <w:rFonts w:hint="eastAsia"/>
        </w:rPr>
        <w:t xml:space="preserve">定义三档运行模式：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目标年化波动率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Conservative</w:t>
            </w:r>
          </w:p>
        </w:tc>
        <w:tc>
          <w:tcPr/>
          <w:p>
            <w:pPr>
              <w:pStyle w:val="Compact"/>
            </w:pPr>
            <w:r>
              <w:t xml:space="preserve">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Balanced</w:t>
            </w:r>
          </w:p>
        </w:tc>
        <w:tc>
          <w:tcPr/>
          <w:p>
            <w:pPr>
              <w:pStyle w:val="Compact"/>
            </w:pPr>
            <w:r>
              <w:t xml:space="preserve">12%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Aggressive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默认：</w:t>
      </w:r>
    </w:p>
    <w:p>
      <w:pPr>
        <w:pStyle w:val="SourceCode"/>
      </w:pPr>
      <w:r>
        <w:rPr>
          <w:rStyle w:val="VerbatimChar"/>
        </w:rPr>
        <w:t xml:space="preserve">Balanced</w:t>
      </w:r>
    </w:p>
    <w:p>
      <w:pPr>
        <w:pStyle w:val="FirstParagraph"/>
      </w:pPr>
      <w:r>
        <w:rPr>
          <w:rFonts w:hint="eastAsia"/>
        </w:rPr>
        <w:t xml:space="preserve">即：</w:t>
      </w:r>
    </w:p>
    <w:p>
      <w:pPr>
        <w:pStyle w:val="BodyText"/>
      </w:pPr>
      <w:r>
        <w:rPr>
          <w:rFonts w:hint="eastAsia"/>
        </w:rPr>
        <w:t xml:space="preserve">目标波动率：</w:t>
      </w:r>
    </w:p>
    <w:p>
      <w:pPr>
        <w:pStyle w:val="BodyText"/>
      </w:pPr>
      <w:r>
        <w:t xml:space="preserve">12%</w:t>
      </w:r>
    </w:p>
    <w:p>
      <w:r>
        <w:pict>
          <v:rect style="width:0;height:1.5pt" o:hralign="center" o:hrstd="t" o:hr="t"/>
        </w:pict>
      </w:r>
    </w:p>
    <w:bookmarkEnd w:id="29"/>
    <w:bookmarkStart w:id="35" w:name="宏观状态映射矩阵"/>
    <w:p>
      <w:pPr>
        <w:pStyle w:val="Heading1"/>
      </w:pPr>
      <w:r>
        <w:t xml:space="preserve">3.6 </w:t>
      </w:r>
      <w:r>
        <w:rPr>
          <w:rFonts w:hint="eastAsia"/>
        </w:rPr>
        <w:t xml:space="preserve">宏观状态映射矩阵</w:t>
      </w:r>
    </w:p>
    <w:p>
      <w:pPr>
        <w:pStyle w:val="FirstParagraph"/>
      </w:pPr>
      <w:r>
        <w:rPr>
          <w:rFonts w:hint="eastAsia"/>
        </w:rPr>
        <w:t xml:space="preserve">宏观引擎拥有最高权限。</w:t>
      </w:r>
    </w:p>
    <w:p>
      <w:pPr>
        <w:pStyle w:val="BodyText"/>
      </w:pPr>
      <w:r>
        <w:rPr>
          <w:rFonts w:hint="eastAsia"/>
        </w:rPr>
        <w:t xml:space="preserve">资产配置必须服从第二章输出。</w:t>
      </w:r>
    </w:p>
    <w:p>
      <w:r>
        <w:pict>
          <v:rect style="width:0;height:1.5pt" o:hralign="center" o:hrstd="t" o:hr="t"/>
        </w:pict>
      </w:r>
    </w:p>
    <w:bookmarkStart w:id="30" w:name="risk-on"/>
    <w:p>
      <w:pPr>
        <w:pStyle w:val="Heading2"/>
      </w:pPr>
      <w:r>
        <w:t xml:space="preserve">Risk On</w:t>
      </w:r>
    </w:p>
    <w:p>
      <w:pPr>
        <w:pStyle w:val="FirstParagraph"/>
      </w:pPr>
      <w:r>
        <w:rPr>
          <w:rFonts w:hint="eastAsia"/>
        </w:rPr>
        <w:t xml:space="preserve">适用：</w:t>
      </w:r>
    </w:p>
    <w:p>
      <w:pPr>
        <w:pStyle w:val="BodyText"/>
      </w:pPr>
      <w:r>
        <w:rPr>
          <w:rFonts w:hint="eastAsia"/>
        </w:rPr>
        <w:t xml:space="preserve">流动性扩张</w:t>
      </w:r>
    </w:p>
    <w:p>
      <w:pPr>
        <w:pStyle w:val="BodyText"/>
      </w:pPr>
      <w:r>
        <w:rPr>
          <w:rFonts w:hint="eastAsia"/>
        </w:rPr>
        <w:t xml:space="preserve">经济改善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权益增长</w:t>
            </w:r>
          </w:p>
        </w:tc>
        <w:tc>
          <w:tcPr/>
          <w:p>
            <w:pPr>
              <w:pStyle w:val="Compact"/>
            </w:pPr>
            <w:r>
              <w:t xml:space="preserve">55%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股息价值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宏观对冲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</w:t>
            </w:r>
            <w:r>
              <w:rPr>
                <w:rFonts w:hint="eastAsia"/>
              </w:rPr>
              <w:t xml:space="preserve">现金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risk-neutral"/>
    <w:p>
      <w:pPr>
        <w:pStyle w:val="Heading2"/>
      </w:pPr>
      <w:r>
        <w:t xml:space="preserve">Risk Neutral</w:t>
      </w:r>
    </w:p>
    <w:p>
      <w:pPr>
        <w:pStyle w:val="FirstParagraph"/>
      </w:pPr>
      <w:r>
        <w:rPr>
          <w:rFonts w:hint="eastAsia"/>
        </w:rPr>
        <w:t xml:space="preserve">适用：</w:t>
      </w:r>
    </w:p>
    <w:p>
      <w:pPr>
        <w:pStyle w:val="BodyText"/>
      </w:pPr>
      <w:r>
        <w:rPr>
          <w:rFonts w:hint="eastAsia"/>
        </w:rPr>
        <w:t xml:space="preserve">经济稳定</w:t>
      </w:r>
    </w:p>
    <w:p>
      <w:pPr>
        <w:pStyle w:val="BodyText"/>
      </w:pPr>
      <w:r>
        <w:rPr>
          <w:rFonts w:hint="eastAsia"/>
        </w:rPr>
        <w:t xml:space="preserve">方向不明确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权益增长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股息价值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宏观对冲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</w:t>
            </w:r>
            <w:r>
              <w:rPr>
                <w:rFonts w:hint="eastAsia"/>
              </w:rPr>
              <w:t xml:space="preserve">现金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risk-off"/>
    <w:p>
      <w:pPr>
        <w:pStyle w:val="Heading2"/>
      </w:pPr>
      <w:r>
        <w:t xml:space="preserve">Risk Off</w:t>
      </w:r>
    </w:p>
    <w:p>
      <w:pPr>
        <w:pStyle w:val="FirstParagraph"/>
      </w:pPr>
      <w:r>
        <w:rPr>
          <w:rFonts w:hint="eastAsia"/>
        </w:rPr>
        <w:t xml:space="preserve">适用：</w:t>
      </w:r>
    </w:p>
    <w:p>
      <w:pPr>
        <w:pStyle w:val="BodyText"/>
      </w:pPr>
      <w:r>
        <w:rPr>
          <w:rFonts w:hint="eastAsia"/>
        </w:rPr>
        <w:t xml:space="preserve">增长放缓</w:t>
      </w:r>
    </w:p>
    <w:p>
      <w:pPr>
        <w:pStyle w:val="BodyText"/>
      </w:pPr>
      <w:r>
        <w:rPr>
          <w:rFonts w:hint="eastAsia"/>
        </w:rPr>
        <w:t xml:space="preserve">流动性收缩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权益增长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股息价值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宏观对冲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</w:t>
            </w:r>
            <w:r>
              <w:rPr>
                <w:rFonts w:hint="eastAsia"/>
              </w:rPr>
              <w:t xml:space="preserve">现金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panic"/>
    <w:p>
      <w:pPr>
        <w:pStyle w:val="Heading2"/>
      </w:pPr>
      <w:r>
        <w:t xml:space="preserve">Panic</w:t>
      </w:r>
    </w:p>
    <w:p>
      <w:pPr>
        <w:pStyle w:val="FirstParagraph"/>
      </w:pPr>
      <w:r>
        <w:rPr>
          <w:rFonts w:hint="eastAsia"/>
        </w:rPr>
        <w:t xml:space="preserve">适用：</w:t>
      </w:r>
    </w:p>
    <w:p>
      <w:pPr>
        <w:pStyle w:val="BodyText"/>
      </w:pPr>
      <w:r>
        <w:rPr>
          <w:rFonts w:hint="eastAsia"/>
        </w:rPr>
        <w:t xml:space="preserve">系统性恐慌</w:t>
      </w:r>
    </w:p>
    <w:p>
      <w:pPr>
        <w:pStyle w:val="BodyText"/>
      </w:pPr>
      <w:r>
        <w:rPr>
          <w:rFonts w:hint="eastAsia"/>
        </w:rPr>
        <w:t xml:space="preserve">流动性危机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权益增长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股息价值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宏观对冲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</w:t>
            </w:r>
            <w:r>
              <w:rPr>
                <w:rFonts w:hint="eastAsia"/>
              </w:rPr>
              <w:t xml:space="preserve">现金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capitulation极端投降"/>
    <w:p>
      <w:pPr>
        <w:pStyle w:val="Heading2"/>
      </w:pPr>
      <w:r>
        <w:rPr>
          <w:rFonts w:hint="eastAsia"/>
        </w:rPr>
        <w:t xml:space="preserve">Capitulation（极端投降）</w:t>
      </w:r>
    </w:p>
    <w:p>
      <w:pPr>
        <w:pStyle w:val="FirstParagraph"/>
      </w:pPr>
      <w:r>
        <w:rPr>
          <w:rFonts w:hint="eastAsia"/>
        </w:rPr>
        <w:t xml:space="preserve">特殊状态。</w:t>
      </w:r>
    </w:p>
    <w:p>
      <w:pPr>
        <w:pStyle w:val="BodyText"/>
      </w:pPr>
      <w:r>
        <w:rPr>
          <w:rFonts w:hint="eastAsia"/>
        </w:rPr>
        <w:t xml:space="preserve">定义：</w:t>
      </w:r>
    </w:p>
    <w:p>
      <w:pPr>
        <w:pStyle w:val="BodyText"/>
      </w:pPr>
      <w:r>
        <w:rPr>
          <w:rFonts w:hint="eastAsia"/>
        </w:rPr>
        <w:t xml:space="preserve">市场恐慌达到历史极值。</w:t>
      </w:r>
    </w:p>
    <w:p>
      <w:pPr>
        <w:pStyle w:val="BodyText"/>
      </w:pPr>
      <w:r>
        <w:rPr>
          <w:rFonts w:hint="eastAsia"/>
        </w:rPr>
        <w:t xml:space="preserve">此时：</w:t>
      </w:r>
    </w:p>
    <w:p>
      <w:pPr>
        <w:pStyle w:val="BodyText"/>
      </w:pPr>
      <w:r>
        <w:rPr>
          <w:rFonts w:hint="eastAsia"/>
        </w:rPr>
        <w:t xml:space="preserve">允许建立：</w:t>
      </w:r>
    </w:p>
    <w:p>
      <w:pPr>
        <w:pStyle w:val="SourceCode"/>
      </w:pPr>
      <w:r>
        <w:rPr>
          <w:rStyle w:val="VerbatimChar"/>
          <w:rFonts w:hint="eastAsia"/>
        </w:rPr>
        <w:t xml:space="preserve">逆向观察仓</w:t>
      </w:r>
    </w:p>
    <w:p>
      <w:pPr>
        <w:pStyle w:val="FirstParagraph"/>
      </w:pPr>
      <w:r>
        <w:rPr>
          <w:rFonts w:hint="eastAsia"/>
        </w:rPr>
        <w:t xml:space="preserve">上限：</w:t>
      </w:r>
    </w:p>
    <w:p>
      <w:pPr>
        <w:pStyle w:val="BodyText"/>
      </w:pPr>
      <w:r>
        <w:t xml:space="preserve">5%</w:t>
      </w:r>
    </w:p>
    <w:p>
      <w:pPr>
        <w:pStyle w:val="BodyText"/>
      </w:pPr>
      <w:r>
        <w:rPr>
          <w:rFonts w:hint="eastAsia"/>
        </w:rPr>
        <w:t xml:space="preserve">仅允许：</w:t>
      </w:r>
    </w:p>
    <w:p>
      <w:pPr>
        <w:pStyle w:val="BodyText"/>
      </w:pPr>
      <w:r>
        <w:rPr>
          <w:rFonts w:hint="eastAsia"/>
        </w:rPr>
        <w:t xml:space="preserve">宽基ETF。</w:t>
      </w:r>
    </w:p>
    <w:p>
      <w:pPr>
        <w:pStyle w:val="BodyText"/>
      </w:pPr>
      <w:r>
        <w:rPr>
          <w:rFonts w:hint="eastAsia"/>
        </w:rPr>
        <w:t xml:space="preserve">禁止个股。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组合级风险约束"/>
    <w:p>
      <w:pPr>
        <w:pStyle w:val="Heading1"/>
      </w:pPr>
      <w:r>
        <w:t xml:space="preserve">3.7 </w:t>
      </w:r>
      <w:r>
        <w:rPr>
          <w:rFonts w:hint="eastAsia"/>
        </w:rPr>
        <w:t xml:space="preserve">组合级风险约束</w:t>
      </w:r>
    </w:p>
    <w:p>
      <w:pPr>
        <w:pStyle w:val="FirstParagraph"/>
      </w:pPr>
      <w:r>
        <w:rPr>
          <w:rFonts w:hint="eastAsia"/>
        </w:rPr>
        <w:t xml:space="preserve">任何时刻：</w:t>
      </w:r>
    </w:p>
    <w:p>
      <w:pPr>
        <w:pStyle w:val="BodyText"/>
      </w:pPr>
      <w:r>
        <w:rPr>
          <w:rFonts w:hint="eastAsia"/>
        </w:rPr>
        <w:t xml:space="preserve">必须满足：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单行业暴露：</w:t>
      </w:r>
    </w:p>
    <w:p>
      <w:pPr>
        <w:pStyle w:val="SourceCode"/>
      </w:pPr>
      <w:r>
        <w:rPr>
          <w:rStyle w:val="VerbatimChar"/>
        </w:rPr>
        <w:t xml:space="preserve">≤ 30%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单容器暴露：</w:t>
      </w:r>
    </w:p>
    <w:p>
      <w:pPr>
        <w:pStyle w:val="SourceCode"/>
      </w:pPr>
      <w:r>
        <w:rPr>
          <w:rStyle w:val="VerbatimChar"/>
        </w:rPr>
        <w:t xml:space="preserve">≤ 60%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单股票暴露：</w:t>
      </w:r>
    </w:p>
    <w:p>
      <w:pPr>
        <w:pStyle w:val="SourceCode"/>
      </w:pPr>
      <w:r>
        <w:rPr>
          <w:rStyle w:val="VerbatimChar"/>
        </w:rPr>
        <w:t xml:space="preserve">≤ 10%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组合最大目标回撤：</w:t>
      </w:r>
    </w:p>
    <w:p>
      <w:pPr>
        <w:pStyle w:val="SourceCode"/>
      </w:pPr>
      <w:r>
        <w:rPr>
          <w:rStyle w:val="VerbatimChar"/>
        </w:rPr>
        <w:t xml:space="preserve">≤ 12%</w:t>
      </w:r>
    </w:p>
    <w:p>
      <w:r>
        <w:pict>
          <v:rect style="width:0;height:1.5pt" o:hralign="center" o:hrstd="t" o:hr="t"/>
        </w:pict>
      </w:r>
    </w:p>
    <w:bookmarkEnd w:id="36"/>
    <w:bookmarkStart w:id="37" w:name="动态再平衡机制"/>
    <w:p>
      <w:pPr>
        <w:pStyle w:val="Heading1"/>
      </w:pPr>
      <w:r>
        <w:t xml:space="preserve">3.8 </w:t>
      </w:r>
      <w:r>
        <w:rPr>
          <w:rFonts w:hint="eastAsia"/>
        </w:rPr>
        <w:t xml:space="preserve">动态再平衡机制</w:t>
      </w:r>
    </w:p>
    <w:p>
      <w:pPr>
        <w:pStyle w:val="FirstParagraph"/>
      </w:pPr>
      <w:r>
        <w:rPr>
          <w:rFonts w:hint="eastAsia"/>
        </w:rPr>
        <w:t xml:space="preserve">系统每日收盘计算：</w:t>
      </w:r>
    </w:p>
    <w:p>
      <w:pPr>
        <w:pStyle w:val="BodyText"/>
      </w:pPr>
      <w:r>
        <w:rPr>
          <w:rFonts w:hint="eastAsia"/>
        </w:rPr>
        <w:t xml:space="preserve">实际权重：</w:t>
      </w:r>
    </w:p>
    <w:p>
      <w:pPr>
        <w:pStyle w:val="SourceCode"/>
      </w:pPr>
      <w:r>
        <w:rPr>
          <w:rStyle w:val="VerbatimChar"/>
        </w:rPr>
        <w:t xml:space="preserve">Actual Weight</w:t>
      </w:r>
    </w:p>
    <w:p>
      <w:pPr>
        <w:pStyle w:val="FirstParagraph"/>
      </w:pPr>
      <w:r>
        <w:rPr>
          <w:rFonts w:hint="eastAsia"/>
        </w:rPr>
        <w:t xml:space="preserve">与目标权重：</w:t>
      </w:r>
    </w:p>
    <w:p>
      <w:pPr>
        <w:pStyle w:val="SourceCode"/>
      </w:pPr>
      <w:r>
        <w:rPr>
          <w:rStyle w:val="VerbatimChar"/>
        </w:rPr>
        <w:t xml:space="preserve">Target Weight</w:t>
      </w:r>
    </w:p>
    <w:p>
      <w:pPr>
        <w:pStyle w:val="FirstParagraph"/>
      </w:pPr>
      <w:r>
        <w:rPr>
          <w:rFonts w:hint="eastAsia"/>
        </w:rPr>
        <w:t xml:space="preserve">偏离程度。</w:t>
      </w:r>
    </w:p>
    <w:p>
      <w:pPr>
        <w:pStyle w:val="BodyText"/>
      </w:pPr>
      <w:r>
        <w:rPr>
          <w:rFonts w:hint="eastAsia"/>
        </w:rPr>
        <w:t xml:space="preserve">定义：</w:t>
      </w:r>
    </w:p>
    <w:p>
      <w:pPr>
        <w:pStyle w:val="SourceCode"/>
      </w:pPr>
      <w:r>
        <w:rPr>
          <w:rStyle w:val="VerbatimChar"/>
        </w:rPr>
        <w:t xml:space="preserve">Deviation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|Actual - Target|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一级预警：</w:t>
      </w:r>
    </w:p>
    <w:p>
      <w:pPr>
        <w:pStyle w:val="SourceCode"/>
      </w:pPr>
      <w:r>
        <w:rPr>
          <w:rStyle w:val="VerbatimChar"/>
        </w:rPr>
        <w:t xml:space="preserve">Deviation ≥ 5%</w:t>
      </w:r>
    </w:p>
    <w:p>
      <w:pPr>
        <w:pStyle w:val="FirstParagraph"/>
      </w:pPr>
      <w:r>
        <w:rPr>
          <w:rFonts w:hint="eastAsia"/>
        </w:rPr>
        <w:t xml:space="preserve">生成提示。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二级执行：</w:t>
      </w:r>
    </w:p>
    <w:p>
      <w:pPr>
        <w:pStyle w:val="SourceCode"/>
      </w:pPr>
      <w:r>
        <w:rPr>
          <w:rStyle w:val="VerbatimChar"/>
        </w:rPr>
        <w:t xml:space="preserve">Deviation ≥ 10%</w:t>
      </w:r>
    </w:p>
    <w:p>
      <w:pPr>
        <w:pStyle w:val="FirstParagraph"/>
      </w:pPr>
      <w:r>
        <w:rPr>
          <w:rFonts w:hint="eastAsia"/>
        </w:rPr>
        <w:t xml:space="preserve">触发自动再平衡。</w:t>
      </w:r>
    </w:p>
    <w:p>
      <w:r>
        <w:pict>
          <v:rect style="width:0;height:1.5pt" o:hralign="center" o:hrstd="t" o:hr="t"/>
        </w:pict>
      </w:r>
    </w:p>
    <w:bookmarkEnd w:id="37"/>
    <w:bookmarkStart w:id="38" w:name="组合熔断机制"/>
    <w:p>
      <w:pPr>
        <w:pStyle w:val="Heading1"/>
      </w:pPr>
      <w:r>
        <w:t xml:space="preserve">3.9 </w:t>
      </w:r>
      <w:r>
        <w:rPr>
          <w:rFonts w:hint="eastAsia"/>
        </w:rPr>
        <w:t xml:space="preserve">组合熔断机制</w:t>
      </w:r>
    </w:p>
    <w:p>
      <w:pPr>
        <w:pStyle w:val="FirstParagraph"/>
      </w:pPr>
      <w:r>
        <w:rPr>
          <w:rFonts w:hint="eastAsia"/>
        </w:rPr>
        <w:t xml:space="preserve">组合净值回撤：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超过5%</w:t>
      </w:r>
    </w:p>
    <w:p>
      <w:pPr>
        <w:pStyle w:val="BodyText"/>
      </w:pPr>
      <w:r>
        <w:rPr>
          <w:rFonts w:hint="eastAsia"/>
        </w:rPr>
        <w:t xml:space="preserve">进入：</w:t>
      </w:r>
    </w:p>
    <w:p>
      <w:pPr>
        <w:pStyle w:val="SourceCode"/>
      </w:pPr>
      <w:r>
        <w:rPr>
          <w:rStyle w:val="VerbatimChar"/>
        </w:rPr>
        <w:t xml:space="preserve">Risk Neutral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超过8%</w:t>
      </w:r>
    </w:p>
    <w:p>
      <w:pPr>
        <w:pStyle w:val="BodyText"/>
      </w:pPr>
      <w:r>
        <w:rPr>
          <w:rFonts w:hint="eastAsia"/>
        </w:rPr>
        <w:t xml:space="preserve">进入：</w:t>
      </w:r>
    </w:p>
    <w:p>
      <w:pPr>
        <w:pStyle w:val="SourceCode"/>
      </w:pPr>
      <w:r>
        <w:rPr>
          <w:rStyle w:val="VerbatimChar"/>
        </w:rPr>
        <w:t xml:space="preserve">Risk Off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超过12%</w:t>
      </w:r>
    </w:p>
    <w:p>
      <w:pPr>
        <w:pStyle w:val="BodyText"/>
      </w:pPr>
      <w:r>
        <w:rPr>
          <w:rFonts w:hint="eastAsia"/>
        </w:rPr>
        <w:t xml:space="preserve">冻结新增仓位。</w:t>
      </w:r>
    </w:p>
    <w:p>
      <w:pPr>
        <w:pStyle w:val="BodyText"/>
      </w:pPr>
      <w:r>
        <w:rPr>
          <w:rFonts w:hint="eastAsia"/>
        </w:rPr>
        <w:t xml:space="preserve">仅允许减仓。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超过15%</w:t>
      </w:r>
    </w:p>
    <w:p>
      <w:pPr>
        <w:pStyle w:val="BodyText"/>
      </w:pPr>
      <w:r>
        <w:rPr>
          <w:rFonts w:hint="eastAsia"/>
        </w:rPr>
        <w:t xml:space="preserve">启动系统复核。</w:t>
      </w:r>
    </w:p>
    <w:p>
      <w:pPr>
        <w:pStyle w:val="BodyText"/>
      </w:pPr>
      <w:r>
        <w:rPr>
          <w:rFonts w:hint="eastAsia"/>
        </w:rPr>
        <w:t xml:space="preserve">暂停交易。</w:t>
      </w:r>
    </w:p>
    <w:p>
      <w:r>
        <w:pict>
          <v:rect style="width:0;height:1.5pt" o:hralign="center" o:hrstd="t" o:hr="t"/>
        </w:pict>
      </w:r>
    </w:p>
    <w:bookmarkEnd w:id="38"/>
    <w:bookmarkStart w:id="39" w:name="输出接口"/>
    <w:p>
      <w:pPr>
        <w:pStyle w:val="Heading1"/>
      </w:pPr>
      <w:r>
        <w:t xml:space="preserve">3.10 </w:t>
      </w:r>
      <w:r>
        <w:rPr>
          <w:rFonts w:hint="eastAsia"/>
        </w:rPr>
        <w:t xml:space="preserve">输出接口</w:t>
      </w:r>
    </w:p>
    <w:p>
      <w:pPr>
        <w:pStyle w:val="FirstParagraph"/>
      </w:pPr>
      <w:r>
        <w:rPr>
          <w:rFonts w:hint="eastAsia"/>
        </w:rPr>
        <w:t xml:space="preserve">资产配置模块每日输出：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"Risk Neutral"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"portfolio_mode"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"Balanced"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"target_volatility"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"container_A"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"container_B"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"container_C"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"container_D"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"single_stock_limit"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"industry_limit"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"rebalance_required"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输出结果将传递给：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第04章</w:t>
      </w:r>
      <w:r>
        <w:t xml:space="preserve"> </w:t>
      </w:r>
      <w:r>
        <w:rPr>
          <w:rFonts w:hint="eastAsia"/>
        </w:rPr>
        <w:t xml:space="preserve">行业轮动引擎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第05章</w:t>
      </w:r>
      <w:r>
        <w:t xml:space="preserve"> </w:t>
      </w:r>
      <w:r>
        <w:rPr>
          <w:rFonts w:hint="eastAsia"/>
        </w:rPr>
        <w:t xml:space="preserve">基本面评分引擎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第07章</w:t>
      </w:r>
      <w:r>
        <w:t xml:space="preserve"> </w:t>
      </w:r>
      <w:r>
        <w:rPr>
          <w:rFonts w:hint="eastAsia"/>
        </w:rPr>
        <w:t xml:space="preserve">仓位管理引擎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第08章</w:t>
      </w:r>
      <w:r>
        <w:t xml:space="preserve"> </w:t>
      </w:r>
      <w:r>
        <w:rPr>
          <w:rFonts w:hint="eastAsia"/>
        </w:rPr>
        <w:t xml:space="preserve">组合管理引擎</w:t>
      </w:r>
    </w:p>
    <w:p>
      <w:pPr>
        <w:pStyle w:val="FirstParagraph"/>
      </w:pPr>
      <w:r>
        <w:rPr>
          <w:rFonts w:hint="eastAsia"/>
        </w:rPr>
        <w:t xml:space="preserve">统一作为资金约束条件。</w:t>
      </w:r>
    </w:p>
    <w:p>
      <w:r>
        <w:pict>
          <v:rect style="width:0;height:1.5pt" o:hralign="center" o:hrstd="t" o:hr="t"/>
        </w:pict>
      </w:r>
    </w:p>
    <w:bookmarkEnd w:id="39"/>
    <w:bookmarkStart w:id="40" w:name="本章结论"/>
    <w:p>
      <w:pPr>
        <w:pStyle w:val="Heading1"/>
      </w:pPr>
      <w:r>
        <w:t xml:space="preserve">3.11 </w:t>
      </w:r>
      <w:r>
        <w:rPr>
          <w:rFonts w:hint="eastAsia"/>
        </w:rPr>
        <w:t xml:space="preserve">本章结论</w:t>
      </w:r>
    </w:p>
    <w:p>
      <w:pPr>
        <w:pStyle w:val="FirstParagraph"/>
      </w:pPr>
      <w:r>
        <w:rPr>
          <w:rFonts w:hint="eastAsia"/>
        </w:rPr>
        <w:t xml:space="preserve">宏观引擎决定：</w:t>
      </w:r>
    </w:p>
    <w:p>
      <w:pPr>
        <w:pStyle w:val="BodyText"/>
      </w:pPr>
      <w:r>
        <w:rPr>
          <w:rFonts w:hint="eastAsia"/>
        </w:rPr>
        <w:t xml:space="preserve">市场允许承担多少风险。</w:t>
      </w:r>
    </w:p>
    <w:p>
      <w:pPr>
        <w:pStyle w:val="BodyText"/>
      </w:pPr>
      <w:r>
        <w:rPr>
          <w:rFonts w:hint="eastAsia"/>
        </w:rPr>
        <w:t xml:space="preserve">资产配置引擎决定：</w:t>
      </w:r>
    </w:p>
    <w:p>
      <w:pPr>
        <w:pStyle w:val="BodyText"/>
      </w:pPr>
      <w:r>
        <w:rPr>
          <w:rFonts w:hint="eastAsia"/>
        </w:rPr>
        <w:t xml:space="preserve">这些风险应该如何分配。</w:t>
      </w:r>
    </w:p>
    <w:p>
      <w:pPr>
        <w:pStyle w:val="BodyText"/>
      </w:pPr>
      <w:r>
        <w:rPr>
          <w:rFonts w:hint="eastAsia"/>
        </w:rPr>
        <w:t xml:space="preserve">因此：</w:t>
      </w:r>
    </w:p>
    <w:p>
      <w:pPr>
        <w:pStyle w:val="BodyText"/>
      </w:pPr>
      <w:r>
        <w:rPr>
          <w:rFonts w:hint="eastAsia"/>
        </w:rPr>
        <w:t xml:space="preserve">资产配置是连接：</w:t>
      </w:r>
    </w:p>
    <w:p>
      <w:pPr>
        <w:pStyle w:val="BodyText"/>
      </w:pPr>
      <w:r>
        <w:rPr>
          <w:rFonts w:hint="eastAsia"/>
        </w:rPr>
        <w:t xml:space="preserve">宏观判断</w:t>
      </w:r>
    </w:p>
    <w:p>
      <w:pPr>
        <w:pStyle w:val="BodyText"/>
      </w:pPr>
      <w:r>
        <w:rPr>
          <w:rFonts w:hint="eastAsia"/>
        </w:rPr>
        <w:t xml:space="preserve">与</w:t>
      </w:r>
    </w:p>
    <w:p>
      <w:pPr>
        <w:pStyle w:val="BodyText"/>
      </w:pPr>
      <w:r>
        <w:rPr>
          <w:rFonts w:hint="eastAsia"/>
        </w:rPr>
        <w:t xml:space="preserve">具体投资行为</w:t>
      </w:r>
    </w:p>
    <w:p>
      <w:pPr>
        <w:pStyle w:val="BodyText"/>
      </w:pPr>
      <w:r>
        <w:rPr>
          <w:rFonts w:hint="eastAsia"/>
        </w:rPr>
        <w:t xml:space="preserve">之间的桥梁。</w:t>
      </w:r>
    </w:p>
    <w:p>
      <w:pPr>
        <w:pStyle w:val="BodyText"/>
      </w:pPr>
      <w:r>
        <w:rPr>
          <w:rFonts w:hint="eastAsia"/>
        </w:rPr>
        <w:t xml:space="preserve">在WQRS体系中：</w:t>
      </w:r>
    </w:p>
    <w:p>
      <w:pPr>
        <w:pStyle w:val="BodyText"/>
      </w:pPr>
      <w:r>
        <w:rPr>
          <w:rFonts w:hint="eastAsia"/>
        </w:rPr>
        <w:t xml:space="preserve">资产配置优先级高于选股。</w:t>
      </w:r>
    </w:p>
    <w:p>
      <w:pPr>
        <w:pStyle w:val="BodyText"/>
      </w:pPr>
      <w:r>
        <w:rPr>
          <w:rFonts w:hint="eastAsia"/>
        </w:rPr>
        <w:t xml:space="preserve">因为：</w:t>
      </w:r>
    </w:p>
    <w:p>
      <w:pPr>
        <w:pStyle w:val="BodyText"/>
      </w:pPr>
      <w:r>
        <w:rPr>
          <w:rFonts w:hint="eastAsia"/>
        </w:rPr>
        <w:t xml:space="preserve">选错股票可能损失一次机会。</w:t>
      </w:r>
    </w:p>
    <w:p>
      <w:pPr>
        <w:pStyle w:val="BodyText"/>
      </w:pPr>
      <w:r>
        <w:rPr>
          <w:rFonts w:hint="eastAsia"/>
        </w:rPr>
        <w:t xml:space="preserve">而错误的资产配置，</w:t>
      </w:r>
    </w:p>
    <w:p>
      <w:pPr>
        <w:pStyle w:val="BodyText"/>
      </w:pPr>
      <w:r>
        <w:rPr>
          <w:rFonts w:hint="eastAsia"/>
        </w:rPr>
        <w:t xml:space="preserve">可能摧毁整个投资组合。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2026-06-03T12:45:07Z</dcterms:created>
  <dcterms:modified xsi:type="dcterms:W3CDTF">2026-06-03T12:45:07Z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