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第二章-宏观市场状态引擎macro-regime-engine"/>
    <w:p>
      <w:pPr>
        <w:pStyle w:val="Heading1"/>
      </w:pPr>
      <w:r>
        <w:rPr>
          <w:rFonts w:hint="eastAsia"/>
        </w:rPr>
        <w:t xml:space="preserve">第二章</w:t>
      </w:r>
      <w:r>
        <w:t xml:space="preserve"> </w:t>
      </w:r>
      <w:r>
        <w:rPr>
          <w:rFonts w:hint="eastAsia"/>
        </w:rPr>
        <w:t xml:space="preserve">宏观市场状态引擎（Macro</w:t>
      </w:r>
      <w:r>
        <w:t xml:space="preserve"> Regime </w:t>
      </w:r>
      <w:r>
        <w:rPr>
          <w:rFonts w:hint="eastAsia"/>
        </w:rPr>
        <w:t xml:space="preserve">Engine）</w:t>
      </w:r>
    </w:p>
    <w:p>
      <w:r>
        <w:pict>
          <v:rect style="width:0;height:1.5pt" o:hralign="center" o:hrstd="t" o:hr="t"/>
        </w:pict>
      </w:r>
    </w:p>
    <w:bookmarkEnd w:id="20"/>
    <w:bookmarkStart w:id="21" w:name="为什么宏观优先"/>
    <w:p>
      <w:pPr>
        <w:pStyle w:val="Heading1"/>
      </w:pPr>
      <w:r>
        <w:t xml:space="preserve">2.1 </w:t>
      </w:r>
      <w:r>
        <w:rPr>
          <w:rFonts w:hint="eastAsia"/>
        </w:rPr>
        <w:t xml:space="preserve">为什么宏观优先</w:t>
      </w:r>
    </w:p>
    <w:p>
      <w:pPr>
        <w:pStyle w:val="FirstParagraph"/>
      </w:pPr>
      <w:r>
        <w:rPr>
          <w:rFonts w:hint="eastAsia"/>
        </w:rPr>
        <w:t xml:space="preserve">市场短期由情绪驱动。</w:t>
      </w:r>
    </w:p>
    <w:p>
      <w:pPr>
        <w:pStyle w:val="BodyText"/>
      </w:pPr>
      <w:r>
        <w:rPr>
          <w:rFonts w:hint="eastAsia"/>
        </w:rPr>
        <w:t xml:space="preserve">市场中期由盈利驱动。</w:t>
      </w:r>
    </w:p>
    <w:p>
      <w:pPr>
        <w:pStyle w:val="BodyText"/>
      </w:pPr>
      <w:r>
        <w:rPr>
          <w:rFonts w:hint="eastAsia"/>
        </w:rPr>
        <w:t xml:space="preserve">市场长期由流动性驱动。</w:t>
      </w:r>
    </w:p>
    <w:p>
      <w:pPr>
        <w:pStyle w:val="BodyText"/>
      </w:pPr>
      <w:r>
        <w:rPr>
          <w:rFonts w:hint="eastAsia"/>
        </w:rPr>
        <w:t xml:space="preserve">而流动性的本质来源于宏观环境。</w:t>
      </w:r>
    </w:p>
    <w:p>
      <w:pPr>
        <w:pStyle w:val="BodyText"/>
      </w:pPr>
      <w:r>
        <w:rPr>
          <w:rFonts w:hint="eastAsia"/>
        </w:rPr>
        <w:t xml:space="preserve">无论是优秀企业还是优秀行业：</w:t>
      </w:r>
    </w:p>
    <w:p>
      <w:pPr>
        <w:pStyle w:val="BodyText"/>
      </w:pPr>
      <w:r>
        <w:rPr>
          <w:rFonts w:hint="eastAsia"/>
        </w:rPr>
        <w:t xml:space="preserve">如果处于错误的宏观周期中，</w:t>
      </w:r>
    </w:p>
    <w:p>
      <w:pPr>
        <w:pStyle w:val="BodyText"/>
      </w:pPr>
      <w:r>
        <w:rPr>
          <w:rFonts w:hint="eastAsia"/>
        </w:rPr>
        <w:t xml:space="preserve">其投资收益率都可能长期低于预期。</w:t>
      </w:r>
    </w:p>
    <w:p>
      <w:pPr>
        <w:pStyle w:val="BodyText"/>
      </w:pPr>
      <w:r>
        <w:rPr>
          <w:rFonts w:hint="eastAsia"/>
        </w:rPr>
        <w:t xml:space="preserve">因此在WQRS体系中：</w:t>
      </w:r>
    </w:p>
    <w:p>
      <w:pPr>
        <w:pStyle w:val="BodyText"/>
      </w:pPr>
      <w:r>
        <w:rPr>
          <w:rFonts w:hint="eastAsia"/>
        </w:rPr>
        <w:t xml:space="preserve">宏观判断拥有最高优先级。</w:t>
      </w:r>
    </w:p>
    <w:p>
      <w:pPr>
        <w:pStyle w:val="BodyText"/>
      </w:pPr>
      <w:r>
        <w:rPr>
          <w:rFonts w:hint="eastAsia"/>
        </w:rPr>
        <w:t xml:space="preserve">所有后续模块：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资产配置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行业轮动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基本面分析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技术择时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仓位管理</w:t>
      </w:r>
    </w:p>
    <w:p>
      <w:pPr>
        <w:pStyle w:val="FirstParagraph"/>
      </w:pPr>
      <w:r>
        <w:rPr>
          <w:rFonts w:hint="eastAsia"/>
        </w:rPr>
        <w:t xml:space="preserve">都必须服从宏观引擎输出。</w:t>
      </w:r>
    </w:p>
    <w:p>
      <w:pPr>
        <w:pStyle w:val="BodyText"/>
      </w:pPr>
      <w:r>
        <w:rPr>
          <w:rFonts w:hint="eastAsia"/>
        </w:rPr>
        <w:t xml:space="preserve">宏观引擎不预测指数点位。</w:t>
      </w:r>
    </w:p>
    <w:p>
      <w:pPr>
        <w:pStyle w:val="BodyText"/>
      </w:pPr>
      <w:r>
        <w:rPr>
          <w:rFonts w:hint="eastAsia"/>
        </w:rPr>
        <w:t xml:space="preserve">不预测市场顶部。</w:t>
      </w:r>
    </w:p>
    <w:p>
      <w:pPr>
        <w:pStyle w:val="BodyText"/>
      </w:pPr>
      <w:r>
        <w:rPr>
          <w:rFonts w:hint="eastAsia"/>
        </w:rPr>
        <w:t xml:space="preserve">不预测市场底部。</w:t>
      </w:r>
    </w:p>
    <w:p>
      <w:pPr>
        <w:pStyle w:val="BodyText"/>
      </w:pPr>
      <w:r>
        <w:rPr>
          <w:rFonts w:hint="eastAsia"/>
        </w:rPr>
        <w:t xml:space="preserve">它只回答一个问题：</w:t>
      </w:r>
    </w:p>
    <w:p>
      <w:pPr>
        <w:pStyle w:val="BlockText"/>
      </w:pPr>
      <w:r>
        <w:rPr>
          <w:rFonts w:hint="eastAsia"/>
        </w:rPr>
        <w:t xml:space="preserve">当前市场是否值得承担更多风险？</w:t>
      </w:r>
    </w:p>
    <w:p>
      <w:r>
        <w:pict>
          <v:rect style="width:0;height:1.5pt" o:hralign="center" o:hrstd="t" o:hr="t"/>
        </w:pict>
      </w:r>
    </w:p>
    <w:bookmarkEnd w:id="21"/>
    <w:bookmarkStart w:id="22" w:name="wqrs-六状态模型6-state-regime-model"/>
    <w:p>
      <w:pPr>
        <w:pStyle w:val="Heading1"/>
      </w:pPr>
      <w:r>
        <w:t xml:space="preserve">2.2 WQRS </w:t>
      </w:r>
      <w:r>
        <w:rPr>
          <w:rFonts w:hint="eastAsia"/>
        </w:rPr>
        <w:t xml:space="preserve">六状态模型（6-State</w:t>
      </w:r>
      <w:r>
        <w:t xml:space="preserve"> Regime </w:t>
      </w:r>
      <w:r>
        <w:rPr>
          <w:rFonts w:hint="eastAsia"/>
        </w:rPr>
        <w:t xml:space="preserve">Model）</w:t>
      </w:r>
    </w:p>
    <w:p>
      <w:pPr>
        <w:pStyle w:val="FirstParagraph"/>
      </w:pPr>
      <w:r>
        <w:rPr>
          <w:rFonts w:hint="eastAsia"/>
        </w:rPr>
        <w:t xml:space="preserve">市场并非简单的牛市与熊市。</w:t>
      </w:r>
    </w:p>
    <w:p>
      <w:pPr>
        <w:pStyle w:val="BodyText"/>
      </w:pPr>
      <w:r>
        <w:rPr>
          <w:rFonts w:hint="eastAsia"/>
        </w:rPr>
        <w:t xml:space="preserve">WQRS将市场划分为六种状态：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核心特征</w:t>
            </w:r>
          </w:p>
        </w:tc>
      </w:tr>
      <w:tr>
        <w:tc>
          <w:tcPr/>
          <w:p>
            <w:pPr>
              <w:pStyle w:val="Compact"/>
            </w:pPr>
            <w:r>
              <w:t xml:space="preserve">Euphoria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情绪狂热、估值泡沫、成交量异常放大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 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风险偏好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流动性扩张、盈利改善、趋势向上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 Neutral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增长稳定、方向不明确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 Off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风险规避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流动性收缩、增长放缓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恐慌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快速杀跌、波动率急剧放大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Capitulation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极端悲观、估值极低、流动性枯竭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市场周期结构"/>
    <w:p>
      <w:pPr>
        <w:pStyle w:val="Heading1"/>
      </w:pPr>
      <w:r>
        <w:t xml:space="preserve">2.3 </w:t>
      </w:r>
      <w:r>
        <w:rPr>
          <w:rFonts w:hint="eastAsia"/>
        </w:rPr>
        <w:t xml:space="preserve">市场周期结构</w:t>
      </w:r>
    </w:p>
    <w:p>
      <w:pPr>
        <w:pStyle w:val="FirstParagraph"/>
      </w:pPr>
      <w:r>
        <w:rPr>
          <w:rFonts w:hint="eastAsia"/>
        </w:rPr>
        <w:t xml:space="preserve">六种状态并非随机出现。</w:t>
      </w:r>
    </w:p>
    <w:p>
      <w:pPr>
        <w:pStyle w:val="BodyText"/>
      </w:pPr>
      <w:r>
        <w:rPr>
          <w:rFonts w:hint="eastAsia"/>
        </w:rPr>
        <w:t xml:space="preserve">通常遵循如下周期：</w:t>
      </w:r>
    </w:p>
    <w:p>
      <w:pPr>
        <w:pStyle w:val="BodyText"/>
      </w:pPr>
      <w:r>
        <w:t xml:space="preserve">Capitulation</w:t>
      </w:r>
      <w:r>
        <w:t xml:space="preserve"> </w:t>
      </w:r>
      <w:r>
        <w:t xml:space="preserve">↓</w:t>
      </w:r>
      <w:r>
        <w:t xml:space="preserve"> </w:t>
      </w:r>
      <w:r>
        <w:t xml:space="preserve">Recovery</w:t>
      </w:r>
      <w:r>
        <w:t xml:space="preserve"> </w:t>
      </w:r>
      <w:r>
        <w:t xml:space="preserve">↓</w:t>
      </w:r>
      <w:r>
        <w:t xml:space="preserve"> </w:t>
      </w:r>
      <w:r>
        <w:t xml:space="preserve">Risk On</w:t>
      </w:r>
      <w:r>
        <w:t xml:space="preserve"> </w:t>
      </w:r>
      <w:r>
        <w:t xml:space="preserve">↓</w:t>
      </w:r>
      <w:r>
        <w:t xml:space="preserve"> </w:t>
      </w:r>
      <w:r>
        <w:t xml:space="preserve">Euphoria</w:t>
      </w:r>
      <w:r>
        <w:t xml:space="preserve"> </w:t>
      </w:r>
      <w:r>
        <w:t xml:space="preserve">↓</w:t>
      </w:r>
      <w:r>
        <w:t xml:space="preserve"> </w:t>
      </w:r>
      <w:r>
        <w:t xml:space="preserve">Risk Off</w:t>
      </w:r>
      <w:r>
        <w:t xml:space="preserve"> </w:t>
      </w:r>
      <w:r>
        <w:t xml:space="preserve">↓</w:t>
      </w:r>
      <w:r>
        <w:t xml:space="preserve"> </w:t>
      </w:r>
      <w:r>
        <w:t xml:space="preserve">Panic</w:t>
      </w:r>
      <w:r>
        <w:t xml:space="preserve"> </w:t>
      </w:r>
      <w:r>
        <w:t xml:space="preserve">↓</w:t>
      </w:r>
      <w:r>
        <w:t xml:space="preserve"> </w:t>
      </w:r>
      <w:r>
        <w:t xml:space="preserve">Capitulation</w:t>
      </w:r>
    </w:p>
    <w:p>
      <w:pPr>
        <w:pStyle w:val="BodyText"/>
      </w:pPr>
      <w:r>
        <w:rPr>
          <w:rFonts w:hint="eastAsia"/>
        </w:rPr>
        <w:t xml:space="preserve">其中：</w:t>
      </w:r>
    </w:p>
    <w:p>
      <w:pPr>
        <w:pStyle w:val="BodyText"/>
      </w:pPr>
      <w:r>
        <w:t xml:space="preserve">Euphoria </w:t>
      </w:r>
      <w:r>
        <w:rPr>
          <w:rFonts w:hint="eastAsia"/>
        </w:rPr>
        <w:t xml:space="preserve">与</w:t>
      </w:r>
      <w:r>
        <w:t xml:space="preserve"> Capitulation </w:t>
      </w:r>
      <w:r>
        <w:rPr>
          <w:rFonts w:hint="eastAsia"/>
        </w:rPr>
        <w:t xml:space="preserve">分别代表：</w:t>
      </w:r>
    </w:p>
    <w:p>
      <w:pPr>
        <w:pStyle w:val="BodyText"/>
      </w:pPr>
      <w:r>
        <w:rPr>
          <w:rFonts w:hint="eastAsia"/>
        </w:rPr>
        <w:t xml:space="preserve">市场最乐观阶段</w:t>
      </w:r>
    </w:p>
    <w:p>
      <w:pPr>
        <w:pStyle w:val="BodyText"/>
      </w:pPr>
      <w:r>
        <w:rPr>
          <w:rFonts w:hint="eastAsia"/>
        </w:rPr>
        <w:t xml:space="preserve">与</w:t>
      </w:r>
    </w:p>
    <w:p>
      <w:pPr>
        <w:pStyle w:val="BodyText"/>
      </w:pPr>
      <w:r>
        <w:rPr>
          <w:rFonts w:hint="eastAsia"/>
        </w:rPr>
        <w:t xml:space="preserve">市场最悲观阶段</w:t>
      </w:r>
    </w:p>
    <w:p>
      <w:pPr>
        <w:pStyle w:val="BodyText"/>
      </w:pPr>
      <w:r>
        <w:rPr>
          <w:rFonts w:hint="eastAsia"/>
        </w:rPr>
        <w:t xml:space="preserve">两者是完整周期的两端。</w:t>
      </w:r>
    </w:p>
    <w:p>
      <w:r>
        <w:pict>
          <v:rect style="width:0;height:1.5pt" o:hralign="center" o:hrstd="t" o:hr="t"/>
        </w:pict>
      </w:r>
    </w:p>
    <w:bookmarkEnd w:id="23"/>
    <w:bookmarkStart w:id="24" w:name="宏观评分模型"/>
    <w:p>
      <w:pPr>
        <w:pStyle w:val="Heading1"/>
      </w:pPr>
      <w:r>
        <w:t xml:space="preserve">2.4 </w:t>
      </w:r>
      <w:r>
        <w:rPr>
          <w:rFonts w:hint="eastAsia"/>
        </w:rPr>
        <w:t xml:space="preserve">宏观评分模型</w:t>
      </w:r>
    </w:p>
    <w:p>
      <w:pPr>
        <w:pStyle w:val="FirstParagraph"/>
      </w:pPr>
      <w:r>
        <w:rPr>
          <w:rFonts w:hint="eastAsia"/>
        </w:rPr>
        <w:t xml:space="preserve">定义：</w:t>
      </w:r>
    </w:p>
    <w:p>
      <w:pPr>
        <w:pStyle w:val="BodyText"/>
      </w:pPr>
      <w:r>
        <w:t xml:space="preserve">Macro </w:t>
      </w:r>
      <w:r>
        <w:rPr>
          <w:rFonts w:hint="eastAsia"/>
        </w:rPr>
        <w:t xml:space="preserve">Score（0~100）</w:t>
      </w:r>
    </w:p>
    <w:p>
      <w:pPr>
        <w:pStyle w:val="BodyText"/>
      </w:pPr>
      <w:r>
        <w:rPr>
          <w:rFonts w:hint="eastAsia"/>
        </w:rPr>
        <w:t xml:space="preserve">用于量化当前市场状态。</w:t>
      </w:r>
    </w:p>
    <w:p>
      <w:pPr>
        <w:pStyle w:val="BodyText"/>
      </w:pPr>
      <w:r>
        <w:rPr>
          <w:rFonts w:hint="eastAsia"/>
        </w:rPr>
        <w:t xml:space="preserve">评分来源：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因子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流动性因子</w:t>
            </w:r>
          </w:p>
        </w:tc>
        <w:tc>
          <w:tcPr/>
          <w:p>
            <w:pPr>
              <w:pStyle w:val="Compact"/>
            </w:pPr>
            <w:r>
              <w:t xml:space="preserve">35%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经济景气因子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利率因子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汇率因子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市场情绪因子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30" w:name="核心宏观指标"/>
    <w:p>
      <w:pPr>
        <w:pStyle w:val="Heading1"/>
      </w:pPr>
      <w:r>
        <w:t xml:space="preserve">2.5 </w:t>
      </w:r>
      <w:r>
        <w:rPr>
          <w:rFonts w:hint="eastAsia"/>
        </w:rPr>
        <w:t xml:space="preserve">核心宏观指标</w:t>
      </w:r>
    </w:p>
    <w:bookmarkStart w:id="25" w:name="流动性因子"/>
    <w:p>
      <w:pPr>
        <w:pStyle w:val="Heading2"/>
      </w:pPr>
      <w:r>
        <w:rPr>
          <w:rFonts w:hint="eastAsia"/>
        </w:rPr>
        <w:t xml:space="preserve">流动性因子</w:t>
      </w:r>
    </w:p>
    <w:p>
      <w:pPr>
        <w:pStyle w:val="FirstParagraph"/>
      </w:pPr>
      <w:r>
        <w:rPr>
          <w:rFonts w:hint="eastAsia"/>
        </w:rPr>
        <w:t xml:space="preserve">指标：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M2同比增速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社融同比增速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新增人民币贷款</w:t>
      </w:r>
    </w:p>
    <w:p>
      <w:pPr>
        <w:pStyle w:val="FirstParagraph"/>
      </w:pPr>
      <w:r>
        <w:rPr>
          <w:rFonts w:hint="eastAsia"/>
        </w:rPr>
        <w:t xml:space="preserve">意义：</w:t>
      </w:r>
    </w:p>
    <w:p>
      <w:pPr>
        <w:pStyle w:val="BodyText"/>
      </w:pPr>
      <w:r>
        <w:rPr>
          <w:rFonts w:hint="eastAsia"/>
        </w:rPr>
        <w:t xml:space="preserve">衡量市场资金供给能力。</w:t>
      </w:r>
    </w:p>
    <w:p>
      <w:r>
        <w:pict>
          <v:rect style="width:0;height:1.5pt" o:hralign="center" o:hrstd="t" o:hr="t"/>
        </w:pict>
      </w:r>
    </w:p>
    <w:bookmarkEnd w:id="25"/>
    <w:bookmarkStart w:id="26" w:name="经济景气因子"/>
    <w:p>
      <w:pPr>
        <w:pStyle w:val="Heading2"/>
      </w:pPr>
      <w:r>
        <w:rPr>
          <w:rFonts w:hint="eastAsia"/>
        </w:rPr>
        <w:t xml:space="preserve">经济景气因子</w:t>
      </w:r>
    </w:p>
    <w:p>
      <w:pPr>
        <w:pStyle w:val="FirstParagraph"/>
      </w:pPr>
      <w:r>
        <w:rPr>
          <w:rFonts w:hint="eastAsia"/>
        </w:rPr>
        <w:t xml:space="preserve">指标：</w:t>
      </w:r>
    </w:p>
    <w:p>
      <w:pPr>
        <w:pStyle w:val="Compact"/>
        <w:numPr>
          <w:ilvl w:val="0"/>
          <w:numId w:val="1003"/>
        </w:numPr>
      </w:pPr>
      <w:r>
        <w:t xml:space="preserve">PMI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工业增加值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固定资产投资增速</w:t>
      </w:r>
    </w:p>
    <w:p>
      <w:pPr>
        <w:pStyle w:val="FirstParagraph"/>
      </w:pPr>
      <w:r>
        <w:rPr>
          <w:rFonts w:hint="eastAsia"/>
        </w:rPr>
        <w:t xml:space="preserve">意义：</w:t>
      </w:r>
    </w:p>
    <w:p>
      <w:pPr>
        <w:pStyle w:val="BodyText"/>
      </w:pPr>
      <w:r>
        <w:rPr>
          <w:rFonts w:hint="eastAsia"/>
        </w:rPr>
        <w:t xml:space="preserve">衡量经济扩张与收缩周期。</w:t>
      </w:r>
    </w:p>
    <w:p>
      <w:r>
        <w:pict>
          <v:rect style="width:0;height:1.5pt" o:hralign="center" o:hrstd="t" o:hr="t"/>
        </w:pict>
      </w:r>
    </w:p>
    <w:bookmarkEnd w:id="26"/>
    <w:bookmarkStart w:id="27" w:name="利率因子"/>
    <w:p>
      <w:pPr>
        <w:pStyle w:val="Heading2"/>
      </w:pPr>
      <w:r>
        <w:rPr>
          <w:rFonts w:hint="eastAsia"/>
        </w:rPr>
        <w:t xml:space="preserve">利率因子</w:t>
      </w:r>
    </w:p>
    <w:p>
      <w:pPr>
        <w:pStyle w:val="FirstParagraph"/>
      </w:pPr>
      <w:r>
        <w:rPr>
          <w:rFonts w:hint="eastAsia"/>
        </w:rPr>
        <w:t xml:space="preserve">指标：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中国10年期国债收益率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实际利率</w:t>
      </w:r>
    </w:p>
    <w:p>
      <w:pPr>
        <w:pStyle w:val="FirstParagraph"/>
      </w:pPr>
      <w:r>
        <w:rPr>
          <w:rFonts w:hint="eastAsia"/>
        </w:rPr>
        <w:t xml:space="preserve">意义：</w:t>
      </w:r>
    </w:p>
    <w:p>
      <w:pPr>
        <w:pStyle w:val="BodyText"/>
      </w:pPr>
      <w:r>
        <w:rPr>
          <w:rFonts w:hint="eastAsia"/>
        </w:rPr>
        <w:t xml:space="preserve">衡量资金机会成本。</w:t>
      </w:r>
    </w:p>
    <w:p>
      <w:r>
        <w:pict>
          <v:rect style="width:0;height:1.5pt" o:hralign="center" o:hrstd="t" o:hr="t"/>
        </w:pict>
      </w:r>
    </w:p>
    <w:bookmarkEnd w:id="27"/>
    <w:bookmarkStart w:id="28" w:name="汇率因子"/>
    <w:p>
      <w:pPr>
        <w:pStyle w:val="Heading2"/>
      </w:pPr>
      <w:r>
        <w:rPr>
          <w:rFonts w:hint="eastAsia"/>
        </w:rPr>
        <w:t xml:space="preserve">汇率因子</w:t>
      </w:r>
    </w:p>
    <w:p>
      <w:pPr>
        <w:pStyle w:val="FirstParagraph"/>
      </w:pPr>
      <w:r>
        <w:rPr>
          <w:rFonts w:hint="eastAsia"/>
        </w:rPr>
        <w:t xml:space="preserve">指标：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美元指数（DXY）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人民币汇率</w:t>
      </w:r>
    </w:p>
    <w:p>
      <w:pPr>
        <w:pStyle w:val="FirstParagraph"/>
      </w:pPr>
      <w:r>
        <w:rPr>
          <w:rFonts w:hint="eastAsia"/>
        </w:rPr>
        <w:t xml:space="preserve">意义：</w:t>
      </w:r>
    </w:p>
    <w:p>
      <w:pPr>
        <w:pStyle w:val="BodyText"/>
      </w:pPr>
      <w:r>
        <w:rPr>
          <w:rFonts w:hint="eastAsia"/>
        </w:rPr>
        <w:t xml:space="preserve">衡量外部资本流动压力。</w:t>
      </w:r>
    </w:p>
    <w:p>
      <w:r>
        <w:pict>
          <v:rect style="width:0;height:1.5pt" o:hralign="center" o:hrstd="t" o:hr="t"/>
        </w:pict>
      </w:r>
    </w:p>
    <w:bookmarkEnd w:id="28"/>
    <w:bookmarkStart w:id="29" w:name="情绪因子"/>
    <w:p>
      <w:pPr>
        <w:pStyle w:val="Heading2"/>
      </w:pPr>
      <w:r>
        <w:rPr>
          <w:rFonts w:hint="eastAsia"/>
        </w:rPr>
        <w:t xml:space="preserve">情绪因子</w:t>
      </w:r>
    </w:p>
    <w:p>
      <w:pPr>
        <w:pStyle w:val="FirstParagraph"/>
      </w:pPr>
      <w:r>
        <w:rPr>
          <w:rFonts w:hint="eastAsia"/>
        </w:rPr>
        <w:t xml:space="preserve">指标：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沪深两市成交额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融资融券余额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波动率指标</w:t>
      </w:r>
    </w:p>
    <w:p>
      <w:pPr>
        <w:pStyle w:val="FirstParagraph"/>
      </w:pPr>
      <w:r>
        <w:rPr>
          <w:rFonts w:hint="eastAsia"/>
        </w:rPr>
        <w:t xml:space="preserve">意义：</w:t>
      </w:r>
    </w:p>
    <w:p>
      <w:pPr>
        <w:pStyle w:val="BodyText"/>
      </w:pPr>
      <w:r>
        <w:rPr>
          <w:rFonts w:hint="eastAsia"/>
        </w:rPr>
        <w:t xml:space="preserve">识别过热与恐慌状态。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状态映射规则"/>
    <w:p>
      <w:pPr>
        <w:pStyle w:val="Heading1"/>
      </w:pPr>
      <w:r>
        <w:t xml:space="preserve">2.6 </w:t>
      </w:r>
      <w:r>
        <w:rPr>
          <w:rFonts w:hint="eastAsia"/>
        </w:rPr>
        <w:t xml:space="preserve">状态映射规则</w:t>
      </w:r>
    </w:p>
    <w:p>
      <w:pPr>
        <w:pStyle w:val="FirstParagraph"/>
      </w:pPr>
      <w:r>
        <w:rPr>
          <w:rFonts w:hint="eastAsia"/>
        </w:rPr>
        <w:t xml:space="preserve">根据</w:t>
      </w:r>
      <w:r>
        <w:t xml:space="preserve"> Macro Score </w:t>
      </w:r>
      <w:r>
        <w:rPr>
          <w:rFonts w:hint="eastAsia"/>
        </w:rPr>
        <w:t xml:space="preserve">输出市场状态：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Score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90 - 100</w:t>
            </w:r>
          </w:p>
        </w:tc>
        <w:tc>
          <w:tcPr/>
          <w:p>
            <w:pPr>
              <w:pStyle w:val="Compact"/>
            </w:pPr>
            <w:r>
              <w:t xml:space="preserve">Euphoria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70 - 89</w:t>
            </w:r>
          </w:p>
        </w:tc>
        <w:tc>
          <w:tcPr/>
          <w:p>
            <w:pPr>
              <w:pStyle w:val="Compact"/>
            </w:pPr>
            <w:r>
              <w:t xml:space="preserve">Risk 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50 - 69</w:t>
            </w:r>
          </w:p>
        </w:tc>
        <w:tc>
          <w:tcPr/>
          <w:p>
            <w:pPr>
              <w:pStyle w:val="Compact"/>
            </w:pPr>
            <w:r>
              <w:t xml:space="preserve">Risk Neutral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30 - 49</w:t>
            </w:r>
          </w:p>
        </w:tc>
        <w:tc>
          <w:tcPr/>
          <w:p>
            <w:pPr>
              <w:pStyle w:val="Compact"/>
            </w:pPr>
            <w:r>
              <w:t xml:space="preserve">Risk 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10 - 29</w:t>
            </w:r>
          </w:p>
        </w:tc>
        <w:tc>
          <w:tcPr/>
          <w:p>
            <w:pPr>
              <w:pStyle w:val="Compact"/>
            </w:pPr>
            <w:r>
              <w:t xml:space="preserve">Panic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0 - 9</w:t>
            </w:r>
          </w:p>
        </w:tc>
        <w:tc>
          <w:tcPr/>
          <w:p>
            <w:pPr>
              <w:pStyle w:val="Compact"/>
            </w:pPr>
            <w:r>
              <w:t xml:space="preserve">Capitulation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风险预算映射"/>
    <w:p>
      <w:pPr>
        <w:pStyle w:val="Heading1"/>
      </w:pPr>
      <w:r>
        <w:t xml:space="preserve">2.7 </w:t>
      </w:r>
      <w:r>
        <w:rPr>
          <w:rFonts w:hint="eastAsia"/>
        </w:rPr>
        <w:t xml:space="preserve">风险预算映射</w:t>
      </w:r>
    </w:p>
    <w:p>
      <w:pPr>
        <w:pStyle w:val="FirstParagraph"/>
      </w:pPr>
      <w:r>
        <w:rPr>
          <w:rFonts w:hint="eastAsia"/>
        </w:rPr>
        <w:t xml:space="preserve">宏观状态直接决定：</w:t>
      </w:r>
    </w:p>
    <w:p>
      <w:pPr>
        <w:pStyle w:val="BodyText"/>
      </w:pPr>
      <w:r>
        <w:rPr>
          <w:rFonts w:hint="eastAsia"/>
        </w:rPr>
        <w:t xml:space="preserve">系统允许承担的最大风险预算。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股票仓位上限</w:t>
            </w:r>
          </w:p>
        </w:tc>
      </w:tr>
      <w:tr>
        <w:tc>
          <w:tcPr/>
          <w:p>
            <w:pPr>
              <w:pStyle w:val="Compact"/>
            </w:pPr>
            <w:r>
              <w:t xml:space="preserve">Euphoria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 On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 Neutral</w:t>
            </w:r>
          </w:p>
        </w:tc>
        <w:tc>
          <w:tcPr/>
          <w:p>
            <w:pPr>
              <w:pStyle w:val="Compact"/>
            </w:pPr>
            <w:r>
              <w:t xml:space="preserve">60%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 Off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Panic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Capitulation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15%（逆向观察仓）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5" w:name="为什么-euphoria-与-capitulation-都降低仓位"/>
    <w:p>
      <w:pPr>
        <w:pStyle w:val="Heading1"/>
      </w:pPr>
      <w:r>
        <w:t xml:space="preserve">2.8 </w:t>
      </w:r>
      <w:r>
        <w:rPr>
          <w:rFonts w:hint="eastAsia"/>
        </w:rPr>
        <w:t xml:space="preserve">为什么</w:t>
      </w:r>
      <w:r>
        <w:t xml:space="preserve"> Euphoria </w:t>
      </w:r>
      <w:r>
        <w:rPr>
          <w:rFonts w:hint="eastAsia"/>
        </w:rPr>
        <w:t xml:space="preserve">与</w:t>
      </w:r>
      <w:r>
        <w:t xml:space="preserve"> Capitulation </w:t>
      </w:r>
      <w:r>
        <w:rPr>
          <w:rFonts w:hint="eastAsia"/>
        </w:rPr>
        <w:t xml:space="preserve">都降低仓位</w:t>
      </w:r>
    </w:p>
    <w:p>
      <w:pPr>
        <w:pStyle w:val="FirstParagraph"/>
      </w:pPr>
      <w:r>
        <w:rPr>
          <w:rFonts w:hint="eastAsia"/>
        </w:rPr>
        <w:t xml:space="preserve">这是WQRS与传统趋势系统的重要区别。</w:t>
      </w:r>
    </w:p>
    <w:p>
      <w:pPr>
        <w:pStyle w:val="BodyText"/>
      </w:pPr>
      <w:r>
        <w:rPr>
          <w:rFonts w:hint="eastAsia"/>
        </w:rPr>
        <w:t xml:space="preserve">很多投资者认为：</w:t>
      </w:r>
    </w:p>
    <w:p>
      <w:pPr>
        <w:pStyle w:val="BodyText"/>
      </w:pPr>
      <w:r>
        <w:rPr>
          <w:rFonts w:hint="eastAsia"/>
        </w:rPr>
        <w:t xml:space="preserve">市场越涨越安全。</w:t>
      </w:r>
    </w:p>
    <w:p>
      <w:pPr>
        <w:pStyle w:val="BodyText"/>
      </w:pPr>
      <w:r>
        <w:rPr>
          <w:rFonts w:hint="eastAsia"/>
        </w:rPr>
        <w:t xml:space="preserve">市场越跌越危险。</w:t>
      </w:r>
    </w:p>
    <w:p>
      <w:pPr>
        <w:pStyle w:val="BodyText"/>
      </w:pPr>
      <w:r>
        <w:rPr>
          <w:rFonts w:hint="eastAsia"/>
        </w:rPr>
        <w:t xml:space="preserve">实际上：</w:t>
      </w:r>
    </w:p>
    <w:p>
      <w:pPr>
        <w:pStyle w:val="BodyText"/>
      </w:pPr>
      <w:r>
        <w:rPr>
          <w:rFonts w:hint="eastAsia"/>
        </w:rPr>
        <w:t xml:space="preserve">历史经验往往相反。</w:t>
      </w:r>
    </w:p>
    <w:p>
      <w:r>
        <w:pict>
          <v:rect style="width:0;height:1.5pt" o:hralign="center" o:hrstd="t" o:hr="t"/>
        </w:pict>
      </w:r>
    </w:p>
    <w:bookmarkStart w:id="33" w:name="euphoria"/>
    <w:p>
      <w:pPr>
        <w:pStyle w:val="Heading2"/>
      </w:pPr>
      <w:r>
        <w:t xml:space="preserve">Euphoria</w:t>
      </w:r>
    </w:p>
    <w:p>
      <w:pPr>
        <w:pStyle w:val="FirstParagraph"/>
      </w:pPr>
      <w:r>
        <w:rPr>
          <w:rFonts w:hint="eastAsia"/>
        </w:rPr>
        <w:t xml:space="preserve">风险来源：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估值过高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杠杆扩张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情绪失控</w:t>
      </w:r>
    </w:p>
    <w:p>
      <w:pPr>
        <w:pStyle w:val="FirstParagraph"/>
      </w:pPr>
      <w:r>
        <w:rPr>
          <w:rFonts w:hint="eastAsia"/>
        </w:rPr>
        <w:t xml:space="preserve">因此：</w:t>
      </w:r>
    </w:p>
    <w:p>
      <w:pPr>
        <w:pStyle w:val="BodyText"/>
      </w:pPr>
      <w:r>
        <w:rPr>
          <w:rFonts w:hint="eastAsia"/>
        </w:rPr>
        <w:t xml:space="preserve">系统主动降低风险暴露。</w:t>
      </w:r>
    </w:p>
    <w:p>
      <w:pPr>
        <w:pStyle w:val="BodyText"/>
      </w:pPr>
      <w:r>
        <w:rPr>
          <w:rFonts w:hint="eastAsia"/>
        </w:rPr>
        <w:t xml:space="preserve">避免泡沫破裂造成永久损失。</w:t>
      </w:r>
    </w:p>
    <w:p>
      <w:r>
        <w:pict>
          <v:rect style="width:0;height:1.5pt" o:hralign="center" o:hrstd="t" o:hr="t"/>
        </w:pict>
      </w:r>
    </w:p>
    <w:bookmarkEnd w:id="33"/>
    <w:bookmarkStart w:id="34" w:name="capitulation"/>
    <w:p>
      <w:pPr>
        <w:pStyle w:val="Heading2"/>
      </w:pPr>
      <w:r>
        <w:t xml:space="preserve">Capitulation</w:t>
      </w:r>
    </w:p>
    <w:p>
      <w:pPr>
        <w:pStyle w:val="FirstParagraph"/>
      </w:pPr>
      <w:r>
        <w:rPr>
          <w:rFonts w:hint="eastAsia"/>
        </w:rPr>
        <w:t xml:space="preserve">风险来源：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流动性枯竭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趋势尚未反转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波动率极高</w:t>
      </w:r>
    </w:p>
    <w:p>
      <w:pPr>
        <w:pStyle w:val="FirstParagraph"/>
      </w:pPr>
      <w:r>
        <w:rPr>
          <w:rFonts w:hint="eastAsia"/>
        </w:rPr>
        <w:t xml:space="preserve">但与此同时：</w:t>
      </w:r>
    </w:p>
    <w:p>
      <w:pPr>
        <w:pStyle w:val="BodyText"/>
      </w:pPr>
      <w:r>
        <w:rPr>
          <w:rFonts w:hint="eastAsia"/>
        </w:rPr>
        <w:t xml:space="preserve">未来预期收益率通常显著提升。</w:t>
      </w:r>
    </w:p>
    <w:p>
      <w:pPr>
        <w:pStyle w:val="BodyText"/>
      </w:pPr>
      <w:r>
        <w:rPr>
          <w:rFonts w:hint="eastAsia"/>
        </w:rPr>
        <w:t xml:space="preserve">因此：</w:t>
      </w:r>
    </w:p>
    <w:p>
      <w:pPr>
        <w:pStyle w:val="BodyText"/>
      </w:pPr>
      <w:r>
        <w:rPr>
          <w:rFonts w:hint="eastAsia"/>
        </w:rPr>
        <w:t xml:space="preserve">系统允许建立小规模逆向观察仓。</w:t>
      </w:r>
    </w:p>
    <w:p>
      <w:pPr>
        <w:pStyle w:val="BodyText"/>
      </w:pPr>
      <w:r>
        <w:rPr>
          <w:rFonts w:hint="eastAsia"/>
        </w:rPr>
        <w:t xml:space="preserve">仅允许：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沪深300ETF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中证A500ETF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红利ETF</w:t>
      </w:r>
    </w:p>
    <w:p>
      <w:pPr>
        <w:pStyle w:val="FirstParagraph"/>
      </w:pPr>
      <w:r>
        <w:rPr>
          <w:rFonts w:hint="eastAsia"/>
        </w:rPr>
        <w:t xml:space="preserve">禁止个股抄底。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宏观引擎输出接口"/>
    <w:p>
      <w:pPr>
        <w:pStyle w:val="Heading1"/>
      </w:pPr>
      <w:r>
        <w:t xml:space="preserve">2.9 </w:t>
      </w:r>
      <w:r>
        <w:rPr>
          <w:rFonts w:hint="eastAsia"/>
        </w:rPr>
        <w:t xml:space="preserve">宏观引擎输出接口</w:t>
      </w:r>
    </w:p>
    <w:p>
      <w:pPr>
        <w:pStyle w:val="FirstParagraph"/>
      </w:pPr>
      <w:r>
        <w:rPr>
          <w:rFonts w:hint="eastAsia"/>
        </w:rPr>
        <w:t xml:space="preserve">每日盘后生成标准输出：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"calc_date"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"macro_score"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74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"regime"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"Risk 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"equity_exposure_limit"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0.80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"risk_budget"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"High"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供以下模块统一调用：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第03章</w:t>
      </w:r>
      <w:r>
        <w:t xml:space="preserve"> </w:t>
      </w:r>
      <w:r>
        <w:rPr>
          <w:rFonts w:hint="eastAsia"/>
        </w:rPr>
        <w:t xml:space="preserve">资产配置引擎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第04章</w:t>
      </w:r>
      <w:r>
        <w:t xml:space="preserve"> </w:t>
      </w:r>
      <w:r>
        <w:rPr>
          <w:rFonts w:hint="eastAsia"/>
        </w:rPr>
        <w:t xml:space="preserve">行业轮动引擎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第05章</w:t>
      </w:r>
      <w:r>
        <w:t xml:space="preserve"> </w:t>
      </w:r>
      <w:r>
        <w:rPr>
          <w:rFonts w:hint="eastAsia"/>
        </w:rPr>
        <w:t xml:space="preserve">基本面评分引擎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第07章</w:t>
      </w:r>
      <w:r>
        <w:t xml:space="preserve"> </w:t>
      </w:r>
      <w:r>
        <w:rPr>
          <w:rFonts w:hint="eastAsia"/>
        </w:rPr>
        <w:t xml:space="preserve">仓位管理引擎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第08章</w:t>
      </w:r>
      <w:r>
        <w:t xml:space="preserve"> </w:t>
      </w:r>
      <w:r>
        <w:rPr>
          <w:rFonts w:hint="eastAsia"/>
        </w:rPr>
        <w:t xml:space="preserve">组合管理引擎</w:t>
      </w:r>
    </w:p>
    <w:p>
      <w:r>
        <w:pict>
          <v:rect style="width:0;height:1.5pt" o:hralign="center" o:hrstd="t" o:hr="t"/>
        </w:pict>
      </w:r>
    </w:p>
    <w:bookmarkEnd w:id="36"/>
    <w:bookmarkStart w:id="37" w:name="宏观引擎设计纪律"/>
    <w:p>
      <w:pPr>
        <w:pStyle w:val="Heading1"/>
      </w:pPr>
      <w:r>
        <w:t xml:space="preserve">2.10 </w:t>
      </w:r>
      <w:r>
        <w:rPr>
          <w:rFonts w:hint="eastAsia"/>
        </w:rPr>
        <w:t xml:space="preserve">宏观引擎设计纪律</w:t>
      </w:r>
    </w:p>
    <w:p>
      <w:pPr>
        <w:pStyle w:val="FirstParagraph"/>
      </w:pPr>
      <w:r>
        <w:rPr>
          <w:rFonts w:hint="eastAsia"/>
        </w:rPr>
        <w:t xml:space="preserve">宏观引擎拥有系统最高权限。</w:t>
      </w:r>
    </w:p>
    <w:p>
      <w:pPr>
        <w:pStyle w:val="BodyText"/>
      </w:pPr>
      <w:r>
        <w:rPr>
          <w:rFonts w:hint="eastAsia"/>
        </w:rPr>
        <w:t xml:space="preserve">任何模块不得突破其限制。</w:t>
      </w:r>
    </w:p>
    <w:p>
      <w:pPr>
        <w:pStyle w:val="BodyText"/>
      </w:pPr>
      <w:r>
        <w:rPr>
          <w:rFonts w:hint="eastAsia"/>
        </w:rPr>
        <w:t xml:space="preserve">即使：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行业评分满分；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个股基本面优秀；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技术信号A级；</w:t>
      </w:r>
    </w:p>
    <w:p>
      <w:pPr>
        <w:pStyle w:val="FirstParagraph"/>
      </w:pPr>
      <w:r>
        <w:rPr>
          <w:rFonts w:hint="eastAsia"/>
        </w:rPr>
        <w:t xml:space="preserve">如果宏观状态处于：</w:t>
      </w:r>
    </w:p>
    <w:p>
      <w:pPr>
        <w:pStyle w:val="BodyText"/>
      </w:pPr>
      <w:r>
        <w:t xml:space="preserve">Panic</w:t>
      </w:r>
    </w:p>
    <w:p>
      <w:pPr>
        <w:pStyle w:val="BodyText"/>
      </w:pPr>
      <w:r>
        <w:rPr>
          <w:rFonts w:hint="eastAsia"/>
        </w:rPr>
        <w:t xml:space="preserve">或</w:t>
      </w:r>
    </w:p>
    <w:p>
      <w:pPr>
        <w:pStyle w:val="BodyText"/>
      </w:pPr>
      <w:r>
        <w:t xml:space="preserve">Capitulation</w:t>
      </w:r>
    </w:p>
    <w:p>
      <w:pPr>
        <w:pStyle w:val="BodyText"/>
      </w:pPr>
      <w:r>
        <w:rPr>
          <w:rFonts w:hint="eastAsia"/>
        </w:rPr>
        <w:t xml:space="preserve">系统仍有权拒绝新增风险敞口。</w:t>
      </w:r>
    </w:p>
    <w:p>
      <w:r>
        <w:pict>
          <v:rect style="width:0;height:1.5pt" o:hralign="center" o:hrstd="t" o:hr="t"/>
        </w:pict>
      </w:r>
    </w:p>
    <w:bookmarkEnd w:id="37"/>
    <w:bookmarkStart w:id="38" w:name="本章结论"/>
    <w:p>
      <w:pPr>
        <w:pStyle w:val="Heading1"/>
      </w:pPr>
      <w:r>
        <w:t xml:space="preserve">2.11 </w:t>
      </w:r>
      <w:r>
        <w:rPr>
          <w:rFonts w:hint="eastAsia"/>
        </w:rPr>
        <w:t xml:space="preserve">本章结论</w:t>
      </w:r>
    </w:p>
    <w:p>
      <w:pPr>
        <w:pStyle w:val="FirstParagraph"/>
      </w:pPr>
      <w:r>
        <w:rPr>
          <w:rFonts w:hint="eastAsia"/>
        </w:rPr>
        <w:t xml:space="preserve">宏观引擎是WQRS的总开关。</w:t>
      </w:r>
    </w:p>
    <w:p>
      <w:pPr>
        <w:pStyle w:val="BodyText"/>
      </w:pPr>
      <w:r>
        <w:rPr>
          <w:rFonts w:hint="eastAsia"/>
        </w:rPr>
        <w:t xml:space="preserve">它决定：</w:t>
      </w:r>
    </w:p>
    <w:p>
      <w:pPr>
        <w:pStyle w:val="BodyText"/>
      </w:pPr>
      <w:r>
        <w:rPr>
          <w:rFonts w:hint="eastAsia"/>
        </w:rPr>
        <w:t xml:space="preserve">市场允许承担多少风险。</w:t>
      </w:r>
    </w:p>
    <w:p>
      <w:pPr>
        <w:pStyle w:val="BodyText"/>
      </w:pPr>
      <w:r>
        <w:rPr>
          <w:rFonts w:hint="eastAsia"/>
        </w:rPr>
        <w:t xml:space="preserve">而不决定：</w:t>
      </w:r>
    </w:p>
    <w:p>
      <w:pPr>
        <w:pStyle w:val="BodyText"/>
      </w:pPr>
      <w:r>
        <w:rPr>
          <w:rFonts w:hint="eastAsia"/>
        </w:rPr>
        <w:t xml:space="preserve">买哪只股票。</w:t>
      </w:r>
    </w:p>
    <w:p>
      <w:pPr>
        <w:pStyle w:val="BodyText"/>
      </w:pPr>
      <w:r>
        <w:rPr>
          <w:rFonts w:hint="eastAsia"/>
        </w:rPr>
        <w:t xml:space="preserve">在WQRS体系中：</w:t>
      </w:r>
    </w:p>
    <w:p>
      <w:pPr>
        <w:pStyle w:val="BodyText"/>
      </w:pPr>
      <w:r>
        <w:rPr>
          <w:rFonts w:hint="eastAsia"/>
        </w:rPr>
        <w:t xml:space="preserve">宏观判断优先于资产配置。</w:t>
      </w:r>
    </w:p>
    <w:p>
      <w:pPr>
        <w:pStyle w:val="BodyText"/>
      </w:pPr>
      <w:r>
        <w:rPr>
          <w:rFonts w:hint="eastAsia"/>
        </w:rPr>
        <w:t xml:space="preserve">资产配置优先于行业选择。</w:t>
      </w:r>
    </w:p>
    <w:p>
      <w:pPr>
        <w:pStyle w:val="BodyText"/>
      </w:pPr>
      <w:r>
        <w:rPr>
          <w:rFonts w:hint="eastAsia"/>
        </w:rPr>
        <w:t xml:space="preserve">行业选择优先于个股分析。</w:t>
      </w:r>
    </w:p>
    <w:p>
      <w:pPr>
        <w:pStyle w:val="BodyText"/>
      </w:pPr>
      <w:r>
        <w:rPr>
          <w:rFonts w:hint="eastAsia"/>
        </w:rPr>
        <w:t xml:space="preserve">风险控制优先于收益追求。</w:t>
      </w:r>
    </w:p>
    <w:p>
      <w:pPr>
        <w:pStyle w:val="BodyText"/>
      </w:pPr>
      <w:r>
        <w:rPr>
          <w:rFonts w:hint="eastAsia"/>
        </w:rPr>
        <w:t xml:space="preserve">没有宏观许可，</w:t>
      </w:r>
    </w:p>
    <w:p>
      <w:pPr>
        <w:pStyle w:val="BodyText"/>
      </w:pPr>
      <w:r>
        <w:rPr>
          <w:rFonts w:hint="eastAsia"/>
        </w:rPr>
        <w:t xml:space="preserve">任何投资机会都不值得重仓参与。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2026-06-03T12:45:40Z</dcterms:created>
  <dcterms:modified xsi:type="dcterms:W3CDTF">2026-06-03T12:45:40Z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