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四章-行业轮动引擎sector-rotation-engine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行业轮动引擎（Sector</w:t>
      </w:r>
      <w:r>
        <w:t xml:space="preserve"> Rotation </w:t>
      </w:r>
      <w:r>
        <w:rPr>
          <w:rFonts w:hint="eastAsia"/>
        </w:rPr>
        <w:t xml:space="preserve">Engine）</w:t>
      </w:r>
    </w:p>
    <w:p>
      <w:r>
        <w:pict>
          <v:rect style="width:0;height:1.5pt" o:hralign="center" o:hrstd="t" o:hr="t"/>
        </w:pict>
      </w:r>
    </w:p>
    <w:bookmarkEnd w:id="20"/>
    <w:bookmarkStart w:id="21" w:name="本章综述"/>
    <w:p>
      <w:pPr>
        <w:pStyle w:val="Heading1"/>
      </w:pPr>
      <w:r>
        <w:t xml:space="preserve">4.1 </w:t>
      </w:r>
      <w:r>
        <w:rPr>
          <w:rFonts w:hint="eastAsia"/>
        </w:rPr>
        <w:t xml:space="preserve">本章综述</w:t>
      </w:r>
    </w:p>
    <w:p>
      <w:pPr>
        <w:pStyle w:val="FirstParagraph"/>
      </w:pPr>
      <w:r>
        <w:rPr>
          <w:rFonts w:hint="eastAsia"/>
        </w:rPr>
        <w:t xml:space="preserve">在完成宏观状态识别（第二章）与资产配置（第三章）后，系统已经回答了两个问题：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当前是否应该承担风险；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应该承担多少风险。</w:t>
      </w:r>
    </w:p>
    <w:p>
      <w:pPr>
        <w:pStyle w:val="FirstParagraph"/>
      </w:pPr>
      <w:r>
        <w:rPr>
          <w:rFonts w:hint="eastAsia"/>
        </w:rPr>
        <w:t xml:space="preserve">接下来需要回答第三个问题：</w:t>
      </w:r>
    </w:p>
    <w:p>
      <w:pPr>
        <w:pStyle w:val="BlockText"/>
      </w:pPr>
      <w:r>
        <w:rPr>
          <w:rFonts w:hint="eastAsia"/>
        </w:rPr>
        <w:t xml:space="preserve">应该把权益风险配置到哪些行业？</w:t>
      </w:r>
    </w:p>
    <w:p>
      <w:pPr>
        <w:pStyle w:val="FirstParagraph"/>
      </w:pPr>
      <w:r>
        <w:rPr>
          <w:rFonts w:hint="eastAsia"/>
        </w:rPr>
        <w:t xml:space="preserve">历史经验表明：</w:t>
      </w:r>
    </w:p>
    <w:p>
      <w:pPr>
        <w:pStyle w:val="BodyText"/>
      </w:pPr>
      <w:r>
        <w:rPr>
          <w:rFonts w:hint="eastAsia"/>
        </w:rPr>
        <w:t xml:space="preserve">A股大部分超额收益并非来源于个股选择，而来源于行业选择。</w:t>
      </w:r>
    </w:p>
    <w:p>
      <w:pPr>
        <w:pStyle w:val="BodyText"/>
      </w:pPr>
      <w:r>
        <w:rPr>
          <w:rFonts w:hint="eastAsia"/>
        </w:rPr>
        <w:t xml:space="preserve">选错行业，即使买到优秀公司，也可能长期跑输市场；</w:t>
      </w:r>
    </w:p>
    <w:p>
      <w:pPr>
        <w:pStyle w:val="BodyText"/>
      </w:pPr>
      <w:r>
        <w:rPr>
          <w:rFonts w:hint="eastAsia"/>
        </w:rPr>
        <w:t xml:space="preserve">选对行业，即使持有非龙头企业，也往往能够获得显著超额收益。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行业轮动引擎是</w:t>
      </w:r>
      <w:r>
        <w:t xml:space="preserve"> WQRS </w:t>
      </w:r>
      <w:r>
        <w:rPr>
          <w:rFonts w:hint="eastAsia"/>
        </w:rPr>
        <w:t xml:space="preserve">的</w:t>
      </w:r>
      <w:r>
        <w:t xml:space="preserve"> Alpha </w:t>
      </w:r>
      <w:r>
        <w:rPr>
          <w:rFonts w:hint="eastAsia"/>
        </w:rPr>
        <w:t xml:space="preserve">捕获层。</w:t>
      </w:r>
    </w:p>
    <w:p>
      <w:pPr>
        <w:pStyle w:val="BodyText"/>
      </w:pPr>
      <w:r>
        <w:rPr>
          <w:rFonts w:hint="eastAsia"/>
        </w:rPr>
        <w:t xml:space="preserve">其目标不是预测热点，</w:t>
      </w:r>
    </w:p>
    <w:p>
      <w:pPr>
        <w:pStyle w:val="BodyText"/>
      </w:pPr>
      <w:r>
        <w:rPr>
          <w:rFonts w:hint="eastAsia"/>
        </w:rPr>
        <w:t xml:space="preserve">而是识别：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趋势已经形成；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景气正在改善；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拥挤尚未失控；</w:t>
      </w:r>
    </w:p>
    <w:p>
      <w:pPr>
        <w:pStyle w:val="FirstParagraph"/>
      </w:pPr>
      <w:r>
        <w:rPr>
          <w:rFonts w:hint="eastAsia"/>
        </w:rPr>
        <w:t xml:space="preserve">的优势行业。</w:t>
      </w:r>
    </w:p>
    <w:p>
      <w:r>
        <w:pict>
          <v:rect style="width:0;height:1.5pt" o:hralign="center" o:hrstd="t" o:hr="t"/>
        </w:pict>
      </w:r>
    </w:p>
    <w:bookmarkEnd w:id="21"/>
    <w:bookmarkStart w:id="22" w:name="模块定位"/>
    <w:p>
      <w:pPr>
        <w:pStyle w:val="Heading1"/>
      </w:pPr>
      <w:r>
        <w:t xml:space="preserve">4.2 </w:t>
      </w:r>
      <w:r>
        <w:rPr>
          <w:rFonts w:hint="eastAsia"/>
        </w:rPr>
        <w:t xml:space="preserve">模块定位</w:t>
      </w:r>
    </w:p>
    <w:p>
      <w:pPr>
        <w:pStyle w:val="FirstParagraph"/>
      </w:pPr>
      <w:r>
        <w:rPr>
          <w:rFonts w:hint="eastAsia"/>
        </w:rPr>
        <w:t xml:space="preserve">系统链路：</w:t>
      </w:r>
    </w:p>
    <w:p>
      <w:pPr>
        <w:pStyle w:val="BodyText"/>
      </w:pPr>
      <w:r>
        <w:rPr>
          <w:rFonts w:hint="eastAsia"/>
        </w:rPr>
        <w:t xml:space="preserve">宏观状态引擎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资产配置引擎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行业轮动引擎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基本面与估值评分引擎</w:t>
      </w:r>
      <w:r>
        <w:t xml:space="preserve"> </w:t>
      </w:r>
      <w:r>
        <w:t xml:space="preserve">↓</w:t>
      </w:r>
      <w:r>
        <w:t xml:space="preserve"> </w:t>
      </w:r>
      <w:r>
        <w:rPr>
          <w:rFonts w:hint="eastAsia"/>
        </w:rPr>
        <w:t xml:space="preserve">信号引擎</w:t>
      </w:r>
    </w:p>
    <w:p>
      <w:pPr>
        <w:pStyle w:val="BodyText"/>
      </w:pPr>
      <w:r>
        <w:rPr>
          <w:rFonts w:hint="eastAsia"/>
        </w:rPr>
        <w:t xml:space="preserve">行业轮动引擎负责：</w:t>
      </w:r>
    </w:p>
    <w:p>
      <w:pPr>
        <w:pStyle w:val="BodyText"/>
      </w:pPr>
      <w:r>
        <w:rPr>
          <w:rFonts w:hint="eastAsia"/>
        </w:rPr>
        <w:t xml:space="preserve">决定</w:t>
      </w:r>
      <w:r>
        <w:t xml:space="preserve"> </w:t>
      </w:r>
      <w:r>
        <w:rPr>
          <w:rFonts w:hint="eastAsia"/>
        </w:rPr>
        <w:t xml:space="preserve">A容器（权益增长池）的资金流向。</w:t>
      </w:r>
    </w:p>
    <w:p>
      <w:r>
        <w:pict>
          <v:rect style="width:0;height:1.5pt" o:hralign="center" o:hrstd="t" o:hr="t"/>
        </w:pict>
      </w:r>
    </w:p>
    <w:bookmarkEnd w:id="22"/>
    <w:bookmarkStart w:id="23" w:name="行业轮动哲学"/>
    <w:p>
      <w:pPr>
        <w:pStyle w:val="Heading1"/>
      </w:pPr>
      <w:r>
        <w:t xml:space="preserve">4.3 </w:t>
      </w:r>
      <w:r>
        <w:rPr>
          <w:rFonts w:hint="eastAsia"/>
        </w:rPr>
        <w:t xml:space="preserve">行业轮动哲学</w:t>
      </w:r>
    </w:p>
    <w:p>
      <w:pPr>
        <w:pStyle w:val="FirstParagraph"/>
      </w:pPr>
      <w:r>
        <w:rPr>
          <w:rFonts w:hint="eastAsia"/>
        </w:rPr>
        <w:t xml:space="preserve">系统坚持：</w:t>
      </w:r>
    </w:p>
    <w:p>
      <w:pPr>
        <w:pStyle w:val="BodyText"/>
      </w:pPr>
      <w:r>
        <w:rPr>
          <w:rFonts w:hint="eastAsia"/>
        </w:rPr>
        <w:t xml:space="preserve">不预测。</w:t>
      </w:r>
    </w:p>
    <w:p>
      <w:pPr>
        <w:pStyle w:val="BodyText"/>
      </w:pPr>
      <w:r>
        <w:rPr>
          <w:rFonts w:hint="eastAsia"/>
        </w:rPr>
        <w:t xml:space="preserve">只跟随。</w:t>
      </w:r>
    </w:p>
    <w:p>
      <w:pPr>
        <w:pStyle w:val="BodyText"/>
      </w:pPr>
      <w:r>
        <w:rPr>
          <w:rFonts w:hint="eastAsia"/>
        </w:rPr>
        <w:t xml:space="preserve">不抄底。</w:t>
      </w:r>
    </w:p>
    <w:p>
      <w:pPr>
        <w:pStyle w:val="BodyText"/>
      </w:pPr>
      <w:r>
        <w:rPr>
          <w:rFonts w:hint="eastAsia"/>
        </w:rPr>
        <w:t xml:space="preserve">只确认。</w:t>
      </w:r>
    </w:p>
    <w:p>
      <w:pPr>
        <w:pStyle w:val="BodyText"/>
      </w:pPr>
      <w:r>
        <w:rPr>
          <w:rFonts w:hint="eastAsia"/>
        </w:rPr>
        <w:t xml:space="preserve">不赌消息。</w:t>
      </w:r>
    </w:p>
    <w:p>
      <w:pPr>
        <w:pStyle w:val="BodyText"/>
      </w:pPr>
      <w:r>
        <w:rPr>
          <w:rFonts w:hint="eastAsia"/>
        </w:rPr>
        <w:t xml:space="preserve">只看资金与盈利趋势。</w:t>
      </w:r>
    </w:p>
    <w:p>
      <w:r>
        <w:pict>
          <v:rect style="width:0;height:1.5pt" o:hralign="center" o:hrstd="t" o:hr="t"/>
        </w:pict>
      </w:r>
    </w:p>
    <w:bookmarkEnd w:id="23"/>
    <w:bookmarkStart w:id="24" w:name="行业池定义"/>
    <w:p>
      <w:pPr>
        <w:pStyle w:val="Heading1"/>
      </w:pPr>
      <w:r>
        <w:t xml:space="preserve">4.4 </w:t>
      </w:r>
      <w:r>
        <w:rPr>
          <w:rFonts w:hint="eastAsia"/>
        </w:rPr>
        <w:t xml:space="preserve">行业池定义</w:t>
      </w:r>
    </w:p>
    <w:p>
      <w:pPr>
        <w:pStyle w:val="FirstParagraph"/>
      </w:pPr>
      <w:r>
        <w:rPr>
          <w:rFonts w:hint="eastAsia"/>
        </w:rPr>
        <w:t xml:space="preserve">覆盖：</w:t>
      </w:r>
    </w:p>
    <w:p>
      <w:pPr>
        <w:pStyle w:val="BodyText"/>
      </w:pPr>
      <w:r>
        <w:rPr>
          <w:rFonts w:hint="eastAsia"/>
        </w:rPr>
        <w:t xml:space="preserve">申万一级行业全样本（31个行业）。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计算机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电力设备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有色金属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银行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食品饮料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医药生物</w:t>
      </w:r>
    </w:p>
    <w:p>
      <w:pPr>
        <w:pStyle w:val="FirstParagraph"/>
      </w:pPr>
      <w:r>
        <w:rPr>
          <w:rFonts w:hint="eastAsia"/>
        </w:rPr>
        <w:t xml:space="preserve">作为统一比较对象。</w:t>
      </w:r>
    </w:p>
    <w:p>
      <w:r>
        <w:pict>
          <v:rect style="width:0;height:1.5pt" o:hralign="center" o:hrstd="t" o:hr="t"/>
        </w:pict>
      </w:r>
    </w:p>
    <w:bookmarkEnd w:id="24"/>
    <w:bookmarkStart w:id="25" w:name="行业评分模型"/>
    <w:p>
      <w:pPr>
        <w:pStyle w:val="Heading1"/>
      </w:pPr>
      <w:r>
        <w:t xml:space="preserve">4.5 </w:t>
      </w:r>
      <w:r>
        <w:rPr>
          <w:rFonts w:hint="eastAsia"/>
        </w:rPr>
        <w:t xml:space="preserve">行业评分模型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w:r>
        <w:t xml:space="preserve">Sector </w:t>
      </w:r>
      <w:r>
        <w:rPr>
          <w:rFonts w:hint="eastAsia"/>
        </w:rPr>
        <w:t xml:space="preserve">Score（0~100）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评分公式：</w:t>
      </w:r>
    </w:p>
    <w:p>
      <w:pPr>
        <w:pStyle w:val="BodyText"/>
      </w:pPr>
      <w:r>
        <w:t xml:space="preserve">Sector Score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40% × Momentum</w:t>
      </w:r>
    </w:p>
    <w:p>
      <w:pPr>
        <w:pStyle w:val="FirstParagraph"/>
      </w:pPr>
      <w:r>
        <w:t xml:space="preserve">30% × Fundamental Trend</w:t>
      </w:r>
    </w:p>
    <w:p>
      <w:pPr>
        <w:pStyle w:val="FirstParagraph"/>
      </w:pPr>
      <w:r>
        <w:t xml:space="preserve">20% × Liquidity Health</w:t>
      </w:r>
    </w:p>
    <w:p>
      <w:pPr>
        <w:pStyle w:val="FirstParagraph"/>
      </w:pPr>
      <w:r>
        <w:t xml:space="preserve">10% × Regime Fit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BodyText"/>
      </w:pPr>
      <w:r>
        <w:t xml:space="preserve">Liquidity </w:t>
      </w:r>
      <w:r>
        <w:rPr>
          <w:rFonts w:hint="eastAsia"/>
        </w:rPr>
        <w:t xml:space="preserve">Health（流动性健康度）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100 - Crowdedness Percentile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rPr>
          <w:rFonts w:hint="eastAsia"/>
        </w:rPr>
        <w:t xml:space="preserve">行业越拥挤，</w:t>
      </w:r>
    </w:p>
    <w:p>
      <w:pPr>
        <w:pStyle w:val="BodyText"/>
      </w:pPr>
      <w:r>
        <w:rPr>
          <w:rFonts w:hint="eastAsia"/>
        </w:rPr>
        <w:t xml:space="preserve">健康度越低。</w:t>
      </w:r>
    </w:p>
    <w:p>
      <w:pPr>
        <w:pStyle w:val="BodyText"/>
      </w:pPr>
      <w:r>
        <w:rPr>
          <w:rFonts w:hint="eastAsia"/>
        </w:rPr>
        <w:t xml:space="preserve">避免热门板块在估值极高时继续获得额外加分。</w:t>
      </w:r>
    </w:p>
    <w:p>
      <w:r>
        <w:pict>
          <v:rect style="width:0;height:1.5pt" o:hralign="center" o:hrstd="t" o:hr="t"/>
        </w:pict>
      </w:r>
    </w:p>
    <w:bookmarkEnd w:id="25"/>
    <w:bookmarkStart w:id="26" w:name="动量强度因子momentum"/>
    <w:p>
      <w:pPr>
        <w:pStyle w:val="Heading1"/>
      </w:pPr>
      <w:r>
        <w:t xml:space="preserve">4.6 </w:t>
      </w:r>
      <w:r>
        <w:rPr>
          <w:rFonts w:hint="eastAsia"/>
        </w:rPr>
        <w:t xml:space="preserve">动量强度因子（Momentum）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识别趋势已经形成的行业。</w:t>
      </w:r>
    </w:p>
    <w:p>
      <w:pPr>
        <w:pStyle w:val="BodyText"/>
      </w:pPr>
      <w:r>
        <w:rPr>
          <w:rFonts w:hint="eastAsia"/>
        </w:rPr>
        <w:t xml:space="preserve">核心指标：</w:t>
      </w:r>
    </w:p>
    <w:p>
      <w:pPr>
        <w:pStyle w:val="Compact"/>
        <w:numPr>
          <w:ilvl w:val="0"/>
          <w:numId w:val="1007"/>
        </w:numPr>
      </w:pPr>
      <w:r>
        <w:t xml:space="preserve">RPS50</w:t>
      </w:r>
    </w:p>
    <w:p>
      <w:pPr>
        <w:pStyle w:val="Compact"/>
        <w:numPr>
          <w:ilvl w:val="0"/>
          <w:numId w:val="1007"/>
        </w:numPr>
      </w:pPr>
      <w:r>
        <w:t xml:space="preserve">RPS120</w:t>
      </w:r>
    </w:p>
    <w:p>
      <w:pPr>
        <w:pStyle w:val="FirstParagraph"/>
      </w:pPr>
      <w:r>
        <w:rPr>
          <w:rFonts w:hint="eastAsia"/>
        </w:rPr>
        <w:t xml:space="preserve">评分参考：</w:t>
      </w:r>
    </w:p>
    <w:p>
      <w:pPr>
        <w:pStyle w:val="BodyText"/>
      </w:pPr>
      <w:r>
        <w:t xml:space="preserve">RPS &gt; 90 → </w:t>
      </w:r>
      <w:r>
        <w:rPr>
          <w:rFonts w:hint="eastAsia"/>
        </w:rPr>
        <w:t xml:space="preserve">100分</w:t>
      </w:r>
    </w:p>
    <w:p>
      <w:pPr>
        <w:pStyle w:val="BodyText"/>
      </w:pPr>
      <w:r>
        <w:t xml:space="preserve">80~90 → </w:t>
      </w:r>
      <w:r>
        <w:rPr>
          <w:rFonts w:hint="eastAsia"/>
        </w:rPr>
        <w:t xml:space="preserve">80分</w:t>
      </w:r>
    </w:p>
    <w:p>
      <w:pPr>
        <w:pStyle w:val="BodyText"/>
      </w:pPr>
      <w:r>
        <w:t xml:space="preserve">70~80 → </w:t>
      </w:r>
      <w:r>
        <w:rPr>
          <w:rFonts w:hint="eastAsia"/>
        </w:rPr>
        <w:t xml:space="preserve">60分</w:t>
      </w:r>
    </w:p>
    <w:p>
      <w:pPr>
        <w:pStyle w:val="BodyText"/>
      </w:pPr>
      <w:r>
        <w:t xml:space="preserve">&lt;70 → </w:t>
      </w:r>
      <w:r>
        <w:rPr>
          <w:rFonts w:hint="eastAsia"/>
        </w:rPr>
        <w:t xml:space="preserve">0分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硬过滤：</w:t>
      </w:r>
    </w:p>
    <w:p>
      <w:pPr>
        <w:pStyle w:val="BodyText"/>
      </w:pPr>
      <w:r>
        <w:rPr>
          <w:rFonts w:hint="eastAsia"/>
        </w:rPr>
        <w:t xml:space="preserve">行业指数跌破120日均线：</w:t>
      </w:r>
    </w:p>
    <w:p>
      <w:pPr>
        <w:pStyle w:val="BodyText"/>
      </w:pPr>
      <w:r>
        <w:rPr>
          <w:rFonts w:hint="eastAsia"/>
        </w:rPr>
        <w:t xml:space="preserve">直接淘汰。</w:t>
      </w:r>
    </w:p>
    <w:p>
      <w:r>
        <w:pict>
          <v:rect style="width:0;height:1.5pt" o:hralign="center" o:hrstd="t" o:hr="t"/>
        </w:pict>
      </w:r>
    </w:p>
    <w:bookmarkEnd w:id="26"/>
    <w:bookmarkStart w:id="27" w:name="景气度因子fundamental-trend"/>
    <w:p>
      <w:pPr>
        <w:pStyle w:val="Heading1"/>
      </w:pPr>
      <w:r>
        <w:t xml:space="preserve">4.7 </w:t>
      </w:r>
      <w:r>
        <w:rPr>
          <w:rFonts w:hint="eastAsia"/>
        </w:rPr>
        <w:t xml:space="preserve">景气度因子（Fundamental</w:t>
      </w:r>
      <w:r>
        <w:t xml:space="preserve"> </w:t>
      </w:r>
      <w:r>
        <w:rPr>
          <w:rFonts w:hint="eastAsia"/>
        </w:rPr>
        <w:t xml:space="preserve">Trend）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确认上涨是否获得盈利改善支撑。</w:t>
      </w:r>
    </w:p>
    <w:p>
      <w:pPr>
        <w:pStyle w:val="BodyText"/>
      </w:pPr>
      <w:r>
        <w:rPr>
          <w:rFonts w:hint="eastAsia"/>
        </w:rPr>
        <w:t xml:space="preserve">核心指标：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分析师盈利预测上调比例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行业利润增速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PB历史分位</w: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pStyle w:val="BodyText"/>
      </w:pPr>
      <w:r>
        <w:rPr>
          <w:rFonts w:hint="eastAsia"/>
        </w:rPr>
        <w:t xml:space="preserve">盈利改善加分；</w:t>
      </w:r>
    </w:p>
    <w:p>
      <w:pPr>
        <w:pStyle w:val="BodyText"/>
      </w:pPr>
      <w:r>
        <w:rPr>
          <w:rFonts w:hint="eastAsia"/>
        </w:rPr>
        <w:t xml:space="preserve">高估值透支扣分。</w:t>
      </w:r>
    </w:p>
    <w:p>
      <w:r>
        <w:pict>
          <v:rect style="width:0;height:1.5pt" o:hralign="center" o:hrstd="t" o:hr="t"/>
        </w:pict>
      </w:r>
    </w:p>
    <w:bookmarkEnd w:id="27"/>
    <w:bookmarkStart w:id="28" w:name="流动性健康度因子liquidity-health"/>
    <w:p>
      <w:pPr>
        <w:pStyle w:val="Heading1"/>
      </w:pPr>
      <w:r>
        <w:t xml:space="preserve">4.8 </w:t>
      </w:r>
      <w:r>
        <w:rPr>
          <w:rFonts w:hint="eastAsia"/>
        </w:rPr>
        <w:t xml:space="preserve">流动性健康度因子（Liquidity</w:t>
      </w:r>
      <w:r>
        <w:t xml:space="preserve"> </w:t>
      </w:r>
      <w:r>
        <w:rPr>
          <w:rFonts w:hint="eastAsia"/>
        </w:rPr>
        <w:t xml:space="preserve">Health）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识别资金是否已经过度拥挤。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w:r>
        <w:t xml:space="preserve">Crowdedness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rPr>
          <w:rFonts w:hint="eastAsia"/>
        </w:rPr>
        <w:t xml:space="preserve">行业成交额</w:t>
      </w:r>
    </w:p>
    <w:p>
      <w:pPr>
        <w:pStyle w:val="BodyText"/>
      </w:pPr>
      <w:r>
        <w:t xml:space="preserve">÷</w:t>
      </w:r>
    </w:p>
    <w:p>
      <w:pPr>
        <w:pStyle w:val="BodyText"/>
      </w:pPr>
      <w:r>
        <w:rPr>
          <w:rFonts w:hint="eastAsia"/>
        </w:rPr>
        <w:t xml:space="preserve">全市场成交额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健康度：</w:t>
      </w:r>
    </w:p>
    <w:p>
      <w:pPr>
        <w:pStyle w:val="BodyText"/>
      </w:pPr>
      <w:r>
        <w:t xml:space="preserve">Liquidity Health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100 - Crowdedness Percentile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风控规则：</w:t>
      </w:r>
    </w:p>
    <w:p>
      <w:pPr>
        <w:pStyle w:val="BodyText"/>
      </w:pPr>
      <w:r>
        <w:rPr>
          <w:rFonts w:hint="eastAsia"/>
        </w:rPr>
        <w:t xml:space="preserve">70%分位</w:t>
      </w:r>
      <w:r>
        <w:t xml:space="preserve"> → </w:t>
      </w:r>
      <w:r>
        <w:rPr>
          <w:rFonts w:hint="eastAsia"/>
        </w:rPr>
        <w:t xml:space="preserve">黄色预警</w:t>
      </w:r>
    </w:p>
    <w:p>
      <w:pPr>
        <w:pStyle w:val="BodyText"/>
      </w:pPr>
      <w:r>
        <w:rPr>
          <w:rFonts w:hint="eastAsia"/>
        </w:rPr>
        <w:t xml:space="preserve">90%分位</w:t>
      </w:r>
      <w:r>
        <w:t xml:space="preserve"> → </w:t>
      </w:r>
      <w:r>
        <w:rPr>
          <w:rFonts w:hint="eastAsia"/>
        </w:rPr>
        <w:t xml:space="preserve">降权</w:t>
      </w:r>
    </w:p>
    <w:p>
      <w:pPr>
        <w:pStyle w:val="BodyText"/>
      </w:pPr>
      <w:r>
        <w:rPr>
          <w:rFonts w:hint="eastAsia"/>
        </w:rPr>
        <w:t xml:space="preserve">95%分位</w:t>
      </w:r>
      <w:r>
        <w:t xml:space="preserve"> → </w:t>
      </w:r>
      <w:r>
        <w:rPr>
          <w:rFonts w:hint="eastAsia"/>
        </w:rPr>
        <w:t xml:space="preserve">剔除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pStyle w:val="BodyText"/>
      </w:pPr>
      <w:r>
        <w:rPr>
          <w:rFonts w:hint="eastAsia"/>
        </w:rPr>
        <w:t xml:space="preserve">最热门行业，</w:t>
      </w:r>
    </w:p>
    <w:p>
      <w:pPr>
        <w:pStyle w:val="BodyText"/>
      </w:pPr>
      <w:r>
        <w:rPr>
          <w:rFonts w:hint="eastAsia"/>
        </w:rPr>
        <w:t xml:space="preserve">未必是最值得投资行业。</w:t>
      </w:r>
    </w:p>
    <w:p>
      <w:r>
        <w:pict>
          <v:rect style="width:0;height:1.5pt" o:hralign="center" o:hrstd="t" o:hr="t"/>
        </w:pict>
      </w:r>
    </w:p>
    <w:bookmarkEnd w:id="28"/>
    <w:bookmarkStart w:id="29" w:name="宏观适配度regime-fit"/>
    <w:p>
      <w:pPr>
        <w:pStyle w:val="Heading1"/>
      </w:pPr>
      <w:r>
        <w:t xml:space="preserve">4.9 </w:t>
      </w:r>
      <w:r>
        <w:rPr>
          <w:rFonts w:hint="eastAsia"/>
        </w:rPr>
        <w:t xml:space="preserve">宏观适配度（Regime</w:t>
      </w:r>
      <w:r>
        <w:t xml:space="preserve"> </w:t>
      </w:r>
      <w:r>
        <w:rPr>
          <w:rFonts w:hint="eastAsia"/>
        </w:rPr>
        <w:t xml:space="preserve">Fit）</w:t>
      </w:r>
    </w:p>
    <w:p>
      <w:pPr>
        <w:pStyle w:val="FirstParagraph"/>
      </w:pPr>
      <w:r>
        <w:rPr>
          <w:rFonts w:hint="eastAsia"/>
        </w:rPr>
        <w:t xml:space="preserve">行业配置必须服从第二章宏观状态机。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Euphoria：</w:t>
      </w:r>
    </w:p>
    <w:p>
      <w:pPr>
        <w:pStyle w:val="BodyText"/>
      </w:pPr>
      <w:r>
        <w:rPr>
          <w:rFonts w:hint="eastAsia"/>
        </w:rPr>
        <w:t xml:space="preserve">优先：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银行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公用事业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红利资产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</w:t>
      </w:r>
      <w:r>
        <w:rPr>
          <w:rFonts w:hint="eastAsia"/>
        </w:rPr>
        <w:t xml:space="preserve">On：</w:t>
      </w:r>
    </w:p>
    <w:p>
      <w:pPr>
        <w:pStyle w:val="BodyText"/>
      </w:pPr>
      <w:r>
        <w:rPr>
          <w:rFonts w:hint="eastAsia"/>
        </w:rPr>
        <w:t xml:space="preserve">优先：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半导体</w:t>
      </w:r>
    </w:p>
    <w:p>
      <w:pPr>
        <w:pStyle w:val="Compact"/>
        <w:numPr>
          <w:ilvl w:val="0"/>
          <w:numId w:val="1010"/>
        </w:numPr>
      </w:pPr>
      <w:r>
        <w:t xml:space="preserve">AI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科技成长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新能源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</w:t>
      </w:r>
      <w:r>
        <w:rPr>
          <w:rFonts w:hint="eastAsia"/>
        </w:rPr>
        <w:t xml:space="preserve">Neutral：</w:t>
      </w:r>
    </w:p>
    <w:p>
      <w:pPr>
        <w:pStyle w:val="BodyText"/>
      </w:pPr>
      <w:r>
        <w:rPr>
          <w:rFonts w:hint="eastAsia"/>
        </w:rPr>
        <w:t xml:space="preserve">优先：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消费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医药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红利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</w:t>
      </w:r>
      <w:r>
        <w:rPr>
          <w:rFonts w:hint="eastAsia"/>
        </w:rPr>
        <w:t xml:space="preserve">Off：</w:t>
      </w:r>
    </w:p>
    <w:p>
      <w:pPr>
        <w:pStyle w:val="BodyText"/>
      </w:pPr>
      <w:r>
        <w:rPr>
          <w:rFonts w:hint="eastAsia"/>
        </w:rPr>
        <w:t xml:space="preserve">优先：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银行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公用事业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运营商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Panic：</w:t>
      </w:r>
    </w:p>
    <w:p>
      <w:pPr>
        <w:pStyle w:val="BodyText"/>
      </w:pPr>
      <w:r>
        <w:rPr>
          <w:rFonts w:hint="eastAsia"/>
        </w:rPr>
        <w:t xml:space="preserve">禁止行业轮动。</w:t>
      </w:r>
    </w:p>
    <w:p>
      <w:pPr>
        <w:pStyle w:val="BodyText"/>
      </w:pPr>
      <w:r>
        <w:rPr>
          <w:rFonts w:hint="eastAsia"/>
        </w:rPr>
        <w:t xml:space="preserve">仅允许宽基ETF观察仓。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Capitulation：</w:t>
      </w:r>
    </w:p>
    <w:p>
      <w:pPr>
        <w:pStyle w:val="BodyText"/>
      </w:pPr>
      <w:r>
        <w:rPr>
          <w:rFonts w:hint="eastAsia"/>
        </w:rPr>
        <w:t xml:space="preserve">禁止个股配置。</w:t>
      </w:r>
    </w:p>
    <w:p>
      <w:pPr>
        <w:pStyle w:val="BodyText"/>
      </w:pPr>
      <w:r>
        <w:rPr>
          <w:rFonts w:hint="eastAsia"/>
        </w:rPr>
        <w:t xml:space="preserve">仅允许：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沪深300ETF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中证A500ETF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红利ETF</w:t>
      </w:r>
    </w:p>
    <w:p>
      <w:r>
        <w:pict>
          <v:rect style="width:0;height:1.5pt" o:hralign="center" o:hrstd="t" o:hr="t"/>
        </w:pict>
      </w:r>
    </w:p>
    <w:bookmarkEnd w:id="29"/>
    <w:bookmarkStart w:id="30" w:name="行业生命周期判断"/>
    <w:p>
      <w:pPr>
        <w:pStyle w:val="Heading1"/>
      </w:pPr>
      <w:r>
        <w:t xml:space="preserve">4.10 </w:t>
      </w:r>
      <w:r>
        <w:rPr>
          <w:rFonts w:hint="eastAsia"/>
        </w:rPr>
        <w:t xml:space="preserve">行业生命周期判断</w:t>
      </w:r>
    </w:p>
    <w:p>
      <w:pPr>
        <w:pStyle w:val="FirstParagraph"/>
      </w:pPr>
      <w:r>
        <w:rPr>
          <w:rFonts w:hint="eastAsia"/>
        </w:rPr>
        <w:t xml:space="preserve">行业状态分为：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突破长期均线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扩张期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RPS持续提升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高位震荡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衰退期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跌破趋势线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配置优先级：</w:t>
      </w:r>
    </w:p>
    <w:p>
      <w:pPr>
        <w:pStyle w:val="BodyText"/>
      </w:pPr>
      <w:r>
        <w:rPr>
          <w:rFonts w:hint="eastAsia"/>
        </w:rPr>
        <w:t xml:space="preserve">扩张期</w:t>
      </w:r>
    </w:p>
    <w:p>
      <w:pPr>
        <w:pStyle w:val="FirstParagraph"/>
      </w:pPr>
      <w:r>
        <w:rPr>
          <w:rFonts w:hint="eastAsia"/>
        </w:rPr>
        <w:t xml:space="preserve">启动期</w:t>
      </w:r>
    </w:p>
    <w:p>
      <w:pPr>
        <w:pStyle w:val="FirstParagraph"/>
      </w:pPr>
      <w:r>
        <w:rPr>
          <w:rFonts w:hint="eastAsia"/>
        </w:rPr>
        <w:t xml:space="preserve">成熟期</w:t>
      </w:r>
    </w:p>
    <w:p>
      <w:pPr>
        <w:pStyle w:val="FirstParagraph"/>
      </w:pPr>
      <w:r>
        <w:rPr>
          <w:rFonts w:hint="eastAsia"/>
        </w:rPr>
        <w:t xml:space="preserve">衰退期</w:t>
      </w:r>
    </w:p>
    <w:p>
      <w:r>
        <w:pict>
          <v:rect style="width:0;height:1.5pt" o:hralign="center" o:hrstd="t" o:hr="t"/>
        </w:pict>
      </w:r>
    </w:p>
    <w:bookmarkEnd w:id="30"/>
    <w:bookmarkStart w:id="31" w:name="行业筛选规则"/>
    <w:p>
      <w:pPr>
        <w:pStyle w:val="Heading1"/>
      </w:pPr>
      <w:r>
        <w:t xml:space="preserve">4.11 </w:t>
      </w:r>
      <w:r>
        <w:rPr>
          <w:rFonts w:hint="eastAsia"/>
        </w:rPr>
        <w:t xml:space="preserve">行业筛选规则</w:t>
      </w:r>
    </w:p>
    <w:p>
      <w:pPr>
        <w:pStyle w:val="FirstParagraph"/>
      </w:pPr>
      <w:r>
        <w:rPr>
          <w:rFonts w:hint="eastAsia"/>
        </w:rPr>
        <w:t xml:space="preserve">排序全部行业。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进入候选池条件：</w:t>
      </w:r>
    </w:p>
    <w:p>
      <w:pPr>
        <w:pStyle w:val="BodyText"/>
      </w:pPr>
      <w:r>
        <w:t xml:space="preserve">Sector Score ≥ 70</w:t>
      </w:r>
    </w:p>
    <w:p>
      <w:pPr>
        <w:pStyle w:val="BodyText"/>
      </w:pPr>
      <w:r>
        <w:rPr>
          <w:rFonts w:hint="eastAsia"/>
        </w:rPr>
        <w:t xml:space="preserve">且</w:t>
      </w:r>
    </w:p>
    <w:p>
      <w:pPr>
        <w:pStyle w:val="BodyText"/>
      </w:pPr>
      <w:r>
        <w:rPr>
          <w:rFonts w:hint="eastAsia"/>
        </w:rPr>
        <w:t xml:space="preserve">未触发拥挤度剔除。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最终：</w:t>
      </w:r>
    </w:p>
    <w:p>
      <w:pPr>
        <w:pStyle w:val="BodyText"/>
      </w:pPr>
      <w:r>
        <w:rPr>
          <w:rFonts w:hint="eastAsia"/>
        </w:rPr>
        <w:t xml:space="preserve">保留</w:t>
      </w:r>
      <w:r>
        <w:t xml:space="preserve"> Top 3 </w:t>
      </w:r>
      <w:r>
        <w:rPr>
          <w:rFonts w:hint="eastAsia"/>
        </w:rPr>
        <w:t xml:space="preserve">行业。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若无行业满足条件：</w:t>
      </w:r>
    </w:p>
    <w:p>
      <w:pPr>
        <w:pStyle w:val="BodyText"/>
      </w:pPr>
      <w:r>
        <w:rPr>
          <w:rFonts w:hint="eastAsia"/>
        </w:rPr>
        <w:t xml:space="preserve">输出空数组：</w:t>
      </w:r>
    </w:p>
    <w:p>
      <w:pPr>
        <w:pStyle w:val="BodyText"/>
      </w:pPr>
      <w:r>
        <w:t xml:space="preserve">[]</w:t>
      </w:r>
    </w:p>
    <w:p>
      <w:pPr>
        <w:pStyle w:val="BodyText"/>
      </w:pPr>
      <w:r>
        <w:rPr>
          <w:rFonts w:hint="eastAsia"/>
        </w:rPr>
        <w:t xml:space="preserve">并将预算全部回流资产配置层。</w:t>
      </w:r>
    </w:p>
    <w:p>
      <w:r>
        <w:pict>
          <v:rect style="width:0;height:1.5pt" o:hralign="center" o:hrstd="t" o:hr="t"/>
        </w:pict>
      </w:r>
    </w:p>
    <w:bookmarkEnd w:id="31"/>
    <w:bookmarkStart w:id="35" w:name="行业预算分配"/>
    <w:p>
      <w:pPr>
        <w:pStyle w:val="Heading1"/>
      </w:pPr>
      <w:r>
        <w:t xml:space="preserve">4.12 </w:t>
      </w:r>
      <w:r>
        <w:rPr>
          <w:rFonts w:hint="eastAsia"/>
        </w:rPr>
        <w:t xml:space="preserve">行业预算分配</w:t>
      </w:r>
    </w:p>
    <w:p>
      <w:pPr>
        <w:pStyle w:val="FirstParagraph"/>
      </w:pPr>
      <w:r>
        <w:rPr>
          <w:rFonts w:hint="eastAsia"/>
        </w:rPr>
        <w:t xml:space="preserve">标准配置：</w:t>
      </w:r>
    </w:p>
    <w:p>
      <w:pPr>
        <w:pStyle w:val="BodyText"/>
      </w:pPr>
      <w:r>
        <w:t xml:space="preserve">Rank 1 → 40%</w:t>
      </w:r>
    </w:p>
    <w:p>
      <w:pPr>
        <w:pStyle w:val="BodyText"/>
      </w:pPr>
      <w:r>
        <w:t xml:space="preserve">Rank 2 → 35%</w:t>
      </w:r>
    </w:p>
    <w:p>
      <w:pPr>
        <w:pStyle w:val="BodyText"/>
      </w:pPr>
      <w:r>
        <w:t xml:space="preserve">Rank 3 → 25%</w:t>
      </w:r>
    </w:p>
    <w:p>
      <w:r>
        <w:pict>
          <v:rect style="width:0;height:1.5pt" o:hralign="center" o:hrstd="t" o:hr="t"/>
        </w:pict>
      </w:r>
    </w:p>
    <w:bookmarkStart w:id="34" w:name="预算回流机制orphan-budget"/>
    <w:p>
      <w:pPr>
        <w:pStyle w:val="Heading2"/>
      </w:pPr>
      <w:r>
        <w:t xml:space="preserve">4.12.1 </w:t>
      </w:r>
      <w:r>
        <w:rPr>
          <w:rFonts w:hint="eastAsia"/>
        </w:rPr>
        <w:t xml:space="preserve">预算回流机制（Orphan</w:t>
      </w:r>
      <w:r>
        <w:t xml:space="preserve"> </w:t>
      </w:r>
      <w:r>
        <w:rPr>
          <w:rFonts w:hint="eastAsia"/>
        </w:rPr>
        <w:t xml:space="preserve">Budget）</w:t>
      </w:r>
    </w:p>
    <w:p>
      <w:pPr>
        <w:pStyle w:val="FirstParagraph"/>
      </w:pPr>
      <w:r>
        <w:rPr>
          <w:rFonts w:hint="eastAsia"/>
        </w:rPr>
        <w:t xml:space="preserve">若满足条件行业不足3个：</w:t>
      </w:r>
    </w:p>
    <w:bookmarkStart w:id="32" w:name="情况一"/>
    <w:p>
      <w:pPr>
        <w:pStyle w:val="Heading3"/>
      </w:pPr>
      <w:r>
        <w:rPr>
          <w:rFonts w:hint="eastAsia"/>
        </w:rPr>
        <w:t xml:space="preserve">情况一</w:t>
      </w:r>
    </w:p>
    <w:p>
      <w:pPr>
        <w:pStyle w:val="FirstParagraph"/>
      </w:pPr>
      <w:r>
        <w:rPr>
          <w:rFonts w:hint="eastAsia"/>
        </w:rPr>
        <w:t xml:space="preserve">仅1个行业达标：</w:t>
      </w:r>
    </w:p>
    <w:p>
      <w:pPr>
        <w:pStyle w:val="BodyText"/>
      </w:pPr>
      <w:r>
        <w:rPr>
          <w:rFonts w:hint="eastAsia"/>
        </w:rPr>
        <w:t xml:space="preserve">行业获得40%</w:t>
      </w:r>
    </w:p>
    <w:p>
      <w:pPr>
        <w:pStyle w:val="BodyText"/>
      </w:pPr>
      <w:r>
        <w:rPr>
          <w:rFonts w:hint="eastAsia"/>
        </w:rPr>
        <w:t xml:space="preserve">剩余60%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回流</w:t>
      </w:r>
    </w:p>
    <w:p>
      <w:pPr>
        <w:pStyle w:val="BodyText"/>
      </w:pPr>
      <w:r>
        <w:rPr>
          <w:rFonts w:hint="eastAsia"/>
        </w:rPr>
        <w:t xml:space="preserve">50%进入B容器</w:t>
      </w:r>
    </w:p>
    <w:p>
      <w:pPr>
        <w:pStyle w:val="BodyText"/>
      </w:pPr>
      <w:r>
        <w:rPr>
          <w:rFonts w:hint="eastAsia"/>
        </w:rPr>
        <w:t xml:space="preserve">50%进入D容器</w:t>
      </w:r>
    </w:p>
    <w:p>
      <w:r>
        <w:pict>
          <v:rect style="width:0;height:1.5pt" o:hralign="center" o:hrstd="t" o:hr="t"/>
        </w:pict>
      </w:r>
    </w:p>
    <w:bookmarkEnd w:id="32"/>
    <w:bookmarkStart w:id="33" w:name="情况二"/>
    <w:p>
      <w:pPr>
        <w:pStyle w:val="Heading3"/>
      </w:pPr>
      <w:r>
        <w:rPr>
          <w:rFonts w:hint="eastAsia"/>
        </w:rPr>
        <w:t xml:space="preserve">情况二</w:t>
      </w:r>
    </w:p>
    <w:p>
      <w:pPr>
        <w:pStyle w:val="FirstParagraph"/>
      </w:pPr>
      <w:r>
        <w:rPr>
          <w:rFonts w:hint="eastAsia"/>
        </w:rPr>
        <w:t xml:space="preserve">仅2个行业达标：</w:t>
      </w:r>
    </w:p>
    <w:p>
      <w:pPr>
        <w:pStyle w:val="BodyText"/>
      </w:pPr>
      <w:r>
        <w:t xml:space="preserve">40%</w:t>
      </w:r>
    </w:p>
    <w:p>
      <w:pPr>
        <w:pStyle w:val="BodyText"/>
      </w:pPr>
      <w:r>
        <w:t xml:space="preserve">35%</w:t>
      </w:r>
    </w:p>
    <w:p>
      <w:pPr>
        <w:pStyle w:val="BodyText"/>
      </w:pPr>
      <w:r>
        <w:rPr>
          <w:rFonts w:hint="eastAsia"/>
        </w:rPr>
        <w:t xml:space="preserve">剩余25%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回流</w:t>
      </w:r>
    </w:p>
    <w:p>
      <w:pPr>
        <w:pStyle w:val="BodyText"/>
      </w:pPr>
      <w:r>
        <w:rPr>
          <w:rFonts w:hint="eastAsia"/>
        </w:rPr>
        <w:t xml:space="preserve">50%进入B容器</w:t>
      </w:r>
    </w:p>
    <w:p>
      <w:pPr>
        <w:pStyle w:val="BodyText"/>
      </w:pPr>
      <w:r>
        <w:rPr>
          <w:rFonts w:hint="eastAsia"/>
        </w:rPr>
        <w:t xml:space="preserve">50%进入D容器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系统禁止：</w:t>
      </w:r>
    </w:p>
    <w:p>
      <w:pPr>
        <w:pStyle w:val="BodyText"/>
      </w:pPr>
      <w:r>
        <w:rPr>
          <w:rFonts w:hint="eastAsia"/>
        </w:rPr>
        <w:t xml:space="preserve">单行业独占全部预算。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行业集中度熔断"/>
    <w:p>
      <w:pPr>
        <w:pStyle w:val="Heading1"/>
      </w:pPr>
      <w:r>
        <w:t xml:space="preserve">4.12.2 </w:t>
      </w:r>
      <w:r>
        <w:rPr>
          <w:rFonts w:hint="eastAsia"/>
        </w:rPr>
        <w:t xml:space="preserve">行业集中度熔断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w:r>
        <w:rPr>
          <w:rFonts w:hint="eastAsia"/>
        </w:rPr>
        <w:t xml:space="preserve">行业总暴露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rPr>
          <w:rFonts w:hint="eastAsia"/>
        </w:rPr>
        <w:t xml:space="preserve">A容器权重</w:t>
      </w:r>
    </w:p>
    <w:p>
      <w:pPr>
        <w:pStyle w:val="BodyText"/>
      </w:pPr>
      <w:r>
        <w:t xml:space="preserve">×</w:t>
      </w:r>
    </w:p>
    <w:p>
      <w:pPr>
        <w:pStyle w:val="BodyText"/>
      </w:pPr>
      <w:r>
        <w:rPr>
          <w:rFonts w:hint="eastAsia"/>
        </w:rPr>
        <w:t xml:space="preserve">行业预算权重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限制：</w:t>
      </w:r>
    </w:p>
    <w:p>
      <w:pPr>
        <w:pStyle w:val="BodyText"/>
      </w:pPr>
      <w:r>
        <w:rPr>
          <w:rFonts w:hint="eastAsia"/>
        </w:rPr>
        <w:t xml:space="preserve">单行业总暴露</w:t>
      </w:r>
    </w:p>
    <w:p>
      <w:pPr>
        <w:pStyle w:val="BodyText"/>
      </w:pPr>
      <w:r>
        <w:t xml:space="preserve">≤ 30%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若超过：</w:t>
      </w:r>
    </w:p>
    <w:p>
      <w:pPr>
        <w:pStyle w:val="BodyText"/>
      </w:pPr>
      <w:r>
        <w:rPr>
          <w:rFonts w:hint="eastAsia"/>
        </w:rPr>
        <w:t xml:space="preserve">自动削减行业预算。</w:t>
      </w:r>
    </w:p>
    <w:p>
      <w:pPr>
        <w:pStyle w:val="BodyText"/>
      </w:pPr>
      <w:r>
        <w:rPr>
          <w:rFonts w:hint="eastAsia"/>
        </w:rPr>
        <w:t xml:space="preserve">超出部分强制回流。</w:t>
      </w:r>
    </w:p>
    <w:p>
      <w:r>
        <w:pict>
          <v:rect style="width:0;height:1.5pt" o:hralign="center" o:hrstd="t" o:hr="t"/>
        </w:pict>
      </w:r>
    </w:p>
    <w:bookmarkEnd w:id="36"/>
    <w:bookmarkStart w:id="37" w:name="惰性机制turnover-control"/>
    <w:p>
      <w:pPr>
        <w:pStyle w:val="Heading1"/>
      </w:pPr>
      <w:r>
        <w:t xml:space="preserve">4.13 </w:t>
      </w:r>
      <w:r>
        <w:rPr>
          <w:rFonts w:hint="eastAsia"/>
        </w:rPr>
        <w:t xml:space="preserve">惰性机制（Turnover</w:t>
      </w:r>
      <w:r>
        <w:t xml:space="preserve"> </w:t>
      </w:r>
      <w:r>
        <w:rPr>
          <w:rFonts w:hint="eastAsia"/>
        </w:rPr>
        <w:t xml:space="preserve">Control）</w:t>
      </w:r>
    </w:p>
    <w:p>
      <w:pPr>
        <w:pStyle w:val="FirstParagraph"/>
      </w:pPr>
      <w:r>
        <w:rPr>
          <w:rFonts w:hint="eastAsia"/>
        </w:rPr>
        <w:t xml:space="preserve">行业轮动采用周频评估。</w:t>
      </w:r>
    </w:p>
    <w:p>
      <w:pPr>
        <w:pStyle w:val="BodyText"/>
      </w:pPr>
      <w:r>
        <w:rPr>
          <w:rFonts w:hint="eastAsia"/>
        </w:rPr>
        <w:t xml:space="preserve">只有：</w:t>
      </w:r>
    </w:p>
    <w:p>
      <w:pPr>
        <w:pStyle w:val="BodyText"/>
      </w:pPr>
      <w:r>
        <w:rPr>
          <w:rFonts w:hint="eastAsia"/>
        </w:rPr>
        <w:t xml:space="preserve">新行业评分</w:t>
      </w:r>
    </w:p>
    <w:p>
      <w:pPr>
        <w:pStyle w:val="BodyText"/>
      </w:pPr>
      <w:r>
        <w:rPr>
          <w:rFonts w:hint="eastAsia"/>
        </w:rPr>
        <w:t xml:space="preserve">超过当前持仓行业</w:t>
      </w:r>
    </w:p>
    <w:p>
      <w:pPr>
        <w:pStyle w:val="BodyText"/>
      </w:pPr>
      <w:r>
        <w:rPr>
          <w:rFonts w:hint="eastAsia"/>
        </w:rPr>
        <w:t xml:space="preserve">15%以上</w:t>
      </w:r>
    </w:p>
    <w:p>
      <w:pPr>
        <w:pStyle w:val="BodyText"/>
      </w:pPr>
      <w:r>
        <w:rPr>
          <w:rFonts w:hint="eastAsia"/>
        </w:rPr>
        <w:t xml:space="preserve">才允许切换。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目的：</w:t>
      </w:r>
    </w:p>
    <w:p>
      <w:pPr>
        <w:pStyle w:val="BodyText"/>
      </w:pPr>
      <w:r>
        <w:rPr>
          <w:rFonts w:hint="eastAsia"/>
        </w:rPr>
        <w:t xml:space="preserve">降低换手率；</w:t>
      </w:r>
    </w:p>
    <w:p>
      <w:pPr>
        <w:pStyle w:val="BodyText"/>
      </w:pPr>
      <w:r>
        <w:rPr>
          <w:rFonts w:hint="eastAsia"/>
        </w:rPr>
        <w:t xml:space="preserve">减少震荡市误切换。</w:t>
      </w:r>
    </w:p>
    <w:p>
      <w:r>
        <w:pict>
          <v:rect style="width:0;height:1.5pt" o:hralign="center" o:hrstd="t" o:hr="t"/>
        </w:pict>
      </w:r>
    </w:p>
    <w:bookmarkEnd w:id="37"/>
    <w:bookmarkStart w:id="38" w:name="行业健康度评分"/>
    <w:p>
      <w:pPr>
        <w:pStyle w:val="Heading1"/>
      </w:pPr>
      <w:r>
        <w:t xml:space="preserve">4.14 </w:t>
      </w:r>
      <w:r>
        <w:rPr>
          <w:rFonts w:hint="eastAsia"/>
        </w:rPr>
        <w:t xml:space="preserve">行业健康度评分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w:r>
        <w:t xml:space="preserve">Sector Health Score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评分来源：</w:t>
      </w:r>
    </w:p>
    <w:p>
      <w:pPr>
        <w:pStyle w:val="Compact"/>
        <w:numPr>
          <w:ilvl w:val="0"/>
          <w:numId w:val="1014"/>
        </w:numPr>
      </w:pPr>
      <w:r>
        <w:t xml:space="preserve">Momentum</w:t>
      </w:r>
    </w:p>
    <w:p>
      <w:pPr>
        <w:pStyle w:val="Compact"/>
        <w:numPr>
          <w:ilvl w:val="0"/>
          <w:numId w:val="1014"/>
        </w:numPr>
      </w:pPr>
      <w:r>
        <w:t xml:space="preserve">Fundamental</w:t>
      </w:r>
    </w:p>
    <w:p>
      <w:pPr>
        <w:pStyle w:val="Compact"/>
        <w:numPr>
          <w:ilvl w:val="0"/>
          <w:numId w:val="1014"/>
        </w:numPr>
      </w:pPr>
      <w:r>
        <w:t xml:space="preserve">Liquidity Health</w:t>
      </w:r>
    </w:p>
    <w:p>
      <w:pPr>
        <w:pStyle w:val="Compact"/>
        <w:numPr>
          <w:ilvl w:val="0"/>
          <w:numId w:val="1014"/>
        </w:numPr>
      </w:pPr>
      <w:r>
        <w:t xml:space="preserve">Lifecycle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等级：</w:t>
      </w:r>
    </w:p>
    <w:p>
      <w:pPr>
        <w:pStyle w:val="BodyText"/>
      </w:pPr>
      <w:r>
        <w:t xml:space="preserve">A ≥ 85</w:t>
      </w:r>
    </w:p>
    <w:p>
      <w:pPr>
        <w:pStyle w:val="BodyText"/>
      </w:pPr>
      <w:r>
        <w:t xml:space="preserve">B 70~84</w:t>
      </w:r>
    </w:p>
    <w:p>
      <w:pPr>
        <w:pStyle w:val="BodyText"/>
      </w:pPr>
      <w:r>
        <w:t xml:space="preserve">C 60~69</w:t>
      </w:r>
    </w:p>
    <w:p>
      <w:pPr>
        <w:pStyle w:val="BodyText"/>
      </w:pPr>
      <w:r>
        <w:t xml:space="preserve">&lt;60 </w:t>
      </w:r>
      <w:r>
        <w:rPr>
          <w:rFonts w:hint="eastAsia"/>
        </w:rPr>
        <w:t xml:space="preserve">淘汰</w:t>
      </w:r>
    </w:p>
    <w:p>
      <w:r>
        <w:pict>
          <v:rect style="width:0;height:1.5pt" o:hralign="center" o:hrstd="t" o:hr="t"/>
        </w:pict>
      </w:r>
    </w:p>
    <w:bookmarkEnd w:id="38"/>
    <w:bookmarkStart w:id="39" w:name="输出接口"/>
    <w:p>
      <w:pPr>
        <w:pStyle w:val="Heading1"/>
      </w:pPr>
      <w:r>
        <w:t xml:space="preserve">4.15 </w:t>
      </w:r>
      <w:r>
        <w:rPr>
          <w:rFonts w:hint="eastAsia"/>
        </w:rPr>
        <w:t xml:space="preserve">输出接口</w:t>
      </w:r>
    </w:p>
    <w:p>
      <w:pPr>
        <w:pStyle w:val="FirstParagraph"/>
      </w:pPr>
      <w:r>
        <w:rPr>
          <w:rFonts w:hint="eastAsia"/>
        </w:rPr>
        <w:t xml:space="preserve">（保持原JSON格式）</w:t>
      </w:r>
    </w:p>
    <w:p>
      <w:r>
        <w:pict>
          <v:rect style="width:0;height:1.5pt" o:hralign="center" o:hrstd="t" o:hr="t"/>
        </w:pict>
      </w:r>
    </w:p>
    <w:bookmarkEnd w:id="39"/>
    <w:bookmarkStart w:id="40" w:name="本章结论"/>
    <w:p>
      <w:pPr>
        <w:pStyle w:val="Heading1"/>
      </w:pPr>
      <w:r>
        <w:t xml:space="preserve">4.16 </w:t>
      </w:r>
      <w:r>
        <w:rPr>
          <w:rFonts w:hint="eastAsia"/>
        </w:rPr>
        <w:t xml:space="preserve">本章结论</w:t>
      </w:r>
    </w:p>
    <w:p>
      <w:pPr>
        <w:pStyle w:val="FirstParagraph"/>
      </w:pPr>
      <w:r>
        <w:rPr>
          <w:rFonts w:hint="eastAsia"/>
        </w:rPr>
        <w:t xml:space="preserve">宏观决定：</w:t>
      </w:r>
    </w:p>
    <w:p>
      <w:pPr>
        <w:pStyle w:val="BodyText"/>
      </w:pPr>
      <w:r>
        <w:rPr>
          <w:rFonts w:hint="eastAsia"/>
        </w:rPr>
        <w:t xml:space="preserve">是否承担风险。</w:t>
      </w:r>
    </w:p>
    <w:p>
      <w:pPr>
        <w:pStyle w:val="BodyText"/>
      </w:pPr>
      <w:r>
        <w:rPr>
          <w:rFonts w:hint="eastAsia"/>
        </w:rPr>
        <w:t xml:space="preserve">资产配置决定：</w:t>
      </w:r>
    </w:p>
    <w:p>
      <w:pPr>
        <w:pStyle w:val="BodyText"/>
      </w:pPr>
      <w:r>
        <w:rPr>
          <w:rFonts w:hint="eastAsia"/>
        </w:rPr>
        <w:t xml:space="preserve">风险分配到哪里。</w:t>
      </w:r>
    </w:p>
    <w:p>
      <w:pPr>
        <w:pStyle w:val="BodyText"/>
      </w:pPr>
      <w:r>
        <w:rPr>
          <w:rFonts w:hint="eastAsia"/>
        </w:rPr>
        <w:t xml:space="preserve">行业轮动决定：</w:t>
      </w:r>
    </w:p>
    <w:p>
      <w:pPr>
        <w:pStyle w:val="BodyText"/>
      </w:pPr>
      <w:r>
        <w:rPr>
          <w:rFonts w:hint="eastAsia"/>
        </w:rPr>
        <w:t xml:space="preserve">权益风险流向哪里。</w:t>
      </w:r>
    </w:p>
    <w:p>
      <w:pPr>
        <w:pStyle w:val="BodyText"/>
      </w:pPr>
      <w:r>
        <w:rPr>
          <w:rFonts w:hint="eastAsia"/>
        </w:rPr>
        <w:t xml:space="preserve">在WQRS体系中：</w:t>
      </w:r>
    </w:p>
    <w:p>
      <w:pPr>
        <w:pStyle w:val="BodyText"/>
      </w:pPr>
      <w:r>
        <w:rPr>
          <w:rFonts w:hint="eastAsia"/>
        </w:rPr>
        <w:t xml:space="preserve">行业选择的重要性，</w:t>
      </w:r>
    </w:p>
    <w:p>
      <w:pPr>
        <w:pStyle w:val="BodyText"/>
      </w:pPr>
      <w:r>
        <w:rPr>
          <w:rFonts w:hint="eastAsia"/>
        </w:rPr>
        <w:t xml:space="preserve">高于个股选择。</w:t>
      </w:r>
    </w:p>
    <w:p>
      <w:pPr>
        <w:pStyle w:val="BodyText"/>
      </w:pPr>
      <w:r>
        <w:rPr>
          <w:rFonts w:hint="eastAsia"/>
        </w:rPr>
        <w:t xml:space="preserve">因为：</w:t>
      </w:r>
    </w:p>
    <w:p>
      <w:pPr>
        <w:pStyle w:val="BodyText"/>
      </w:pPr>
      <w:r>
        <w:rPr>
          <w:rFonts w:hint="eastAsia"/>
        </w:rPr>
        <w:t xml:space="preserve">选对行业，</w:t>
      </w:r>
    </w:p>
    <w:p>
      <w:pPr>
        <w:pStyle w:val="BodyText"/>
      </w:pPr>
      <w:r>
        <w:rPr>
          <w:rFonts w:hint="eastAsia"/>
        </w:rPr>
        <w:t xml:space="preserve">已经成功了一半。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2026-06-03T12:46:54Z</dcterms:created>
  <dcterms:modified xsi:type="dcterms:W3CDTF">2026-06-03T12:46:54Z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