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1113"/>
      </w:tblGrid>
      <w:tr>
        <w:trPr>
          <w:cantSplit/>
          <w:trHeight w:val="510" w:hRule="atLeast"/>
        </w:trPr>
        <w:tc>
          <w:tcPr>
            <w:tcW w:w="11113" w:type="dxa"/>
            <w:shd w:val="clear" w:color="auto" w:fill="FFFFFF"/>
            <w:vAlign w:val="center"/>
          </w:tcPr>
          <w:p>
            <w:pPr>
              <w:wordWrap w:val="0"/>
              <w:spacing w:before="0" w:after="0" w:line="240" w:lineRule="auto"/>
              <w:jc w:val="center"/>
            </w:pPr>
            <w:r>
              <w:rPr>
                <w:rFonts w:ascii="맑은 고딕" w:eastAsia="맑은 고딕" w:hAnsi="맑은 고딕" w:cs="맑은 고딕"/>
                <w:b/>
                <w:bCs/>
                <w:sz w:val="28"/>
                <w:szCs w:val="28"/>
              </w:rPr>
              <w:t xml:space="preserve">[GS네오텍 입사지원서]</w:t>
            </w:r>
          </w:p>
        </w:tc>
      </w:tr>
    </w:tbl>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1113"/>
      </w:tblGrid>
      <w:tr>
        <w:trPr>
          <w:cantSplit/>
          <w:trHeight w:val="396" w:hRule="atLeast"/>
        </w:trPr>
        <w:tc>
          <w:tcPr>
            <w:tcW w:w="11113" w:type="dxa"/>
            <w:shd w:val="clear" w:color="auto" w:fill="D7D7D7"/>
            <w:vAlign w:val="center"/>
          </w:tcPr>
          <w:p>
            <w:pPr>
              <w:wordWrap w:val="0"/>
              <w:spacing w:before="0" w:after="0" w:line="240" w:lineRule="auto"/>
              <w:jc w:val="center"/>
            </w:pPr>
            <w:r>
              <w:rPr>
                <w:rFonts w:ascii="맑은 고딕" w:eastAsia="맑은 고딕" w:hAnsi="맑은 고딕" w:cs="맑은 고딕"/>
                <w:b/>
                <w:bCs/>
                <w:sz w:val="19"/>
                <w:szCs w:val="19"/>
              </w:rPr>
              <w:t xml:space="preserve">[기본사항]</w:t>
            </w:r>
          </w:p>
        </w:tc>
      </w:tr>
    </w:tbl>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134"/>
        <w:gridCol w:w="1360"/>
        <w:gridCol w:w="1247"/>
        <w:gridCol w:w="2891"/>
        <w:gridCol w:w="1587"/>
        <w:gridCol w:w="2891"/>
      </w:tblGrid>
      <w:tr>
        <w:trPr>
          <w:cantSplit/>
          <w:trHeight w:val="396" w:hRule="atLeast"/>
        </w:trPr>
        <w:tc>
          <w:tcPr>
            <w:tcW w:w="2494" w:type="dxa"/>
            <w:gridSpan w:val="2"/>
            <w:vMerge w:val="restart"/>
            <w:shd w:val="clear" w:color="auto" w:fill="FFFFFF"/>
            <w:vAlign w:val="center"/>
          </w:tcPr>
          <w:p>
            <w:pPr>
              <w:spacing w:before="0" w:after="0"/>
              <w:jc w:val="center"/>
            </w:pPr>
            <w:r>
              <w:rPr>
                <w:noProof/>
              </w:rPr>
              <w:drawing>
                <wp:inline distT="0" distB="0" distL="0" distR="0">
                  <wp:extent cx="900000" cy="1188000"/>
                  <wp:effectExtent l="0" t="0" r="0" b="0"/>
                  <wp:docPr id="901" name="증명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jungdahun-profile.jpg"/>
                          <pic:cNvPicPr/>
                        </pic:nvPicPr>
                        <pic:blipFill>
                          <a:blip r:embed="rIdPhoto901"/>
                          <a:stretch>
                            <a:fillRect/>
                          </a:stretch>
                        </pic:blipFill>
                        <pic:spPr>
                          <a:xfrm>
                            <a:off x="0" y="0"/>
                            <a:ext cx="900000" cy="1188000"/>
                          </a:xfrm>
                          <a:prstGeom prst="rect">
                            <a:avLst/>
                          </a:prstGeom>
                        </pic:spPr>
                      </pic:pic>
                    </a:graphicData>
                  </a:graphic>
                </wp:inline>
              </w:drawing>
            </w:r>
          </w:p>
        </w:tc>
        <w:tc>
          <w:tcPr>
            <w:tcW w:w="1247"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지원분야</w:t>
            </w:r>
          </w:p>
        </w:tc>
        <w:tc>
          <w:tcPr>
            <w:tcW w:w="7371" w:type="dxa"/>
            <w:gridSpan w:val="3"/>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플랫폼개발(풀스택)</w:t>
            </w:r>
          </w:p>
        </w:tc>
      </w:tr>
      <w:tr>
        <w:trPr>
          <w:cantSplit/>
          <w:trHeight w:val="396" w:hRule="atLeast"/>
        </w:trPr>
        <w:tc>
          <w:tcPr>
            <w:tcW w:w="2494" w:type="dxa"/>
            <w:gridSpan w:val="2"/>
            <w:vMerge/>
            <w:vAlign w:val="center"/>
          </w:tcPr>
          <w:p>
            <w:pPr>
              <w:spacing w:before="0" w:after="0"/>
            </w:pPr>
          </w:p>
        </w:tc>
        <w:tc>
          <w:tcPr>
            <w:tcW w:w="1247"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성명(한글)</w:t>
            </w:r>
          </w:p>
        </w:tc>
        <w:tc>
          <w:tcPr>
            <w:tcW w:w="2891"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정다훈</w:t>
            </w:r>
          </w:p>
        </w:tc>
        <w:tc>
          <w:tcPr>
            <w:tcW w:w="1587"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신입/경력</w:t>
            </w:r>
          </w:p>
        </w:tc>
        <w:tc>
          <w:tcPr>
            <w:tcW w:w="2891"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경력 (총 5년 11개월)</w:t>
            </w:r>
          </w:p>
        </w:tc>
      </w:tr>
      <w:tr>
        <w:trPr>
          <w:cantSplit/>
          <w:trHeight w:val="396" w:hRule="atLeast"/>
        </w:trPr>
        <w:tc>
          <w:tcPr>
            <w:tcW w:w="2494" w:type="dxa"/>
            <w:gridSpan w:val="2"/>
            <w:vMerge/>
            <w:vAlign w:val="center"/>
          </w:tcPr>
          <w:p>
            <w:pPr>
              <w:spacing w:before="0" w:after="0"/>
            </w:pPr>
          </w:p>
        </w:tc>
        <w:tc>
          <w:tcPr>
            <w:tcW w:w="1247"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성명(영문)</w:t>
            </w:r>
          </w:p>
        </w:tc>
        <w:tc>
          <w:tcPr>
            <w:tcW w:w="2891"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Jung Dahun</w:t>
            </w:r>
          </w:p>
        </w:tc>
        <w:tc>
          <w:tcPr>
            <w:tcW w:w="1587"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전화(집)</w:t>
            </w:r>
          </w:p>
        </w:tc>
        <w:tc>
          <w:tcPr>
            <w:tcW w:w="2891" w:type="dxa"/>
            <w:shd w:val="clear" w:color="auto" w:fill="FFFFFF"/>
            <w:vAlign w:val="center"/>
          </w:tcPr>
          <w:p>
            <w:pPr>
              <w:spacing w:before="0" w:after="0"/>
            </w:pPr>
          </w:p>
        </w:tc>
      </w:tr>
      <w:tr>
        <w:trPr>
          <w:cantSplit/>
          <w:trHeight w:val="396" w:hRule="atLeast"/>
        </w:trPr>
        <w:tc>
          <w:tcPr>
            <w:tcW w:w="2494" w:type="dxa"/>
            <w:gridSpan w:val="2"/>
            <w:vMerge/>
            <w:vAlign w:val="center"/>
          </w:tcPr>
          <w:p>
            <w:pPr>
              <w:spacing w:before="0" w:after="0"/>
            </w:pPr>
          </w:p>
        </w:tc>
        <w:tc>
          <w:tcPr>
            <w:tcW w:w="1247"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성명(한자)</w:t>
            </w:r>
          </w:p>
        </w:tc>
        <w:tc>
          <w:tcPr>
            <w:tcW w:w="2891"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丁多勳</w:t>
            </w:r>
          </w:p>
        </w:tc>
        <w:tc>
          <w:tcPr>
            <w:tcW w:w="1587"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휴대폰</w:t>
            </w:r>
          </w:p>
        </w:tc>
        <w:tc>
          <w:tcPr>
            <w:tcW w:w="2891"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010-4346-0429</w:t>
            </w:r>
          </w:p>
        </w:tc>
      </w:tr>
      <w:tr>
        <w:trPr>
          <w:cantSplit/>
          <w:trHeight w:val="396" w:hRule="atLeast"/>
        </w:trPr>
        <w:tc>
          <w:tcPr>
            <w:tcW w:w="2494" w:type="dxa"/>
            <w:gridSpan w:val="2"/>
            <w:vMerge/>
            <w:vAlign w:val="center"/>
          </w:tcPr>
          <w:p>
            <w:pPr>
              <w:spacing w:before="0" w:after="0"/>
            </w:pPr>
          </w:p>
        </w:tc>
        <w:tc>
          <w:tcPr>
            <w:tcW w:w="1247"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생년월일</w:t>
            </w:r>
          </w:p>
        </w:tc>
        <w:tc>
          <w:tcPr>
            <w:tcW w:w="2891"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1991.04.29</w:t>
            </w:r>
          </w:p>
        </w:tc>
        <w:tc>
          <w:tcPr>
            <w:tcW w:w="1587"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E-mail</w:t>
            </w:r>
          </w:p>
        </w:tc>
        <w:tc>
          <w:tcPr>
            <w:tcW w:w="2891"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dahun428@naver.com</w:t>
            </w:r>
          </w:p>
        </w:tc>
      </w:tr>
      <w:tr>
        <w:trPr>
          <w:cantSplit/>
          <w:trHeight w:val="396" w:hRule="atLeast"/>
        </w:trPr>
        <w:tc>
          <w:tcPr>
            <w:tcW w:w="113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우편번호</w:t>
            </w:r>
          </w:p>
        </w:tc>
        <w:tc>
          <w:tcPr>
            <w:tcW w:w="1360" w:type="dxa"/>
            <w:shd w:val="clear" w:color="auto" w:fill="FFFFFF"/>
            <w:vAlign w:val="center"/>
          </w:tcPr>
          <w:p>
            <w:pPr>
              <w:spacing w:before="0" w:after="0"/>
            </w:pPr>
          </w:p>
        </w:tc>
        <w:tc>
          <w:tcPr>
            <w:tcW w:w="1247"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현주소</w:t>
            </w:r>
          </w:p>
        </w:tc>
        <w:tc>
          <w:tcPr>
            <w:tcW w:w="7371" w:type="dxa"/>
            <w:gridSpan w:val="3"/>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경기도 구리시 인창동</w:t>
            </w:r>
          </w:p>
        </w:tc>
      </w:tr>
      <w:tr>
        <w:trPr>
          <w:cantSplit/>
          <w:trHeight w:val="396" w:hRule="atLeast"/>
        </w:trPr>
        <w:tc>
          <w:tcPr>
            <w:tcW w:w="113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장애여부</w:t>
            </w:r>
          </w:p>
        </w:tc>
        <w:tc>
          <w:tcPr>
            <w:tcW w:w="136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비대상</w:t>
            </w:r>
          </w:p>
        </w:tc>
        <w:tc>
          <w:tcPr>
            <w:tcW w:w="1247"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보훈여부</w:t>
            </w:r>
          </w:p>
        </w:tc>
        <w:tc>
          <w:tcPr>
            <w:tcW w:w="2891"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비대상</w:t>
            </w:r>
          </w:p>
        </w:tc>
        <w:tc>
          <w:tcPr>
            <w:tcW w:w="1587"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보훈관계</w:t>
            </w:r>
          </w:p>
        </w:tc>
        <w:tc>
          <w:tcPr>
            <w:tcW w:w="2891" w:type="dxa"/>
            <w:shd w:val="clear" w:color="auto" w:fill="FFFFFF"/>
            <w:vAlign w:val="center"/>
          </w:tcPr>
          <w:p>
            <w:pPr>
              <w:spacing w:before="0" w:after="0"/>
            </w:pPr>
          </w:p>
        </w:tc>
      </w:tr>
      <w:tr>
        <w:trPr>
          <w:cantSplit/>
          <w:trHeight w:val="396" w:hRule="atLeast"/>
        </w:trPr>
        <w:tc>
          <w:tcPr>
            <w:tcW w:w="113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희망연봉</w:t>
            </w:r>
          </w:p>
        </w:tc>
        <w:tc>
          <w:tcPr>
            <w:tcW w:w="5499" w:type="dxa"/>
            <w:gridSpan w:val="3"/>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면접 시 협의</w:t>
            </w:r>
          </w:p>
        </w:tc>
        <w:tc>
          <w:tcPr>
            <w:tcW w:w="1587"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희망직위</w:t>
            </w:r>
          </w:p>
        </w:tc>
        <w:tc>
          <w:tcPr>
            <w:tcW w:w="2891"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면접 시 협의</w:t>
            </w:r>
          </w:p>
        </w:tc>
      </w:tr>
    </w:tbl>
    <w:p>
      <w:pPr>
        <w:spacing w:before="0" w:after="0" w:line="160" w:lineRule="exact"/>
      </w:pPr>
    </w:p>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1113"/>
      </w:tblGrid>
      <w:tr>
        <w:trPr>
          <w:cantSplit/>
          <w:trHeight w:val="396" w:hRule="atLeast"/>
        </w:trPr>
        <w:tc>
          <w:tcPr>
            <w:tcW w:w="11113" w:type="dxa"/>
            <w:shd w:val="clear" w:color="auto" w:fill="D7D7D7"/>
            <w:vAlign w:val="center"/>
          </w:tcPr>
          <w:p>
            <w:pPr>
              <w:wordWrap w:val="0"/>
              <w:spacing w:before="0" w:after="0" w:line="240" w:lineRule="auto"/>
              <w:jc w:val="center"/>
            </w:pPr>
            <w:r>
              <w:rPr>
                <w:rFonts w:ascii="맑은 고딕" w:eastAsia="맑은 고딕" w:hAnsi="맑은 고딕" w:cs="맑은 고딕"/>
                <w:b/>
                <w:bCs/>
                <w:sz w:val="19"/>
                <w:szCs w:val="19"/>
              </w:rPr>
              <w:t xml:space="preserve">[병역사항]</w:t>
            </w:r>
          </w:p>
        </w:tc>
      </w:tr>
    </w:tbl>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020"/>
        <w:gridCol w:w="1020"/>
        <w:gridCol w:w="1020"/>
        <w:gridCol w:w="1360"/>
        <w:gridCol w:w="1020"/>
        <w:gridCol w:w="1984"/>
        <w:gridCol w:w="1020"/>
        <w:gridCol w:w="2664"/>
      </w:tblGrid>
      <w:tr>
        <w:trPr>
          <w:cantSplit/>
          <w:trHeight w:val="396" w:hRule="atLeast"/>
        </w:trPr>
        <w:tc>
          <w:tcPr>
            <w:tcW w:w="1020"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실역구분</w:t>
            </w:r>
          </w:p>
        </w:tc>
        <w:tc>
          <w:tcPr>
            <w:tcW w:w="102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군필</w:t>
            </w:r>
          </w:p>
        </w:tc>
        <w:tc>
          <w:tcPr>
            <w:tcW w:w="1020"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입대일자</w:t>
            </w:r>
          </w:p>
        </w:tc>
        <w:tc>
          <w:tcPr>
            <w:tcW w:w="136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2011.09</w:t>
            </w:r>
          </w:p>
        </w:tc>
        <w:tc>
          <w:tcPr>
            <w:tcW w:w="1020"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군별/병</w:t>
            </w:r>
          </w:p>
        </w:tc>
        <w:tc>
          <w:tcPr>
            <w:tcW w:w="198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육군</w:t>
            </w:r>
          </w:p>
        </w:tc>
        <w:tc>
          <w:tcPr>
            <w:tcW w:w="1020"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주특기</w:t>
            </w:r>
          </w:p>
        </w:tc>
        <w:tc>
          <w:tcPr>
            <w:tcW w:w="266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행정병</w:t>
            </w:r>
          </w:p>
        </w:tc>
      </w:tr>
      <w:tr>
        <w:trPr>
          <w:cantSplit/>
          <w:trHeight w:val="396" w:hRule="atLeast"/>
        </w:trPr>
        <w:tc>
          <w:tcPr>
            <w:tcW w:w="1020"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계급</w:t>
            </w:r>
          </w:p>
        </w:tc>
        <w:tc>
          <w:tcPr>
            <w:tcW w:w="102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병장</w:t>
            </w:r>
          </w:p>
        </w:tc>
        <w:tc>
          <w:tcPr>
            <w:tcW w:w="1020"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제대일자</w:t>
            </w:r>
          </w:p>
        </w:tc>
        <w:tc>
          <w:tcPr>
            <w:tcW w:w="136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2013.06</w:t>
            </w:r>
          </w:p>
        </w:tc>
        <w:tc>
          <w:tcPr>
            <w:tcW w:w="1020"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역종</w:t>
            </w:r>
          </w:p>
        </w:tc>
        <w:tc>
          <w:tcPr>
            <w:tcW w:w="198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현역</w:t>
            </w:r>
          </w:p>
        </w:tc>
        <w:tc>
          <w:tcPr>
            <w:tcW w:w="1020"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전역사유</w:t>
            </w:r>
          </w:p>
        </w:tc>
        <w:tc>
          <w:tcPr>
            <w:tcW w:w="266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만기제대</w:t>
            </w:r>
          </w:p>
        </w:tc>
      </w:tr>
    </w:tbl>
    <w:p>
      <w:pPr>
        <w:spacing w:before="0" w:after="0" w:line="160" w:lineRule="exact"/>
      </w:pPr>
    </w:p>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1113"/>
      </w:tblGrid>
      <w:tr>
        <w:trPr>
          <w:cantSplit/>
          <w:trHeight w:val="396" w:hRule="atLeast"/>
        </w:trPr>
        <w:tc>
          <w:tcPr>
            <w:tcW w:w="11113" w:type="dxa"/>
            <w:shd w:val="clear" w:color="auto" w:fill="D7D7D7"/>
            <w:vAlign w:val="center"/>
          </w:tcPr>
          <w:p>
            <w:pPr>
              <w:wordWrap w:val="0"/>
              <w:spacing w:before="0" w:after="0" w:line="240" w:lineRule="auto"/>
              <w:jc w:val="center"/>
            </w:pPr>
            <w:r>
              <w:rPr>
                <w:rFonts w:ascii="맑은 고딕" w:eastAsia="맑은 고딕" w:hAnsi="맑은 고딕" w:cs="맑은 고딕"/>
                <w:b/>
                <w:bCs/>
                <w:sz w:val="19"/>
                <w:szCs w:val="19"/>
              </w:rPr>
              <w:t xml:space="preserve">[학력사항]</w:t>
            </w:r>
          </w:p>
        </w:tc>
      </w:tr>
    </w:tbl>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2324"/>
        <w:gridCol w:w="2324"/>
        <w:gridCol w:w="1020"/>
        <w:gridCol w:w="1020"/>
        <w:gridCol w:w="1304"/>
        <w:gridCol w:w="1190"/>
        <w:gridCol w:w="1927"/>
      </w:tblGrid>
      <w:tr>
        <w:trPr>
          <w:cantSplit/>
          <w:trHeight w:val="396" w:hRule="atLeast"/>
        </w:trPr>
        <w:tc>
          <w:tcPr>
            <w:tcW w:w="232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학교</w:t>
            </w:r>
          </w:p>
        </w:tc>
        <w:tc>
          <w:tcPr>
            <w:tcW w:w="232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전공</w:t>
            </w:r>
          </w:p>
        </w:tc>
        <w:tc>
          <w:tcPr>
            <w:tcW w:w="1020"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입학연월</w:t>
            </w:r>
          </w:p>
        </w:tc>
        <w:tc>
          <w:tcPr>
            <w:tcW w:w="1020"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졸업연월</w:t>
            </w:r>
          </w:p>
        </w:tc>
        <w:tc>
          <w:tcPr>
            <w:tcW w:w="130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평점(백분율)</w:t>
            </w:r>
          </w:p>
        </w:tc>
        <w:tc>
          <w:tcPr>
            <w:tcW w:w="1190"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주야</w:t>
            </w:r>
          </w:p>
        </w:tc>
        <w:tc>
          <w:tcPr>
            <w:tcW w:w="1927"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소재지</w:t>
            </w:r>
          </w:p>
        </w:tc>
      </w:tr>
      <w:tr>
        <w:trPr>
          <w:cantSplit/>
          <w:trHeight w:val="396" w:hRule="atLeast"/>
        </w:trPr>
        <w:tc>
          <w:tcPr>
            <w:tcW w:w="232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성공회대학교</w:t>
            </w:r>
          </w:p>
        </w:tc>
        <w:tc>
          <w:tcPr>
            <w:tcW w:w="232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일어일본학과(경영학과 복수전공)</w:t>
            </w:r>
          </w:p>
        </w:tc>
        <w:tc>
          <w:tcPr>
            <w:tcW w:w="102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2010.03</w:t>
            </w:r>
          </w:p>
        </w:tc>
        <w:tc>
          <w:tcPr>
            <w:tcW w:w="102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2017.02</w:t>
            </w:r>
          </w:p>
        </w:tc>
        <w:tc>
          <w:tcPr>
            <w:tcW w:w="130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3.8/4.5</w:t>
            </w:r>
          </w:p>
        </w:tc>
        <w:tc>
          <w:tcPr>
            <w:tcW w:w="119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주간</w:t>
            </w:r>
          </w:p>
        </w:tc>
        <w:tc>
          <w:tcPr>
            <w:tcW w:w="1927"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서울</w:t>
            </w:r>
          </w:p>
        </w:tc>
      </w:tr>
      <w:tr>
        <w:trPr>
          <w:cantSplit/>
          <w:trHeight w:val="396" w:hRule="atLeast"/>
        </w:trPr>
        <w:tc>
          <w:tcPr>
            <w:tcW w:w="232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여의도고등학교</w:t>
            </w:r>
          </w:p>
        </w:tc>
        <w:tc>
          <w:tcPr>
            <w:tcW w:w="232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w:t>
            </w:r>
          </w:p>
        </w:tc>
        <w:tc>
          <w:tcPr>
            <w:tcW w:w="102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2007.03</w:t>
            </w:r>
          </w:p>
        </w:tc>
        <w:tc>
          <w:tcPr>
            <w:tcW w:w="102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2010.02</w:t>
            </w:r>
          </w:p>
        </w:tc>
        <w:tc>
          <w:tcPr>
            <w:tcW w:w="130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w:t>
            </w:r>
          </w:p>
        </w:tc>
        <w:tc>
          <w:tcPr>
            <w:tcW w:w="119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주간</w:t>
            </w:r>
          </w:p>
        </w:tc>
        <w:tc>
          <w:tcPr>
            <w:tcW w:w="1927"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서울</w:t>
            </w:r>
          </w:p>
        </w:tc>
      </w:tr>
      <w:tr>
        <w:trPr>
          <w:cantSplit/>
          <w:trHeight w:val="396" w:hRule="atLeast"/>
        </w:trPr>
        <w:tc>
          <w:tcPr>
            <w:tcW w:w="2324" w:type="dxa"/>
            <w:shd w:val="clear" w:color="auto" w:fill="FFFFFF"/>
            <w:vAlign w:val="center"/>
          </w:tcPr>
          <w:p>
            <w:pPr>
              <w:spacing w:before="0" w:after="0"/>
            </w:pPr>
          </w:p>
        </w:tc>
        <w:tc>
          <w:tcPr>
            <w:tcW w:w="2324" w:type="dxa"/>
            <w:shd w:val="clear" w:color="auto" w:fill="FFFFFF"/>
            <w:vAlign w:val="center"/>
          </w:tcPr>
          <w:p>
            <w:pPr>
              <w:spacing w:before="0" w:after="0"/>
            </w:pPr>
          </w:p>
        </w:tc>
        <w:tc>
          <w:tcPr>
            <w:tcW w:w="1020" w:type="dxa"/>
            <w:shd w:val="clear" w:color="auto" w:fill="FFFFFF"/>
            <w:vAlign w:val="center"/>
          </w:tcPr>
          <w:p>
            <w:pPr>
              <w:spacing w:before="0" w:after="0"/>
            </w:pPr>
          </w:p>
        </w:tc>
        <w:tc>
          <w:tcPr>
            <w:tcW w:w="1020" w:type="dxa"/>
            <w:shd w:val="clear" w:color="auto" w:fill="FFFFFF"/>
            <w:vAlign w:val="center"/>
          </w:tcPr>
          <w:p>
            <w:pPr>
              <w:spacing w:before="0" w:after="0"/>
            </w:pPr>
          </w:p>
        </w:tc>
        <w:tc>
          <w:tcPr>
            <w:tcW w:w="1304" w:type="dxa"/>
            <w:shd w:val="clear" w:color="auto" w:fill="FFFFFF"/>
            <w:vAlign w:val="center"/>
          </w:tcPr>
          <w:p>
            <w:pPr>
              <w:spacing w:before="0" w:after="0"/>
            </w:pPr>
          </w:p>
        </w:tc>
        <w:tc>
          <w:tcPr>
            <w:tcW w:w="1190" w:type="dxa"/>
            <w:shd w:val="clear" w:color="auto" w:fill="FFFFFF"/>
            <w:vAlign w:val="center"/>
          </w:tcPr>
          <w:p>
            <w:pPr>
              <w:spacing w:before="0" w:after="0"/>
            </w:pPr>
          </w:p>
        </w:tc>
        <w:tc>
          <w:tcPr>
            <w:tcW w:w="1927" w:type="dxa"/>
            <w:shd w:val="clear" w:color="auto" w:fill="FFFFFF"/>
            <w:vAlign w:val="center"/>
          </w:tcPr>
          <w:p>
            <w:pPr>
              <w:spacing w:before="0" w:after="0"/>
            </w:pPr>
          </w:p>
        </w:tc>
      </w:tr>
    </w:tbl>
    <w:p>
      <w:pPr>
        <w:spacing w:before="0" w:after="0" w:line="160" w:lineRule="exact"/>
      </w:pPr>
    </w:p>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1113"/>
      </w:tblGrid>
      <w:tr>
        <w:trPr>
          <w:cantSplit/>
          <w:trHeight w:val="396" w:hRule="atLeast"/>
        </w:trPr>
        <w:tc>
          <w:tcPr>
            <w:tcW w:w="11113" w:type="dxa"/>
            <w:shd w:val="clear" w:color="auto" w:fill="D7D7D7"/>
            <w:vAlign w:val="center"/>
          </w:tcPr>
          <w:p>
            <w:pPr>
              <w:wordWrap w:val="0"/>
              <w:spacing w:before="0" w:after="0" w:line="240" w:lineRule="auto"/>
              <w:jc w:val="center"/>
            </w:pPr>
            <w:r>
              <w:rPr>
                <w:rFonts w:ascii="맑은 고딕" w:eastAsia="맑은 고딕" w:hAnsi="맑은 고딕" w:cs="맑은 고딕"/>
                <w:b/>
                <w:bCs/>
                <w:sz w:val="19"/>
                <w:szCs w:val="19"/>
              </w:rPr>
              <w:t xml:space="preserve">[자격사항]</w:t>
            </w:r>
          </w:p>
        </w:tc>
      </w:tr>
    </w:tbl>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2381"/>
        <w:gridCol w:w="1984"/>
        <w:gridCol w:w="1304"/>
        <w:gridCol w:w="963"/>
        <w:gridCol w:w="1984"/>
        <w:gridCol w:w="2494"/>
      </w:tblGrid>
      <w:tr>
        <w:trPr>
          <w:cantSplit/>
          <w:trHeight w:val="396" w:hRule="atLeast"/>
        </w:trPr>
        <w:tc>
          <w:tcPr>
            <w:tcW w:w="2381"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자격명</w:t>
            </w:r>
          </w:p>
        </w:tc>
        <w:tc>
          <w:tcPr>
            <w:tcW w:w="198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자격번호</w:t>
            </w:r>
          </w:p>
        </w:tc>
        <w:tc>
          <w:tcPr>
            <w:tcW w:w="130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취득일자</w:t>
            </w:r>
          </w:p>
        </w:tc>
        <w:tc>
          <w:tcPr>
            <w:tcW w:w="963"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갱신연월</w:t>
            </w:r>
          </w:p>
        </w:tc>
        <w:tc>
          <w:tcPr>
            <w:tcW w:w="198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유효기간</w:t>
            </w:r>
          </w:p>
        </w:tc>
        <w:tc>
          <w:tcPr>
            <w:tcW w:w="249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발행처</w:t>
            </w:r>
          </w:p>
        </w:tc>
      </w:tr>
      <w:tr>
        <w:trPr>
          <w:cantSplit/>
          <w:trHeight w:val="396" w:hRule="atLeast"/>
        </w:trPr>
        <w:tc>
          <w:tcPr>
            <w:tcW w:w="2381"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정보처리기사</w:t>
            </w:r>
          </w:p>
        </w:tc>
        <w:tc>
          <w:tcPr>
            <w:tcW w:w="198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20202050514D</w:t>
            </w:r>
          </w:p>
        </w:tc>
        <w:tc>
          <w:tcPr>
            <w:tcW w:w="130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2020.08.28</w:t>
            </w:r>
          </w:p>
        </w:tc>
        <w:tc>
          <w:tcPr>
            <w:tcW w:w="963" w:type="dxa"/>
            <w:shd w:val="clear" w:color="auto" w:fill="FFFFFF"/>
            <w:vAlign w:val="center"/>
          </w:tcPr>
          <w:p>
            <w:pPr>
              <w:spacing w:before="0" w:after="0"/>
            </w:pPr>
          </w:p>
        </w:tc>
        <w:tc>
          <w:tcPr>
            <w:tcW w:w="1984" w:type="dxa"/>
            <w:shd w:val="clear" w:color="auto" w:fill="FFFFFF"/>
            <w:vAlign w:val="center"/>
          </w:tcPr>
          <w:p>
            <w:pPr>
              <w:spacing w:before="0" w:after="0"/>
            </w:pPr>
          </w:p>
        </w:tc>
        <w:tc>
          <w:tcPr>
            <w:tcW w:w="249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한국산업인력공단</w:t>
            </w:r>
          </w:p>
        </w:tc>
      </w:tr>
      <w:tr>
        <w:trPr>
          <w:cantSplit/>
          <w:trHeight w:val="396" w:hRule="atLeast"/>
        </w:trPr>
        <w:tc>
          <w:tcPr>
            <w:tcW w:w="2381"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KT AICE Associate (100/100)</w:t>
            </w:r>
          </w:p>
        </w:tc>
        <w:tc>
          <w:tcPr>
            <w:tcW w:w="1984" w:type="dxa"/>
            <w:shd w:val="clear" w:color="auto" w:fill="FFFFFF"/>
            <w:vAlign w:val="center"/>
          </w:tcPr>
          <w:p>
            <w:pPr>
              <w:spacing w:before="0" w:after="0"/>
            </w:pPr>
          </w:p>
        </w:tc>
        <w:tc>
          <w:tcPr>
            <w:tcW w:w="130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2026.08</w:t>
            </w:r>
          </w:p>
        </w:tc>
        <w:tc>
          <w:tcPr>
            <w:tcW w:w="963" w:type="dxa"/>
            <w:shd w:val="clear" w:color="auto" w:fill="FFFFFF"/>
            <w:vAlign w:val="center"/>
          </w:tcPr>
          <w:p>
            <w:pPr>
              <w:spacing w:before="0" w:after="0"/>
            </w:pPr>
          </w:p>
        </w:tc>
        <w:tc>
          <w:tcPr>
            <w:tcW w:w="1984" w:type="dxa"/>
            <w:shd w:val="clear" w:color="auto" w:fill="FFFFFF"/>
            <w:vAlign w:val="center"/>
          </w:tcPr>
          <w:p>
            <w:pPr>
              <w:spacing w:before="0" w:after="0"/>
            </w:pPr>
          </w:p>
        </w:tc>
        <w:tc>
          <w:tcPr>
            <w:tcW w:w="249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KT</w:t>
            </w:r>
          </w:p>
        </w:tc>
      </w:tr>
      <w:tr>
        <w:trPr>
          <w:cantSplit/>
          <w:trHeight w:val="396" w:hRule="atLeast"/>
        </w:trPr>
        <w:tc>
          <w:tcPr>
            <w:tcW w:w="2381"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Microsoft Certified: Azure Fundamentals (AZ-900)</w:t>
            </w:r>
          </w:p>
        </w:tc>
        <w:tc>
          <w:tcPr>
            <w:tcW w:w="198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BFC5A4-H4872F</w:t>
            </w:r>
          </w:p>
        </w:tc>
        <w:tc>
          <w:tcPr>
            <w:tcW w:w="130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2023.06</w:t>
            </w:r>
          </w:p>
        </w:tc>
        <w:tc>
          <w:tcPr>
            <w:tcW w:w="963" w:type="dxa"/>
            <w:shd w:val="clear" w:color="auto" w:fill="FFFFFF"/>
            <w:vAlign w:val="center"/>
          </w:tcPr>
          <w:p>
            <w:pPr>
              <w:spacing w:before="0" w:after="0"/>
            </w:pPr>
          </w:p>
        </w:tc>
        <w:tc>
          <w:tcPr>
            <w:tcW w:w="1984" w:type="dxa"/>
            <w:shd w:val="clear" w:color="auto" w:fill="FFFFFF"/>
            <w:vAlign w:val="center"/>
          </w:tcPr>
          <w:p>
            <w:pPr>
              <w:spacing w:before="0" w:after="0"/>
            </w:pPr>
          </w:p>
        </w:tc>
        <w:tc>
          <w:tcPr>
            <w:tcW w:w="249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Microsoft</w:t>
            </w:r>
          </w:p>
        </w:tc>
      </w:tr>
      <w:tr>
        <w:trPr>
          <w:cantSplit/>
          <w:trHeight w:val="396" w:hRule="atLeast"/>
        </w:trPr>
        <w:tc>
          <w:tcPr>
            <w:tcW w:w="2381"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자산관리사(FP)</w:t>
            </w:r>
          </w:p>
        </w:tc>
        <w:tc>
          <w:tcPr>
            <w:tcW w:w="198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1604027370</w:t>
            </w:r>
          </w:p>
        </w:tc>
        <w:tc>
          <w:tcPr>
            <w:tcW w:w="130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2016.11</w:t>
            </w:r>
          </w:p>
        </w:tc>
        <w:tc>
          <w:tcPr>
            <w:tcW w:w="963" w:type="dxa"/>
            <w:shd w:val="clear" w:color="auto" w:fill="FFFFFF"/>
            <w:vAlign w:val="center"/>
          </w:tcPr>
          <w:p>
            <w:pPr>
              <w:spacing w:before="0" w:after="0"/>
            </w:pPr>
          </w:p>
        </w:tc>
        <w:tc>
          <w:tcPr>
            <w:tcW w:w="1984" w:type="dxa"/>
            <w:shd w:val="clear" w:color="auto" w:fill="FFFFFF"/>
            <w:vAlign w:val="center"/>
          </w:tcPr>
          <w:p>
            <w:pPr>
              <w:spacing w:before="0" w:after="0"/>
            </w:pPr>
          </w:p>
        </w:tc>
        <w:tc>
          <w:tcPr>
            <w:tcW w:w="249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한국금융연수원</w:t>
            </w:r>
          </w:p>
        </w:tc>
      </w:tr>
    </w:tbl>
    <w:p>
      <w:pPr>
        <w:spacing w:before="0" w:after="0" w:line="160" w:lineRule="exact"/>
      </w:pPr>
    </w:p>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1113"/>
      </w:tblGrid>
      <w:tr>
        <w:trPr>
          <w:cantSplit/>
          <w:trHeight w:val="396" w:hRule="atLeast"/>
        </w:trPr>
        <w:tc>
          <w:tcPr>
            <w:tcW w:w="11113" w:type="dxa"/>
            <w:shd w:val="clear" w:color="auto" w:fill="D7D7D7"/>
            <w:vAlign w:val="center"/>
          </w:tcPr>
          <w:p>
            <w:pPr>
              <w:wordWrap w:val="0"/>
              <w:spacing w:before="0" w:after="0" w:line="240" w:lineRule="auto"/>
              <w:jc w:val="center"/>
            </w:pPr>
            <w:r>
              <w:rPr>
                <w:rFonts w:ascii="맑은 고딕" w:eastAsia="맑은 고딕" w:hAnsi="맑은 고딕" w:cs="맑은 고딕"/>
                <w:b/>
                <w:bCs/>
                <w:sz w:val="19"/>
                <w:szCs w:val="19"/>
              </w:rPr>
              <w:t xml:space="preserve">[외국어사항]</w:t>
            </w:r>
          </w:p>
        </w:tc>
      </w:tr>
    </w:tbl>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4706"/>
        <w:gridCol w:w="4025"/>
        <w:gridCol w:w="2381"/>
      </w:tblGrid>
      <w:tr>
        <w:trPr>
          <w:cantSplit/>
          <w:trHeight w:val="396" w:hRule="atLeast"/>
        </w:trPr>
        <w:tc>
          <w:tcPr>
            <w:tcW w:w="4706"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외국어명</w:t>
            </w:r>
          </w:p>
        </w:tc>
        <w:tc>
          <w:tcPr>
            <w:tcW w:w="4025"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취득점수(레벨)</w:t>
            </w:r>
          </w:p>
        </w:tc>
        <w:tc>
          <w:tcPr>
            <w:tcW w:w="2381"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취득일자</w:t>
            </w:r>
          </w:p>
        </w:tc>
      </w:tr>
      <w:tr>
        <w:trPr>
          <w:cantSplit/>
          <w:trHeight w:val="396" w:hRule="atLeast"/>
        </w:trPr>
        <w:tc>
          <w:tcPr>
            <w:tcW w:w="4706"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영어</w:t>
            </w:r>
          </w:p>
        </w:tc>
        <w:tc>
          <w:tcPr>
            <w:tcW w:w="4025"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TOEIC 825점</w:t>
            </w:r>
          </w:p>
        </w:tc>
        <w:tc>
          <w:tcPr>
            <w:tcW w:w="2381"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2024.05</w:t>
            </w:r>
          </w:p>
        </w:tc>
      </w:tr>
      <w:tr>
        <w:trPr>
          <w:cantSplit/>
          <w:trHeight w:val="396" w:hRule="atLeast"/>
        </w:trPr>
        <w:tc>
          <w:tcPr>
            <w:tcW w:w="4706"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일본어</w:t>
            </w:r>
          </w:p>
        </w:tc>
        <w:tc>
          <w:tcPr>
            <w:tcW w:w="4025"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JLPT N1</w:t>
            </w:r>
          </w:p>
        </w:tc>
        <w:tc>
          <w:tcPr>
            <w:tcW w:w="2381"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2018.08</w:t>
            </w:r>
          </w:p>
        </w:tc>
      </w:tr>
      <w:tr>
        <w:trPr>
          <w:cantSplit/>
          <w:trHeight w:val="283" w:hRule="atLeast"/>
        </w:trPr>
        <w:tc>
          <w:tcPr>
            <w:tcW w:w="11113" w:type="dxa"/>
            <w:gridSpan w:val="3"/>
            <w:shd w:val="clear" w:color="auto" w:fill="FFFFFF"/>
            <w:vAlign w:val="center"/>
          </w:tcPr>
          <w:p>
            <w:pPr>
              <w:wordWrap w:val="0"/>
              <w:spacing w:before="0" w:after="0" w:line="240" w:lineRule="auto"/>
              <w:jc w:val="left"/>
            </w:pPr>
            <w:r>
              <w:rPr>
                <w:rFonts w:ascii="맑은 고딕" w:eastAsia="맑은 고딕" w:hAnsi="맑은 고딕" w:cs="맑은 고딕"/>
                <w:sz w:val="15"/>
                <w:szCs w:val="15"/>
              </w:rPr>
              <w:t xml:space="preserve">※ 공인인증어학 성적이 없다면, 구사 가능한 외국어 수준(상/중/하) 을 표기하십시오.</w:t>
            </w:r>
          </w:p>
        </w:tc>
      </w:tr>
    </w:tbl>
    <w:p>
      <w:pPr>
        <w:spacing w:before="0" w:after="0" w:line="160" w:lineRule="exact"/>
      </w:pPr>
    </w:p>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1113"/>
      </w:tblGrid>
      <w:tr>
        <w:trPr>
          <w:cantSplit/>
          <w:trHeight w:val="396" w:hRule="atLeast"/>
        </w:trPr>
        <w:tc>
          <w:tcPr>
            <w:tcW w:w="11113" w:type="dxa"/>
            <w:shd w:val="clear" w:color="auto" w:fill="D7D7D7"/>
            <w:vAlign w:val="center"/>
          </w:tcPr>
          <w:p>
            <w:pPr>
              <w:wordWrap w:val="0"/>
              <w:spacing w:before="0" w:after="0" w:line="240" w:lineRule="auto"/>
              <w:jc w:val="center"/>
            </w:pPr>
            <w:r>
              <w:rPr>
                <w:rFonts w:ascii="맑은 고딕" w:eastAsia="맑은 고딕" w:hAnsi="맑은 고딕" w:cs="맑은 고딕"/>
                <w:b/>
                <w:bCs/>
                <w:sz w:val="19"/>
                <w:szCs w:val="19"/>
              </w:rPr>
              <w:t xml:space="preserve">[해외연수]</w:t>
            </w:r>
          </w:p>
        </w:tc>
      </w:tr>
    </w:tbl>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2381"/>
        <w:gridCol w:w="1587"/>
        <w:gridCol w:w="1587"/>
        <w:gridCol w:w="5556"/>
      </w:tblGrid>
      <w:tr>
        <w:trPr>
          <w:cantSplit/>
          <w:trHeight w:val="283" w:hRule="atLeast"/>
        </w:trPr>
        <w:tc>
          <w:tcPr>
            <w:tcW w:w="2381" w:type="dxa"/>
            <w:vMerge w:val="restart"/>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연수국가</w:t>
            </w:r>
          </w:p>
        </w:tc>
        <w:tc>
          <w:tcPr>
            <w:tcW w:w="3175" w:type="dxa"/>
            <w:gridSpan w:val="2"/>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연수기간</w:t>
            </w:r>
          </w:p>
        </w:tc>
        <w:tc>
          <w:tcPr>
            <w:tcW w:w="5556" w:type="dxa"/>
            <w:vMerge w:val="restart"/>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연수목적 및 활동내역</w:t>
            </w:r>
          </w:p>
        </w:tc>
      </w:tr>
      <w:tr>
        <w:trPr>
          <w:cantSplit/>
          <w:trHeight w:val="283" w:hRule="atLeast"/>
        </w:trPr>
        <w:tc>
          <w:tcPr>
            <w:tcW w:w="2381" w:type="dxa"/>
            <w:vMerge/>
            <w:shd w:val="clear" w:color="auto" w:fill="F2F2F2"/>
            <w:vAlign w:val="center"/>
          </w:tcPr>
          <w:p>
            <w:pPr>
              <w:spacing w:before="0" w:after="0"/>
            </w:pPr>
          </w:p>
        </w:tc>
        <w:tc>
          <w:tcPr>
            <w:tcW w:w="1587"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From</w:t>
            </w:r>
          </w:p>
        </w:tc>
        <w:tc>
          <w:tcPr>
            <w:tcW w:w="1587"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To</w:t>
            </w:r>
          </w:p>
        </w:tc>
        <w:tc>
          <w:tcPr>
            <w:tcW w:w="5556" w:type="dxa"/>
            <w:vMerge/>
            <w:shd w:val="clear" w:color="auto" w:fill="F2F2F2"/>
            <w:vAlign w:val="center"/>
          </w:tcPr>
          <w:p>
            <w:pPr>
              <w:spacing w:before="0" w:after="0"/>
            </w:pPr>
          </w:p>
        </w:tc>
      </w:tr>
      <w:tr>
        <w:trPr>
          <w:cantSplit/>
          <w:trHeight w:val="510" w:hRule="atLeast"/>
        </w:trPr>
        <w:tc>
          <w:tcPr>
            <w:tcW w:w="2381"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일본</w:t>
            </w:r>
          </w:p>
        </w:tc>
        <w:tc>
          <w:tcPr>
            <w:tcW w:w="1587"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2018.09</w:t>
            </w:r>
          </w:p>
        </w:tc>
        <w:tc>
          <w:tcPr>
            <w:tcW w:w="1587"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2019.06</w:t>
            </w:r>
          </w:p>
        </w:tc>
        <w:tc>
          <w:tcPr>
            <w:tcW w:w="5556" w:type="dxa"/>
            <w:shd w:val="clear" w:color="auto" w:fill="FFFFFF"/>
            <w:vAlign w:val="center"/>
          </w:tcPr>
          <w:p>
            <w:pPr>
              <w:wordWrap w:val="0"/>
              <w:spacing w:before="0" w:after="0" w:line="240" w:lineRule="auto"/>
              <w:jc w:val="left"/>
            </w:pPr>
            <w:r>
              <w:rPr>
                <w:rFonts w:ascii="맑은 고딕" w:eastAsia="맑은 고딕" w:hAnsi="맑은 고딕" w:cs="맑은 고딕"/>
                <w:sz w:val="17"/>
                <w:szCs w:val="17"/>
              </w:rPr>
              <w:t xml:space="preserve">워킹홀리데이 · 무인양품 도쿄 지사 근무, 비즈니스 일본어 실무 활용</w:t>
            </w:r>
          </w:p>
        </w:tc>
      </w:tr>
      <w:tr>
        <w:trPr>
          <w:cantSplit/>
          <w:trHeight w:val="510" w:hRule="atLeast"/>
        </w:trPr>
        <w:tc>
          <w:tcPr>
            <w:tcW w:w="2381" w:type="dxa"/>
            <w:shd w:val="clear" w:color="auto" w:fill="FFFFFF"/>
            <w:vAlign w:val="center"/>
          </w:tcPr>
          <w:p>
            <w:pPr>
              <w:spacing w:before="0" w:after="0"/>
            </w:pPr>
          </w:p>
        </w:tc>
        <w:tc>
          <w:tcPr>
            <w:tcW w:w="1587" w:type="dxa"/>
            <w:shd w:val="clear" w:color="auto" w:fill="FFFFFF"/>
            <w:vAlign w:val="center"/>
          </w:tcPr>
          <w:p>
            <w:pPr>
              <w:spacing w:before="0" w:after="0"/>
            </w:pPr>
          </w:p>
        </w:tc>
        <w:tc>
          <w:tcPr>
            <w:tcW w:w="1587" w:type="dxa"/>
            <w:shd w:val="clear" w:color="auto" w:fill="FFFFFF"/>
            <w:vAlign w:val="center"/>
          </w:tcPr>
          <w:p>
            <w:pPr>
              <w:spacing w:before="0" w:after="0"/>
            </w:pPr>
          </w:p>
        </w:tc>
        <w:tc>
          <w:tcPr>
            <w:tcW w:w="5556" w:type="dxa"/>
            <w:shd w:val="clear" w:color="auto" w:fill="FFFFFF"/>
            <w:vAlign w:val="center"/>
          </w:tcPr>
          <w:p>
            <w:pPr>
              <w:spacing w:before="0" w:after="0"/>
            </w:pPr>
          </w:p>
        </w:tc>
      </w:tr>
      <w:tr>
        <w:trPr>
          <w:cantSplit/>
          <w:trHeight w:val="510" w:hRule="atLeast"/>
        </w:trPr>
        <w:tc>
          <w:tcPr>
            <w:tcW w:w="2381" w:type="dxa"/>
            <w:shd w:val="clear" w:color="auto" w:fill="FFFFFF"/>
            <w:vAlign w:val="center"/>
          </w:tcPr>
          <w:p>
            <w:pPr>
              <w:spacing w:before="0" w:after="0"/>
            </w:pPr>
          </w:p>
        </w:tc>
        <w:tc>
          <w:tcPr>
            <w:tcW w:w="1587" w:type="dxa"/>
            <w:shd w:val="clear" w:color="auto" w:fill="FFFFFF"/>
            <w:vAlign w:val="center"/>
          </w:tcPr>
          <w:p>
            <w:pPr>
              <w:spacing w:before="0" w:after="0"/>
            </w:pPr>
          </w:p>
        </w:tc>
        <w:tc>
          <w:tcPr>
            <w:tcW w:w="1587" w:type="dxa"/>
            <w:shd w:val="clear" w:color="auto" w:fill="FFFFFF"/>
            <w:vAlign w:val="center"/>
          </w:tcPr>
          <w:p>
            <w:pPr>
              <w:spacing w:before="0" w:after="0"/>
            </w:pPr>
          </w:p>
        </w:tc>
        <w:tc>
          <w:tcPr>
            <w:tcW w:w="5556" w:type="dxa"/>
            <w:shd w:val="clear" w:color="auto" w:fill="FFFFFF"/>
            <w:vAlign w:val="center"/>
          </w:tcPr>
          <w:p>
            <w:pPr>
              <w:spacing w:before="0" w:after="0"/>
            </w:pPr>
          </w:p>
        </w:tc>
      </w:tr>
    </w:tbl>
    <w:p>
      <w:pPr>
        <w:pageBreakBefore/>
        <w:spacing w:before="0" w:after="0" w:line="20" w:lineRule="exact"/>
      </w:pPr>
    </w:p>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1113"/>
      </w:tblGrid>
      <w:tr>
        <w:trPr>
          <w:cantSplit/>
          <w:trHeight w:val="396" w:hRule="atLeast"/>
        </w:trPr>
        <w:tc>
          <w:tcPr>
            <w:tcW w:w="11113" w:type="dxa"/>
            <w:shd w:val="clear" w:color="auto" w:fill="D7D7D7"/>
            <w:vAlign w:val="center"/>
          </w:tcPr>
          <w:p>
            <w:pPr>
              <w:wordWrap w:val="0"/>
              <w:spacing w:before="0" w:after="0" w:line="240" w:lineRule="auto"/>
              <w:jc w:val="center"/>
            </w:pPr>
            <w:r>
              <w:rPr>
                <w:rFonts w:ascii="맑은 고딕" w:eastAsia="맑은 고딕" w:hAnsi="맑은 고딕" w:cs="맑은 고딕"/>
                <w:b/>
                <w:bCs/>
                <w:sz w:val="19"/>
                <w:szCs w:val="19"/>
              </w:rPr>
              <w:t xml:space="preserve">[핵심역량]</w:t>
            </w:r>
          </w:p>
        </w:tc>
      </w:tr>
    </w:tbl>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1113"/>
      </w:tblGrid>
      <w:tr>
        <w:trPr>
          <w:trHeight w:val="396" w:hRule="atLeast"/>
        </w:trPr>
        <w:tc>
          <w:tcPr>
            <w:tcW w:w="11113" w:type="dxa"/>
            <w:shd w:val="clear" w:color="auto" w:fill="FFFFFF"/>
            <w:vAlign w:val="top"/>
          </w:tcPr>
          <w:p>
            <w:pPr>
              <w:wordWrap w:val="0"/>
              <w:spacing w:before="0" w:after="40" w:line="260" w:lineRule="auto"/>
              <w:ind w:left="170" w:hanging="170"/>
              <w:jc w:val="left"/>
            </w:pPr>
            <w:r>
              <w:rPr>
                <w:rFonts w:ascii="맑은 고딕" w:eastAsia="맑은 고딕" w:hAnsi="맑은 고딕" w:cs="맑은 고딕"/>
                <w:sz w:val="17"/>
                <w:szCs w:val="17"/>
              </w:rPr>
              <w:t xml:space="preserve">- Spring·React 기반 웹 서비스를 End-to-End로 구현하고, Claude Code·Codex로 개발 생산성을 높이는 풀스택 개발자</w:t>
            </w:r>
          </w:p>
          <w:p>
            <w:pPr>
              <w:wordWrap w:val="0"/>
              <w:spacing w:before="0" w:after="40" w:line="260" w:lineRule="auto"/>
              <w:ind w:left="170" w:hanging="170"/>
              <w:jc w:val="left"/>
            </w:pPr>
            <w:r>
              <w:rPr>
                <w:rFonts w:ascii="맑은 고딕" w:eastAsia="맑은 고딕" w:hAnsi="맑은 고딕" w:cs="맑은 고딕"/>
                <w:sz w:val="17"/>
                <w:szCs w:val="17"/>
              </w:rPr>
              <w:t xml:space="preserve">- </w:t>
            </w:r>
            <w:r>
              <w:rPr>
                <w:rFonts w:ascii="맑은 고딕" w:eastAsia="맑은 고딕" w:hAnsi="맑은 고딕" w:cs="맑은 고딕"/>
                <w:b/>
                <w:bCs/>
                <w:sz w:val="17"/>
                <w:szCs w:val="17"/>
              </w:rPr>
              <w:t xml:space="preserve">Java·Spring 백엔드·SQL</w:t>
            </w:r>
            <w:r>
              <w:rPr>
                <w:rFonts w:ascii="맑은 고딕" w:eastAsia="맑은 고딕" w:hAnsi="맑은 고딕" w:cs="맑은 고딕"/>
                <w:sz w:val="17"/>
                <w:szCs w:val="17"/>
              </w:rPr>
              <w:t xml:space="preserve"> : 비즈36.5 건강기록 신규 기능 3건을 SQL·PK·FK·복합 인덱스 설계(실행 계획 확인)부터 @Transactional 다중 테이블 쓰기·JUnit 서비스·매퍼 테스트·RESTful API까지 개발(Spring Boot·MyBatis·MySQL)</w:t>
            </w:r>
          </w:p>
          <w:p>
            <w:pPr>
              <w:wordWrap w:val="0"/>
              <w:spacing w:before="0" w:after="40" w:line="260" w:lineRule="auto"/>
              <w:ind w:left="170" w:hanging="170"/>
              <w:jc w:val="left"/>
            </w:pPr>
            <w:r>
              <w:rPr>
                <w:rFonts w:ascii="맑은 고딕" w:eastAsia="맑은 고딕" w:hAnsi="맑은 고딕" w:cs="맑은 고딕"/>
                <w:sz w:val="17"/>
                <w:szCs w:val="17"/>
              </w:rPr>
              <w:t xml:space="preserve">- </w:t>
            </w:r>
            <w:r>
              <w:rPr>
                <w:rFonts w:ascii="맑은 고딕" w:eastAsia="맑은 고딕" w:hAnsi="맑은 고딕" w:cs="맑은 고딕"/>
                <w:b/>
                <w:bCs/>
                <w:sz w:val="17"/>
                <w:szCs w:val="17"/>
              </w:rPr>
              <w:t xml:space="preserve">데이터 화면 성능</w:t>
            </w:r>
            <w:r>
              <w:rPr>
                <w:rFonts w:ascii="맑은 고딕" w:eastAsia="맑은 고딕" w:hAnsi="맑은 고딕" w:cs="맑은 고딕"/>
                <w:sz w:val="17"/>
                <w:szCs w:val="17"/>
              </w:rPr>
              <w:t xml:space="preserve"> : 대시보드 렌더링 2.5초 → </w:t>
            </w:r>
            <w:r>
              <w:rPr>
                <w:rFonts w:ascii="맑은 고딕" w:eastAsia="맑은 고딕" w:hAnsi="맑은 고딕" w:cs="맑은 고딕"/>
                <w:b/>
                <w:bCs/>
                <w:sz w:val="17"/>
                <w:szCs w:val="17"/>
              </w:rPr>
              <w:t xml:space="preserve">1초대</w:t>
            </w:r>
            <w:r>
              <w:rPr>
                <w:rFonts w:ascii="맑은 고딕" w:eastAsia="맑은 고딕" w:hAnsi="맑은 고딕" w:cs="맑은 고딕"/>
                <w:sz w:val="17"/>
                <w:szCs w:val="17"/>
              </w:rPr>
              <w:t xml:space="preserve">(DTO 투영·Oracle 인덱스·Vue 3 렌더링 분리), 수만 건 목록 검색 5초 → </w:t>
            </w:r>
            <w:r>
              <w:rPr>
                <w:rFonts w:ascii="맑은 고딕" w:eastAsia="맑은 고딕" w:hAnsi="맑은 고딕" w:cs="맑은 고딕"/>
                <w:b/>
                <w:bCs/>
                <w:sz w:val="17"/>
                <w:szCs w:val="17"/>
              </w:rPr>
              <w:t xml:space="preserve">1초</w:t>
            </w:r>
            <w:r>
              <w:rPr>
                <w:rFonts w:ascii="맑은 고딕" w:eastAsia="맑은 고딕" w:hAnsi="맑은 고딕" w:cs="맑은 고딕"/>
                <w:sz w:val="17"/>
                <w:szCs w:val="17"/>
              </w:rPr>
              <w:t xml:space="preserve">(React Native FlatList 가상화·재렌더링 제거)</w:t>
            </w:r>
          </w:p>
          <w:p>
            <w:pPr>
              <w:wordWrap w:val="0"/>
              <w:spacing w:before="0" w:after="40" w:line="260" w:lineRule="auto"/>
              <w:ind w:left="170" w:hanging="170"/>
              <w:jc w:val="left"/>
            </w:pPr>
            <w:r>
              <w:rPr>
                <w:rFonts w:ascii="맑은 고딕" w:eastAsia="맑은 고딕" w:hAnsi="맑은 고딕" w:cs="맑은 고딕"/>
                <w:sz w:val="17"/>
                <w:szCs w:val="17"/>
              </w:rPr>
              <w:t xml:space="preserve">- </w:t>
            </w:r>
            <w:r>
              <w:rPr>
                <w:rFonts w:ascii="맑은 고딕" w:eastAsia="맑은 고딕" w:hAnsi="맑은 고딕" w:cs="맑은 고딕"/>
                <w:b/>
                <w:bCs/>
                <w:sz w:val="17"/>
                <w:szCs w:val="17"/>
              </w:rPr>
              <w:t xml:space="preserve">사업 성과·레거시 전환</w:t>
            </w:r>
            <w:r>
              <w:rPr>
                <w:rFonts w:ascii="맑은 고딕" w:eastAsia="맑은 고딕" w:hAnsi="맑은 고딕" w:cs="맑은 고딕"/>
                <w:sz w:val="17"/>
                <w:szCs w:val="17"/>
              </w:rPr>
              <w:t xml:space="preserve"> : 2025년 조직 성과 기준 대웅제약 대상 신규 판매 매출 </w:t>
            </w:r>
            <w:r>
              <w:rPr>
                <w:rFonts w:ascii="맑은 고딕" w:eastAsia="맑은 고딕" w:hAnsi="맑은 고딕" w:cs="맑은 고딕"/>
                <w:b/>
                <w:bCs/>
                <w:sz w:val="17"/>
                <w:szCs w:val="17"/>
              </w:rPr>
              <w:t xml:space="preserve">1.0억 원</w:t>
            </w:r>
            <w:r>
              <w:rPr>
                <w:rFonts w:ascii="맑은 고딕" w:eastAsia="맑은 고딕" w:hAnsi="맑은 고딕" w:cs="맑은 고딕"/>
                <w:sz w:val="17"/>
                <w:szCs w:val="17"/>
              </w:rPr>
              <w:t xml:space="preserve"> 기여, 108개 페이지·82개 화면 </w:t>
            </w:r>
            <w:r>
              <w:rPr>
                <w:rFonts w:ascii="맑은 고딕" w:eastAsia="맑은 고딕" w:hAnsi="맑은 고딕" w:cs="맑은 고딕"/>
                <w:b/>
                <w:bCs/>
                <w:sz w:val="17"/>
                <w:szCs w:val="17"/>
              </w:rPr>
              <w:t xml:space="preserve">9주 내 단독 전환</w:t>
            </w:r>
            <w:r>
              <w:rPr>
                <w:rFonts w:ascii="맑은 고딕" w:eastAsia="맑은 고딕" w:hAnsi="맑은 고딕" w:cs="맑은 고딕"/>
                <w:sz w:val="17"/>
                <w:szCs w:val="17"/>
              </w:rPr>
              <w:t xml:space="preserve">(React 화면 단위 점진 전환)</w:t>
            </w:r>
          </w:p>
          <w:p>
            <w:pPr>
              <w:wordWrap w:val="0"/>
              <w:spacing w:before="0" w:after="40" w:line="260" w:lineRule="auto"/>
              <w:ind w:left="170" w:hanging="170"/>
              <w:jc w:val="left"/>
            </w:pPr>
            <w:r>
              <w:rPr>
                <w:rFonts w:ascii="맑은 고딕" w:eastAsia="맑은 고딕" w:hAnsi="맑은 고딕" w:cs="맑은 고딕"/>
                <w:sz w:val="17"/>
                <w:szCs w:val="17"/>
              </w:rPr>
              <w:t xml:space="preserve">- </w:t>
            </w:r>
            <w:r>
              <w:rPr>
                <w:rFonts w:ascii="맑은 고딕" w:eastAsia="맑은 고딕" w:hAnsi="맑은 고딕" w:cs="맑은 고딕"/>
                <w:b/>
                <w:bCs/>
                <w:sz w:val="17"/>
                <w:szCs w:val="17"/>
              </w:rPr>
              <w:t xml:space="preserve">배포·운영 자동화</w:t>
            </w:r>
            <w:r>
              <w:rPr>
                <w:rFonts w:ascii="맑은 고딕" w:eastAsia="맑은 고딕" w:hAnsi="맑은 고딕" w:cs="맑은 고딕"/>
                <w:sz w:val="17"/>
                <w:szCs w:val="17"/>
              </w:rPr>
              <w:t xml:space="preserve"> : 배포 리드타임 10분 → </w:t>
            </w:r>
            <w:r>
              <w:rPr>
                <w:rFonts w:ascii="맑은 고딕" w:eastAsia="맑은 고딕" w:hAnsi="맑은 고딕" w:cs="맑은 고딕"/>
                <w:b/>
                <w:bCs/>
                <w:sz w:val="17"/>
                <w:szCs w:val="17"/>
              </w:rPr>
              <w:t xml:space="preserve">2분</w:t>
            </w:r>
            <w:r>
              <w:rPr>
                <w:rFonts w:ascii="맑은 고딕" w:eastAsia="맑은 고딕" w:hAnsi="맑은 고딕" w:cs="맑은 고딕"/>
                <w:sz w:val="17"/>
                <w:szCs w:val="17"/>
              </w:rPr>
              <w:t xml:space="preserve">(Jenkins), 구성된 AWS EC2·S3 환경과 Linux 서버에서 배포·로그 확인·재기동·Nginx 설정</w:t>
            </w:r>
          </w:p>
          <w:p>
            <w:pPr>
              <w:wordWrap w:val="0"/>
              <w:spacing w:before="0" w:after="40" w:line="260" w:lineRule="auto"/>
              <w:ind w:left="170" w:hanging="170"/>
              <w:jc w:val="left"/>
            </w:pPr>
            <w:r>
              <w:rPr>
                <w:rFonts w:ascii="맑은 고딕" w:eastAsia="맑은 고딕" w:hAnsi="맑은 고딕" w:cs="맑은 고딕"/>
                <w:sz w:val="17"/>
                <w:szCs w:val="17"/>
              </w:rPr>
              <w:t xml:space="preserve">- </w:t>
            </w:r>
            <w:r>
              <w:rPr>
                <w:rFonts w:ascii="맑은 고딕" w:eastAsia="맑은 고딕" w:hAnsi="맑은 고딕" w:cs="맑은 고딕"/>
                <w:b/>
                <w:bCs/>
                <w:sz w:val="17"/>
                <w:szCs w:val="17"/>
              </w:rPr>
              <w:t xml:space="preserve">AI 개발 도구</w:t>
            </w:r>
            <w:r>
              <w:rPr>
                <w:rFonts w:ascii="맑은 고딕" w:eastAsia="맑은 고딕" w:hAnsi="맑은 고딕" w:cs="맑은 고딕"/>
                <w:sz w:val="17"/>
                <w:szCs w:val="17"/>
              </w:rPr>
              <w:t xml:space="preserve"> : AI 활용 개발·검증 절차를 사내 공식 문서로 채택시켜 </w:t>
            </w:r>
            <w:r>
              <w:rPr>
                <w:rFonts w:ascii="맑은 고딕" w:eastAsia="맑은 고딕" w:hAnsi="맑은 고딕" w:cs="맑은 고딕"/>
                <w:b/>
                <w:bCs/>
                <w:sz w:val="17"/>
                <w:szCs w:val="17"/>
              </w:rPr>
              <w:t xml:space="preserve">10명 팀 전체에 적용</w:t>
            </w:r>
            <w:r>
              <w:rPr>
                <w:rFonts w:ascii="맑은 고딕" w:eastAsia="맑은 고딕" w:hAnsi="맑은 고딕" w:cs="맑은 고딕"/>
                <w:sz w:val="17"/>
                <w:szCs w:val="17"/>
              </w:rPr>
              <w:t xml:space="preserve">, MCP 서버 2종을 Claude Code·Codex에 연동</w:t>
            </w:r>
          </w:p>
        </w:tc>
      </w:tr>
    </w:tbl>
    <w:p>
      <w:pPr>
        <w:spacing w:before="0" w:after="0" w:line="160" w:lineRule="exact"/>
      </w:pPr>
    </w:p>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1113"/>
      </w:tblGrid>
      <w:tr>
        <w:trPr>
          <w:cantSplit/>
          <w:trHeight w:val="396" w:hRule="atLeast"/>
        </w:trPr>
        <w:tc>
          <w:tcPr>
            <w:tcW w:w="11113" w:type="dxa"/>
            <w:shd w:val="clear" w:color="auto" w:fill="D7D7D7"/>
            <w:vAlign w:val="center"/>
          </w:tcPr>
          <w:p>
            <w:pPr>
              <w:wordWrap w:val="0"/>
              <w:spacing w:before="0" w:after="0" w:line="240" w:lineRule="auto"/>
              <w:jc w:val="center"/>
            </w:pPr>
            <w:r>
              <w:rPr>
                <w:rFonts w:ascii="맑은 고딕" w:eastAsia="맑은 고딕" w:hAnsi="맑은 고딕" w:cs="맑은 고딕"/>
                <w:b/>
                <w:bCs/>
                <w:sz w:val="19"/>
                <w:szCs w:val="19"/>
              </w:rPr>
              <w:t xml:space="preserve">[경력사항]</w:t>
            </w:r>
          </w:p>
        </w:tc>
      </w:tr>
    </w:tbl>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701"/>
        <w:gridCol w:w="1417"/>
        <w:gridCol w:w="737"/>
        <w:gridCol w:w="1304"/>
        <w:gridCol w:w="1304"/>
        <w:gridCol w:w="907"/>
        <w:gridCol w:w="1020"/>
        <w:gridCol w:w="1190"/>
        <w:gridCol w:w="1530"/>
      </w:tblGrid>
      <w:tr>
        <w:trPr>
          <w:cantSplit/>
          <w:trHeight w:val="283" w:hRule="atLeast"/>
        </w:trPr>
        <w:tc>
          <w:tcPr>
            <w:tcW w:w="1701" w:type="dxa"/>
            <w:vMerge w:val="restart"/>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근무회사</w:t>
            </w:r>
          </w:p>
        </w:tc>
        <w:tc>
          <w:tcPr>
            <w:tcW w:w="1417" w:type="dxa"/>
            <w:vMerge w:val="restart"/>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소속</w:t>
            </w:r>
          </w:p>
        </w:tc>
        <w:tc>
          <w:tcPr>
            <w:tcW w:w="737" w:type="dxa"/>
            <w:vMerge w:val="restart"/>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직위</w:t>
            </w:r>
          </w:p>
        </w:tc>
        <w:tc>
          <w:tcPr>
            <w:tcW w:w="2608" w:type="dxa"/>
            <w:gridSpan w:val="2"/>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근무기간</w:t>
            </w:r>
          </w:p>
        </w:tc>
        <w:tc>
          <w:tcPr>
            <w:tcW w:w="907" w:type="dxa"/>
            <w:vMerge w:val="restart"/>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연봉</w:t>
            </w:r>
          </w:p>
        </w:tc>
        <w:tc>
          <w:tcPr>
            <w:tcW w:w="1020" w:type="dxa"/>
            <w:vMerge w:val="restart"/>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고용형태</w:t>
            </w:r>
          </w:p>
        </w:tc>
        <w:tc>
          <w:tcPr>
            <w:tcW w:w="1190" w:type="dxa"/>
            <w:vMerge w:val="restart"/>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업종</w:t>
            </w:r>
          </w:p>
        </w:tc>
        <w:tc>
          <w:tcPr>
            <w:tcW w:w="1530" w:type="dxa"/>
            <w:vMerge w:val="restart"/>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퇴직사유</w:t>
            </w:r>
          </w:p>
        </w:tc>
      </w:tr>
      <w:tr>
        <w:trPr>
          <w:cantSplit/>
          <w:trHeight w:val="283" w:hRule="atLeast"/>
        </w:trPr>
        <w:tc>
          <w:tcPr>
            <w:tcW w:w="1701" w:type="dxa"/>
            <w:vMerge/>
            <w:shd w:val="clear" w:color="auto" w:fill="F2F2F2"/>
            <w:vAlign w:val="center"/>
          </w:tcPr>
          <w:p>
            <w:pPr>
              <w:spacing w:before="0" w:after="0"/>
            </w:pPr>
          </w:p>
        </w:tc>
        <w:tc>
          <w:tcPr>
            <w:tcW w:w="1417" w:type="dxa"/>
            <w:vMerge/>
            <w:shd w:val="clear" w:color="auto" w:fill="F2F2F2"/>
            <w:vAlign w:val="center"/>
          </w:tcPr>
          <w:p>
            <w:pPr>
              <w:spacing w:before="0" w:after="0"/>
            </w:pPr>
          </w:p>
        </w:tc>
        <w:tc>
          <w:tcPr>
            <w:tcW w:w="737" w:type="dxa"/>
            <w:vMerge/>
            <w:shd w:val="clear" w:color="auto" w:fill="F2F2F2"/>
            <w:vAlign w:val="center"/>
          </w:tcPr>
          <w:p>
            <w:pPr>
              <w:spacing w:before="0" w:after="0"/>
            </w:pPr>
          </w:p>
        </w:tc>
        <w:tc>
          <w:tcPr>
            <w:tcW w:w="130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From</w:t>
            </w:r>
          </w:p>
        </w:tc>
        <w:tc>
          <w:tcPr>
            <w:tcW w:w="130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To</w:t>
            </w:r>
          </w:p>
        </w:tc>
        <w:tc>
          <w:tcPr>
            <w:tcW w:w="907" w:type="dxa"/>
            <w:vMerge/>
            <w:shd w:val="clear" w:color="auto" w:fill="F2F2F2"/>
            <w:vAlign w:val="center"/>
          </w:tcPr>
          <w:p>
            <w:pPr>
              <w:spacing w:before="0" w:after="0"/>
            </w:pPr>
          </w:p>
        </w:tc>
        <w:tc>
          <w:tcPr>
            <w:tcW w:w="1020" w:type="dxa"/>
            <w:vMerge/>
            <w:shd w:val="clear" w:color="auto" w:fill="F2F2F2"/>
            <w:vAlign w:val="center"/>
          </w:tcPr>
          <w:p>
            <w:pPr>
              <w:spacing w:before="0" w:after="0"/>
            </w:pPr>
          </w:p>
        </w:tc>
        <w:tc>
          <w:tcPr>
            <w:tcW w:w="1190" w:type="dxa"/>
            <w:vMerge/>
            <w:shd w:val="clear" w:color="auto" w:fill="F2F2F2"/>
            <w:vAlign w:val="center"/>
          </w:tcPr>
          <w:p>
            <w:pPr>
              <w:spacing w:before="0" w:after="0"/>
            </w:pPr>
          </w:p>
        </w:tc>
        <w:tc>
          <w:tcPr>
            <w:tcW w:w="1530" w:type="dxa"/>
            <w:vMerge/>
            <w:shd w:val="clear" w:color="auto" w:fill="F2F2F2"/>
            <w:vAlign w:val="center"/>
          </w:tcPr>
          <w:p>
            <w:pPr>
              <w:spacing w:before="0" w:after="0"/>
            </w:pPr>
          </w:p>
        </w:tc>
      </w:tr>
      <w:tr>
        <w:trPr>
          <w:cantSplit/>
          <w:trHeight w:val="510" w:hRule="atLeast"/>
        </w:trPr>
        <w:tc>
          <w:tcPr>
            <w:tcW w:w="1701"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다나아데이터(대웅 계열사)</w:t>
            </w:r>
          </w:p>
        </w:tc>
        <w:tc>
          <w:tcPr>
            <w:tcW w:w="1417"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플랫폼개발팀</w:t>
            </w:r>
          </w:p>
        </w:tc>
        <w:tc>
          <w:tcPr>
            <w:tcW w:w="737"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팀원</w:t>
            </w:r>
          </w:p>
        </w:tc>
        <w:tc>
          <w:tcPr>
            <w:tcW w:w="130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2026.06</w:t>
            </w:r>
          </w:p>
        </w:tc>
        <w:tc>
          <w:tcPr>
            <w:tcW w:w="130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재직 중</w:t>
            </w:r>
          </w:p>
        </w:tc>
        <w:tc>
          <w:tcPr>
            <w:tcW w:w="907"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5,700만원</w:t>
            </w:r>
          </w:p>
        </w:tc>
        <w:tc>
          <w:tcPr>
            <w:tcW w:w="102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정규직</w:t>
            </w:r>
          </w:p>
        </w:tc>
        <w:tc>
          <w:tcPr>
            <w:tcW w:w="119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헬스케어 서비스</w:t>
            </w:r>
          </w:p>
        </w:tc>
        <w:tc>
          <w:tcPr>
            <w:tcW w:w="153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재직 중(플랫폼 개발 경험 확장)</w:t>
            </w:r>
          </w:p>
        </w:tc>
      </w:tr>
      <w:tr>
        <w:trPr>
          <w:cantSplit/>
          <w:trHeight w:val="510" w:hRule="atLeast"/>
        </w:trPr>
        <w:tc>
          <w:tcPr>
            <w:tcW w:w="1701"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대웅제약</w:t>
            </w:r>
          </w:p>
        </w:tc>
        <w:tc>
          <w:tcPr>
            <w:tcW w:w="1417"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AI추진팀</w:t>
            </w:r>
          </w:p>
        </w:tc>
        <w:tc>
          <w:tcPr>
            <w:tcW w:w="737"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팀원</w:t>
            </w:r>
          </w:p>
        </w:tc>
        <w:tc>
          <w:tcPr>
            <w:tcW w:w="130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2025.07</w:t>
            </w:r>
          </w:p>
        </w:tc>
        <w:tc>
          <w:tcPr>
            <w:tcW w:w="130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2026.05</w:t>
            </w:r>
          </w:p>
        </w:tc>
        <w:tc>
          <w:tcPr>
            <w:tcW w:w="907"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w:t>
            </w:r>
          </w:p>
        </w:tc>
        <w:tc>
          <w:tcPr>
            <w:tcW w:w="102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정규직</w:t>
            </w:r>
          </w:p>
        </w:tc>
        <w:tc>
          <w:tcPr>
            <w:tcW w:w="119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제약</w:t>
            </w:r>
          </w:p>
        </w:tc>
        <w:tc>
          <w:tcPr>
            <w:tcW w:w="153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계열사 조직 이관</w:t>
            </w:r>
          </w:p>
        </w:tc>
      </w:tr>
      <w:tr>
        <w:trPr>
          <w:cantSplit/>
          <w:trHeight w:val="510" w:hRule="atLeast"/>
        </w:trPr>
        <w:tc>
          <w:tcPr>
            <w:tcW w:w="1701"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내담씨앤씨</w:t>
            </w:r>
          </w:p>
        </w:tc>
        <w:tc>
          <w:tcPr>
            <w:tcW w:w="1417"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SI사업부</w:t>
            </w:r>
          </w:p>
        </w:tc>
        <w:tc>
          <w:tcPr>
            <w:tcW w:w="737"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대리</w:t>
            </w:r>
          </w:p>
        </w:tc>
        <w:tc>
          <w:tcPr>
            <w:tcW w:w="130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2020.10</w:t>
            </w:r>
          </w:p>
        </w:tc>
        <w:tc>
          <w:tcPr>
            <w:tcW w:w="130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2025.06</w:t>
            </w:r>
          </w:p>
        </w:tc>
        <w:tc>
          <w:tcPr>
            <w:tcW w:w="907"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w:t>
            </w:r>
          </w:p>
        </w:tc>
        <w:tc>
          <w:tcPr>
            <w:tcW w:w="102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정규직</w:t>
            </w:r>
          </w:p>
        </w:tc>
        <w:tc>
          <w:tcPr>
            <w:tcW w:w="119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IT 서비스(SI)</w:t>
            </w:r>
          </w:p>
        </w:tc>
        <w:tc>
          <w:tcPr>
            <w:tcW w:w="1530"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자사 서비스 조직 이동</w:t>
            </w:r>
          </w:p>
        </w:tc>
      </w:tr>
      <w:tr>
        <w:trPr>
          <w:cantSplit/>
          <w:trHeight w:val="510" w:hRule="atLeast"/>
        </w:trPr>
        <w:tc>
          <w:tcPr>
            <w:tcW w:w="1701" w:type="dxa"/>
            <w:shd w:val="clear" w:color="auto" w:fill="FFFFFF"/>
            <w:vAlign w:val="center"/>
          </w:tcPr>
          <w:p>
            <w:pPr>
              <w:spacing w:before="0" w:after="0"/>
            </w:pPr>
          </w:p>
        </w:tc>
        <w:tc>
          <w:tcPr>
            <w:tcW w:w="1417" w:type="dxa"/>
            <w:shd w:val="clear" w:color="auto" w:fill="FFFFFF"/>
            <w:vAlign w:val="center"/>
          </w:tcPr>
          <w:p>
            <w:pPr>
              <w:spacing w:before="0" w:after="0"/>
            </w:pPr>
          </w:p>
        </w:tc>
        <w:tc>
          <w:tcPr>
            <w:tcW w:w="737" w:type="dxa"/>
            <w:shd w:val="clear" w:color="auto" w:fill="FFFFFF"/>
            <w:vAlign w:val="center"/>
          </w:tcPr>
          <w:p>
            <w:pPr>
              <w:spacing w:before="0" w:after="0"/>
            </w:pPr>
          </w:p>
        </w:tc>
        <w:tc>
          <w:tcPr>
            <w:tcW w:w="1304" w:type="dxa"/>
            <w:shd w:val="clear" w:color="auto" w:fill="FFFFFF"/>
            <w:vAlign w:val="center"/>
          </w:tcPr>
          <w:p>
            <w:pPr>
              <w:spacing w:before="0" w:after="0"/>
            </w:pPr>
          </w:p>
        </w:tc>
        <w:tc>
          <w:tcPr>
            <w:tcW w:w="1304" w:type="dxa"/>
            <w:shd w:val="clear" w:color="auto" w:fill="FFFFFF"/>
            <w:vAlign w:val="center"/>
          </w:tcPr>
          <w:p>
            <w:pPr>
              <w:spacing w:before="0" w:after="0"/>
            </w:pPr>
          </w:p>
        </w:tc>
        <w:tc>
          <w:tcPr>
            <w:tcW w:w="907" w:type="dxa"/>
            <w:shd w:val="clear" w:color="auto" w:fill="FFFFFF"/>
            <w:vAlign w:val="center"/>
          </w:tcPr>
          <w:p>
            <w:pPr>
              <w:spacing w:before="0" w:after="0"/>
            </w:pPr>
          </w:p>
        </w:tc>
        <w:tc>
          <w:tcPr>
            <w:tcW w:w="1020" w:type="dxa"/>
            <w:shd w:val="clear" w:color="auto" w:fill="FFFFFF"/>
            <w:vAlign w:val="center"/>
          </w:tcPr>
          <w:p>
            <w:pPr>
              <w:spacing w:before="0" w:after="0"/>
            </w:pPr>
          </w:p>
        </w:tc>
        <w:tc>
          <w:tcPr>
            <w:tcW w:w="1190" w:type="dxa"/>
            <w:shd w:val="clear" w:color="auto" w:fill="FFFFFF"/>
            <w:vAlign w:val="center"/>
          </w:tcPr>
          <w:p>
            <w:pPr>
              <w:spacing w:before="0" w:after="0"/>
            </w:pPr>
          </w:p>
        </w:tc>
        <w:tc>
          <w:tcPr>
            <w:tcW w:w="1530" w:type="dxa"/>
            <w:shd w:val="clear" w:color="auto" w:fill="FFFFFF"/>
            <w:vAlign w:val="center"/>
          </w:tcPr>
          <w:p>
            <w:pPr>
              <w:spacing w:before="0" w:after="0"/>
            </w:pPr>
          </w:p>
        </w:tc>
      </w:tr>
      <w:tr>
        <w:trPr>
          <w:cantSplit/>
          <w:trHeight w:val="510" w:hRule="atLeast"/>
        </w:trPr>
        <w:tc>
          <w:tcPr>
            <w:tcW w:w="1701" w:type="dxa"/>
            <w:shd w:val="clear" w:color="auto" w:fill="FFFFFF"/>
            <w:vAlign w:val="center"/>
          </w:tcPr>
          <w:p>
            <w:pPr>
              <w:spacing w:before="0" w:after="0"/>
            </w:pPr>
          </w:p>
        </w:tc>
        <w:tc>
          <w:tcPr>
            <w:tcW w:w="1417" w:type="dxa"/>
            <w:shd w:val="clear" w:color="auto" w:fill="FFFFFF"/>
            <w:vAlign w:val="center"/>
          </w:tcPr>
          <w:p>
            <w:pPr>
              <w:spacing w:before="0" w:after="0"/>
            </w:pPr>
          </w:p>
        </w:tc>
        <w:tc>
          <w:tcPr>
            <w:tcW w:w="737" w:type="dxa"/>
            <w:shd w:val="clear" w:color="auto" w:fill="FFFFFF"/>
            <w:vAlign w:val="center"/>
          </w:tcPr>
          <w:p>
            <w:pPr>
              <w:spacing w:before="0" w:after="0"/>
            </w:pPr>
          </w:p>
        </w:tc>
        <w:tc>
          <w:tcPr>
            <w:tcW w:w="1304" w:type="dxa"/>
            <w:shd w:val="clear" w:color="auto" w:fill="FFFFFF"/>
            <w:vAlign w:val="center"/>
          </w:tcPr>
          <w:p>
            <w:pPr>
              <w:spacing w:before="0" w:after="0"/>
            </w:pPr>
          </w:p>
        </w:tc>
        <w:tc>
          <w:tcPr>
            <w:tcW w:w="1304" w:type="dxa"/>
            <w:shd w:val="clear" w:color="auto" w:fill="FFFFFF"/>
            <w:vAlign w:val="center"/>
          </w:tcPr>
          <w:p>
            <w:pPr>
              <w:spacing w:before="0" w:after="0"/>
            </w:pPr>
          </w:p>
        </w:tc>
        <w:tc>
          <w:tcPr>
            <w:tcW w:w="907" w:type="dxa"/>
            <w:shd w:val="clear" w:color="auto" w:fill="FFFFFF"/>
            <w:vAlign w:val="center"/>
          </w:tcPr>
          <w:p>
            <w:pPr>
              <w:spacing w:before="0" w:after="0"/>
            </w:pPr>
          </w:p>
        </w:tc>
        <w:tc>
          <w:tcPr>
            <w:tcW w:w="1020" w:type="dxa"/>
            <w:shd w:val="clear" w:color="auto" w:fill="FFFFFF"/>
            <w:vAlign w:val="center"/>
          </w:tcPr>
          <w:p>
            <w:pPr>
              <w:spacing w:before="0" w:after="0"/>
            </w:pPr>
          </w:p>
        </w:tc>
        <w:tc>
          <w:tcPr>
            <w:tcW w:w="1190" w:type="dxa"/>
            <w:shd w:val="clear" w:color="auto" w:fill="FFFFFF"/>
            <w:vAlign w:val="center"/>
          </w:tcPr>
          <w:p>
            <w:pPr>
              <w:spacing w:before="0" w:after="0"/>
            </w:pPr>
          </w:p>
        </w:tc>
        <w:tc>
          <w:tcPr>
            <w:tcW w:w="1530" w:type="dxa"/>
            <w:shd w:val="clear" w:color="auto" w:fill="FFFFFF"/>
            <w:vAlign w:val="center"/>
          </w:tcPr>
          <w:p>
            <w:pPr>
              <w:spacing w:before="0" w:after="0"/>
            </w:pPr>
          </w:p>
        </w:tc>
      </w:tr>
      <w:tr>
        <w:trPr>
          <w:cantSplit/>
          <w:trHeight w:val="510" w:hRule="atLeast"/>
        </w:trPr>
        <w:tc>
          <w:tcPr>
            <w:tcW w:w="1701" w:type="dxa"/>
            <w:shd w:val="clear" w:color="auto" w:fill="FFFFFF"/>
            <w:vAlign w:val="center"/>
          </w:tcPr>
          <w:p>
            <w:pPr>
              <w:spacing w:before="0" w:after="0"/>
            </w:pPr>
          </w:p>
        </w:tc>
        <w:tc>
          <w:tcPr>
            <w:tcW w:w="1417" w:type="dxa"/>
            <w:shd w:val="clear" w:color="auto" w:fill="FFFFFF"/>
            <w:vAlign w:val="center"/>
          </w:tcPr>
          <w:p>
            <w:pPr>
              <w:spacing w:before="0" w:after="0"/>
            </w:pPr>
          </w:p>
        </w:tc>
        <w:tc>
          <w:tcPr>
            <w:tcW w:w="737" w:type="dxa"/>
            <w:shd w:val="clear" w:color="auto" w:fill="FFFFFF"/>
            <w:vAlign w:val="center"/>
          </w:tcPr>
          <w:p>
            <w:pPr>
              <w:spacing w:before="0" w:after="0"/>
            </w:pPr>
          </w:p>
        </w:tc>
        <w:tc>
          <w:tcPr>
            <w:tcW w:w="1304" w:type="dxa"/>
            <w:shd w:val="clear" w:color="auto" w:fill="FFFFFF"/>
            <w:vAlign w:val="center"/>
          </w:tcPr>
          <w:p>
            <w:pPr>
              <w:spacing w:before="0" w:after="0"/>
            </w:pPr>
          </w:p>
        </w:tc>
        <w:tc>
          <w:tcPr>
            <w:tcW w:w="1304" w:type="dxa"/>
            <w:shd w:val="clear" w:color="auto" w:fill="FFFFFF"/>
            <w:vAlign w:val="center"/>
          </w:tcPr>
          <w:p>
            <w:pPr>
              <w:spacing w:before="0" w:after="0"/>
            </w:pPr>
          </w:p>
        </w:tc>
        <w:tc>
          <w:tcPr>
            <w:tcW w:w="907" w:type="dxa"/>
            <w:shd w:val="clear" w:color="auto" w:fill="FFFFFF"/>
            <w:vAlign w:val="center"/>
          </w:tcPr>
          <w:p>
            <w:pPr>
              <w:spacing w:before="0" w:after="0"/>
            </w:pPr>
          </w:p>
        </w:tc>
        <w:tc>
          <w:tcPr>
            <w:tcW w:w="1020" w:type="dxa"/>
            <w:shd w:val="clear" w:color="auto" w:fill="FFFFFF"/>
            <w:vAlign w:val="center"/>
          </w:tcPr>
          <w:p>
            <w:pPr>
              <w:spacing w:before="0" w:after="0"/>
            </w:pPr>
          </w:p>
        </w:tc>
        <w:tc>
          <w:tcPr>
            <w:tcW w:w="1190" w:type="dxa"/>
            <w:shd w:val="clear" w:color="auto" w:fill="FFFFFF"/>
            <w:vAlign w:val="center"/>
          </w:tcPr>
          <w:p>
            <w:pPr>
              <w:spacing w:before="0" w:after="0"/>
            </w:pPr>
          </w:p>
        </w:tc>
        <w:tc>
          <w:tcPr>
            <w:tcW w:w="1530" w:type="dxa"/>
            <w:shd w:val="clear" w:color="auto" w:fill="FFFFFF"/>
            <w:vAlign w:val="center"/>
          </w:tcPr>
          <w:p>
            <w:pPr>
              <w:spacing w:before="0" w:after="0"/>
            </w:pPr>
          </w:p>
        </w:tc>
      </w:tr>
    </w:tbl>
    <w:p>
      <w:pPr>
        <w:wordWrap w:val="0"/>
        <w:spacing w:before="40" w:after="0" w:line="240" w:lineRule="auto"/>
        <w:jc w:val="left"/>
      </w:pPr>
      <w:r>
        <w:rPr>
          <w:rFonts w:ascii="맑은 고딕" w:eastAsia="맑은 고딕" w:hAnsi="맑은 고딕" w:cs="맑은 고딕"/>
          <w:color w:val="595959"/>
          <w:sz w:val="15"/>
          <w:szCs w:val="15"/>
        </w:rPr>
        <w:t xml:space="preserve">※ 대웅제약 AI추진팀(2025.07~2026.05)에서 2026년 6월 계열사 조직 이관으로 다나아데이터 플랫폼개발팀에 소속이 변경되었으며, 같은 서비스 개발·운영 업무를 이어서 담당하고 있습니다.</w:t>
      </w:r>
    </w:p>
    <w:p>
      <w:pPr>
        <w:spacing w:before="0" w:after="0" w:line="160" w:lineRule="exact"/>
      </w:pPr>
    </w:p>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1113"/>
      </w:tblGrid>
      <w:tr>
        <w:trPr>
          <w:cantSplit/>
          <w:trHeight w:val="396" w:hRule="atLeast"/>
        </w:trPr>
        <w:tc>
          <w:tcPr>
            <w:tcW w:w="11113" w:type="dxa"/>
            <w:shd w:val="clear" w:color="auto" w:fill="D7D7D7"/>
            <w:vAlign w:val="center"/>
          </w:tcPr>
          <w:p>
            <w:pPr>
              <w:wordWrap w:val="0"/>
              <w:spacing w:before="0" w:after="0" w:line="240" w:lineRule="auto"/>
              <w:jc w:val="center"/>
            </w:pPr>
            <w:r>
              <w:rPr>
                <w:rFonts w:ascii="맑은 고딕" w:eastAsia="맑은 고딕" w:hAnsi="맑은 고딕" w:cs="맑은 고딕"/>
                <w:b/>
                <w:bCs/>
                <w:sz w:val="19"/>
                <w:szCs w:val="19"/>
              </w:rPr>
              <w:t xml:space="preserve">[경험사항]</w:t>
            </w:r>
          </w:p>
        </w:tc>
      </w:tr>
    </w:tbl>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417"/>
        <w:gridCol w:w="1304"/>
        <w:gridCol w:w="1304"/>
        <w:gridCol w:w="1984"/>
        <w:gridCol w:w="5103"/>
      </w:tblGrid>
      <w:tr>
        <w:trPr>
          <w:cantSplit/>
          <w:trHeight w:val="283" w:hRule="atLeast"/>
        </w:trPr>
        <w:tc>
          <w:tcPr>
            <w:tcW w:w="1417" w:type="dxa"/>
            <w:vMerge w:val="restart"/>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구분</w:t>
            </w:r>
          </w:p>
        </w:tc>
        <w:tc>
          <w:tcPr>
            <w:tcW w:w="2608" w:type="dxa"/>
            <w:gridSpan w:val="2"/>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활동기간</w:t>
            </w:r>
          </w:p>
        </w:tc>
        <w:tc>
          <w:tcPr>
            <w:tcW w:w="1984" w:type="dxa"/>
            <w:vMerge w:val="restart"/>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활동단체</w:t>
            </w:r>
          </w:p>
        </w:tc>
        <w:tc>
          <w:tcPr>
            <w:tcW w:w="5103" w:type="dxa"/>
            <w:vMerge w:val="restart"/>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활동내용</w:t>
            </w:r>
          </w:p>
        </w:tc>
      </w:tr>
      <w:tr>
        <w:trPr>
          <w:cantSplit/>
          <w:trHeight w:val="283" w:hRule="atLeast"/>
        </w:trPr>
        <w:tc>
          <w:tcPr>
            <w:tcW w:w="1417" w:type="dxa"/>
            <w:vMerge/>
            <w:shd w:val="clear" w:color="auto" w:fill="F2F2F2"/>
            <w:vAlign w:val="center"/>
          </w:tcPr>
          <w:p>
            <w:pPr>
              <w:spacing w:before="0" w:after="0"/>
            </w:pPr>
          </w:p>
        </w:tc>
        <w:tc>
          <w:tcPr>
            <w:tcW w:w="130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From</w:t>
            </w:r>
          </w:p>
        </w:tc>
        <w:tc>
          <w:tcPr>
            <w:tcW w:w="130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To</w:t>
            </w:r>
          </w:p>
        </w:tc>
        <w:tc>
          <w:tcPr>
            <w:tcW w:w="1984" w:type="dxa"/>
            <w:vMerge/>
            <w:shd w:val="clear" w:color="auto" w:fill="F2F2F2"/>
            <w:vAlign w:val="center"/>
          </w:tcPr>
          <w:p>
            <w:pPr>
              <w:spacing w:before="0" w:after="0"/>
            </w:pPr>
          </w:p>
        </w:tc>
        <w:tc>
          <w:tcPr>
            <w:tcW w:w="5103" w:type="dxa"/>
            <w:vMerge/>
            <w:shd w:val="clear" w:color="auto" w:fill="F2F2F2"/>
            <w:vAlign w:val="center"/>
          </w:tcPr>
          <w:p>
            <w:pPr>
              <w:spacing w:before="0" w:after="0"/>
            </w:pPr>
          </w:p>
        </w:tc>
      </w:tr>
      <w:tr>
        <w:trPr>
          <w:cantSplit/>
          <w:trHeight w:val="396" w:hRule="atLeast"/>
        </w:trPr>
        <w:tc>
          <w:tcPr>
            <w:tcW w:w="1417"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교육</w:t>
            </w:r>
          </w:p>
        </w:tc>
        <w:tc>
          <w:tcPr>
            <w:tcW w:w="130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2020.03</w:t>
            </w:r>
          </w:p>
        </w:tc>
        <w:tc>
          <w:tcPr>
            <w:tcW w:w="130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2020.09</w:t>
            </w:r>
          </w:p>
        </w:tc>
        <w:tc>
          <w:tcPr>
            <w:tcW w:w="1984" w:type="dxa"/>
            <w:shd w:val="clear" w:color="auto" w:fill="FFFFFF"/>
            <w:vAlign w:val="center"/>
          </w:tcPr>
          <w:p>
            <w:pPr>
              <w:wordWrap w:val="0"/>
              <w:spacing w:before="0" w:after="0" w:line="240" w:lineRule="auto"/>
              <w:jc w:val="center"/>
            </w:pPr>
            <w:r>
              <w:rPr>
                <w:rFonts w:ascii="맑은 고딕" w:eastAsia="맑은 고딕" w:hAnsi="맑은 고딕" w:cs="맑은 고딕"/>
                <w:sz w:val="17"/>
                <w:szCs w:val="17"/>
              </w:rPr>
              <w:t xml:space="preserve">중앙에이치티에이㈜</w:t>
            </w:r>
          </w:p>
        </w:tc>
        <w:tc>
          <w:tcPr>
            <w:tcW w:w="5103" w:type="dxa"/>
            <w:shd w:val="clear" w:color="auto" w:fill="FFFFFF"/>
            <w:vAlign w:val="center"/>
          </w:tcPr>
          <w:p>
            <w:pPr>
              <w:wordWrap w:val="0"/>
              <w:spacing w:before="0" w:after="0" w:line="240" w:lineRule="auto"/>
              <w:jc w:val="left"/>
            </w:pPr>
            <w:r>
              <w:rPr>
                <w:rFonts w:ascii="맑은 고딕" w:eastAsia="맑은 고딕" w:hAnsi="맑은 고딕" w:cs="맑은 고딕"/>
                <w:sz w:val="17"/>
                <w:szCs w:val="17"/>
              </w:rPr>
              <w:t xml:space="preserve">웹 콘텐츠 개발을 위한 응용SW엔지니어링 과정 수료 (Java 기반 웹 개발)</w:t>
            </w:r>
          </w:p>
        </w:tc>
      </w:tr>
    </w:tbl>
    <w:p>
      <w:pPr>
        <w:spacing w:before="0" w:after="0" w:line="160" w:lineRule="exact"/>
      </w:pPr>
    </w:p>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1113"/>
      </w:tblGrid>
      <w:tr>
        <w:trPr>
          <w:cantSplit/>
          <w:trHeight w:val="396" w:hRule="atLeast"/>
        </w:trPr>
        <w:tc>
          <w:tcPr>
            <w:tcW w:w="11113" w:type="dxa"/>
            <w:shd w:val="clear" w:color="auto" w:fill="D7D7D7"/>
            <w:vAlign w:val="center"/>
          </w:tcPr>
          <w:p>
            <w:pPr>
              <w:wordWrap w:val="0"/>
              <w:spacing w:before="0" w:after="0" w:line="240" w:lineRule="auto"/>
              <w:jc w:val="center"/>
            </w:pPr>
            <w:r>
              <w:rPr>
                <w:rFonts w:ascii="맑은 고딕" w:eastAsia="맑은 고딕" w:hAnsi="맑은 고딕" w:cs="맑은 고딕"/>
                <w:b/>
                <w:bCs/>
                <w:sz w:val="19"/>
                <w:szCs w:val="19"/>
              </w:rPr>
              <w:t xml:space="preserve">[수상실적]</w:t>
            </w:r>
          </w:p>
        </w:tc>
      </w:tr>
    </w:tbl>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2721"/>
        <w:gridCol w:w="1304"/>
        <w:gridCol w:w="2778"/>
        <w:gridCol w:w="4309"/>
      </w:tblGrid>
      <w:tr>
        <w:trPr>
          <w:cantSplit/>
          <w:trHeight w:val="396" w:hRule="atLeast"/>
        </w:trPr>
        <w:tc>
          <w:tcPr>
            <w:tcW w:w="2721"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수상명</w:t>
            </w:r>
          </w:p>
        </w:tc>
        <w:tc>
          <w:tcPr>
            <w:tcW w:w="130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수상일자</w:t>
            </w:r>
          </w:p>
        </w:tc>
        <w:tc>
          <w:tcPr>
            <w:tcW w:w="2778"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수여기관</w:t>
            </w:r>
          </w:p>
        </w:tc>
        <w:tc>
          <w:tcPr>
            <w:tcW w:w="4309"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수상내용</w:t>
            </w:r>
          </w:p>
        </w:tc>
      </w:tr>
      <w:tr>
        <w:trPr>
          <w:cantSplit/>
          <w:trHeight w:val="396" w:hRule="atLeast"/>
        </w:trPr>
        <w:tc>
          <w:tcPr>
            <w:tcW w:w="2721" w:type="dxa"/>
            <w:shd w:val="clear" w:color="auto" w:fill="FFFFFF"/>
            <w:vAlign w:val="center"/>
          </w:tcPr>
          <w:p>
            <w:pPr>
              <w:spacing w:before="0" w:after="0"/>
            </w:pPr>
          </w:p>
        </w:tc>
        <w:tc>
          <w:tcPr>
            <w:tcW w:w="1304" w:type="dxa"/>
            <w:shd w:val="clear" w:color="auto" w:fill="FFFFFF"/>
            <w:vAlign w:val="center"/>
          </w:tcPr>
          <w:p>
            <w:pPr>
              <w:spacing w:before="0" w:after="0"/>
            </w:pPr>
          </w:p>
        </w:tc>
        <w:tc>
          <w:tcPr>
            <w:tcW w:w="2778" w:type="dxa"/>
            <w:shd w:val="clear" w:color="auto" w:fill="FFFFFF"/>
            <w:vAlign w:val="center"/>
          </w:tcPr>
          <w:p>
            <w:pPr>
              <w:spacing w:before="0" w:after="0"/>
            </w:pPr>
          </w:p>
        </w:tc>
        <w:tc>
          <w:tcPr>
            <w:tcW w:w="4309" w:type="dxa"/>
            <w:shd w:val="clear" w:color="auto" w:fill="FFFFFF"/>
            <w:vAlign w:val="center"/>
          </w:tcPr>
          <w:p>
            <w:pPr>
              <w:spacing w:before="0" w:after="0"/>
            </w:pPr>
          </w:p>
        </w:tc>
      </w:tr>
    </w:tbl>
    <w:p>
      <w:pPr>
        <w:pageBreakBefore/>
        <w:spacing w:before="0" w:after="0" w:line="20" w:lineRule="exact"/>
      </w:pPr>
    </w:p>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1113"/>
      </w:tblGrid>
      <w:tr>
        <w:trPr>
          <w:cantSplit/>
          <w:trHeight w:val="396" w:hRule="atLeast"/>
        </w:trPr>
        <w:tc>
          <w:tcPr>
            <w:tcW w:w="11113" w:type="dxa"/>
            <w:shd w:val="clear" w:color="auto" w:fill="D7D7D7"/>
            <w:vAlign w:val="center"/>
          </w:tcPr>
          <w:p>
            <w:pPr>
              <w:wordWrap w:val="0"/>
              <w:spacing w:before="0" w:after="0" w:line="240" w:lineRule="auto"/>
              <w:jc w:val="center"/>
            </w:pPr>
            <w:r>
              <w:rPr>
                <w:rFonts w:ascii="맑은 고딕" w:eastAsia="맑은 고딕" w:hAnsi="맑은 고딕" w:cs="맑은 고딕"/>
                <w:b/>
                <w:bCs/>
                <w:sz w:val="19"/>
                <w:szCs w:val="19"/>
              </w:rPr>
              <w:t xml:space="preserve">[자기소개서]</w:t>
            </w:r>
          </w:p>
        </w:tc>
      </w:tr>
    </w:tbl>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984"/>
        <w:gridCol w:w="9128"/>
      </w:tblGrid>
      <w:tr>
        <w:trPr>
          <w:trHeight w:val="1701" w:hRule="atLeast"/>
        </w:trPr>
        <w:tc>
          <w:tcPr>
            <w:tcW w:w="198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① 본인의 핵심역량</w:t>
            </w:r>
          </w:p>
          <w:p>
            <w:pPr>
              <w:wordWrap w:val="0"/>
              <w:spacing w:before="0" w:after="0" w:line="240" w:lineRule="auto"/>
              <w:jc w:val="center"/>
            </w:pPr>
            <w:r>
              <w:rPr>
                <w:rFonts w:ascii="맑은 고딕" w:eastAsia="맑은 고딕" w:hAnsi="맑은 고딕" w:cs="맑은 고딕"/>
                <w:b/>
                <w:bCs/>
                <w:sz w:val="17"/>
                <w:szCs w:val="17"/>
              </w:rPr>
              <w:t xml:space="preserve">(차별화된 강점 등)</w:t>
            </w:r>
          </w:p>
        </w:tc>
        <w:tc>
          <w:tcPr>
            <w:tcW w:w="9128" w:type="dxa"/>
            <w:shd w:val="clear" w:color="auto" w:fill="FFFFFF"/>
            <w:vAlign w:val="top"/>
          </w:tcPr>
          <w:p>
            <w:pPr>
              <w:wordWrap w:val="0"/>
              <w:spacing w:before="0" w:after="100" w:line="264" w:lineRule="auto"/>
              <w:jc w:val="both"/>
            </w:pPr>
            <w:r>
              <w:rPr>
                <w:rFonts w:ascii="맑은 고딕" w:eastAsia="맑은 고딕" w:hAnsi="맑은 고딕" w:cs="맑은 고딕"/>
                <w:sz w:val="17"/>
                <w:szCs w:val="17"/>
              </w:rPr>
              <w:t xml:space="preserve">저는 </w:t>
            </w:r>
            <w:r>
              <w:rPr>
                <w:rFonts w:ascii="맑은 고딕" w:eastAsia="맑은 고딕" w:hAnsi="맑은 고딕" w:cs="맑은 고딕"/>
                <w:b/>
                <w:bCs/>
                <w:sz w:val="17"/>
                <w:szCs w:val="17"/>
              </w:rPr>
              <w:t xml:space="preserve">화면, API, DB, 배포를 한 흐름으로 다루며 운영 중인 서비스를 개선해 온 풀스택 개발자</w:t>
            </w:r>
            <w:r>
              <w:rPr>
                <w:rFonts w:ascii="맑은 고딕" w:eastAsia="맑은 고딕" w:hAnsi="맑은 고딕" w:cs="맑은 고딕"/>
                <w:sz w:val="17"/>
                <w:szCs w:val="17"/>
              </w:rPr>
              <w:t xml:space="preserve">입니다. 여기에 </w:t>
            </w:r>
            <w:r>
              <w:rPr>
                <w:rFonts w:ascii="맑은 고딕" w:eastAsia="맑은 고딕" w:hAnsi="맑은 고딕" w:cs="맑은 고딕"/>
                <w:b/>
                <w:bCs/>
                <w:sz w:val="17"/>
                <w:szCs w:val="17"/>
              </w:rPr>
              <w:t xml:space="preserve">Claude Code와 Codex를 활용한 개발·검증 자동화 경험</w:t>
            </w:r>
            <w:r>
              <w:rPr>
                <w:rFonts w:ascii="맑은 고딕" w:eastAsia="맑은 고딕" w:hAnsi="맑은 고딕" w:cs="맑은 고딕"/>
                <w:sz w:val="17"/>
                <w:szCs w:val="17"/>
              </w:rPr>
              <w:t xml:space="preserve">을 더한 것이 저의 강점입니다.</w:t>
            </w:r>
          </w:p>
          <w:p>
            <w:pPr>
              <w:wordWrap w:val="0"/>
              <w:spacing w:before="0" w:after="100" w:line="264" w:lineRule="auto"/>
              <w:jc w:val="both"/>
            </w:pPr>
            <w:r>
              <w:rPr>
                <w:rFonts w:ascii="맑은 고딕" w:eastAsia="맑은 고딕" w:hAnsi="맑은 고딕" w:cs="맑은 고딕"/>
                <w:sz w:val="17"/>
                <w:szCs w:val="17"/>
              </w:rPr>
              <w:t xml:space="preserve">비즈36.5 건강검진 플랫폼에서는 Java·Spring Boot와 MyBatis·MySQL로 건강기록 기능을 개발했습니다. 기존 기능에 영향을 주지 않도록 데이터 구조를 설계하고, </w:t>
            </w:r>
            <w:r>
              <w:rPr>
                <w:rFonts w:ascii="맑은 고딕" w:eastAsia="맑은 고딕" w:hAnsi="맑은 고딕" w:cs="맑은 고딕"/>
                <w:b/>
                <w:bCs/>
                <w:sz w:val="17"/>
                <w:szCs w:val="17"/>
              </w:rPr>
              <w:t xml:space="preserve">주요 조회 조건에 맞춰 인덱스를 적용한 뒤 실행 계획으로 성능을 확인</w:t>
            </w:r>
            <w:r>
              <w:rPr>
                <w:rFonts w:ascii="맑은 고딕" w:eastAsia="맑은 고딕" w:hAnsi="맑은 고딕" w:cs="맑은 고딕"/>
                <w:sz w:val="17"/>
                <w:szCs w:val="17"/>
              </w:rPr>
              <w:t xml:space="preserve">했습니다. 화면에 필요한 데이터는 Node.js BFF에서 가공하도록 구성하고 주요 API를 구현했습니다. 또한 </w:t>
            </w:r>
            <w:r>
              <w:rPr>
                <w:rFonts w:ascii="맑은 고딕" w:eastAsia="맑은 고딕" w:hAnsi="맑은 고딕" w:cs="맑은 고딕"/>
                <w:b/>
                <w:bCs/>
                <w:sz w:val="17"/>
                <w:szCs w:val="17"/>
              </w:rPr>
              <w:t xml:space="preserve">기존 jQuery 화면과 React 화면이 함께 동작하도록 전환 구조를 설계</w:t>
            </w:r>
            <w:r>
              <w:rPr>
                <w:rFonts w:ascii="맑은 고딕" w:eastAsia="맑은 고딕" w:hAnsi="맑은 고딕" w:cs="맑은 고딕"/>
                <w:sz w:val="17"/>
                <w:szCs w:val="17"/>
              </w:rPr>
              <w:t xml:space="preserve">하고, 담당 화면을 단계적으로 React로 전환했습니다.</w:t>
            </w:r>
          </w:p>
          <w:p>
            <w:pPr>
              <w:wordWrap w:val="0"/>
              <w:spacing w:before="0" w:after="100" w:line="264" w:lineRule="auto"/>
              <w:jc w:val="both"/>
            </w:pPr>
            <w:r>
              <w:rPr>
                <w:rFonts w:ascii="맑은 고딕" w:eastAsia="맑은 고딕" w:hAnsi="맑은 고딕" w:cs="맑은 고딕"/>
                <w:sz w:val="17"/>
                <w:szCs w:val="17"/>
              </w:rPr>
              <w:t xml:space="preserve">개발 이후의 배포와 운영도 직접 맡았습니다. 수동 배포를 Jenkins 파이프라인으로 바꾸고 Docker Blue-Green 방식을 적용해 </w:t>
            </w:r>
            <w:r>
              <w:rPr>
                <w:rFonts w:ascii="맑은 고딕" w:eastAsia="맑은 고딕" w:hAnsi="맑은 고딕" w:cs="맑은 고딕"/>
                <w:b/>
                <w:bCs/>
                <w:sz w:val="17"/>
                <w:szCs w:val="17"/>
              </w:rPr>
              <w:t xml:space="preserve">배포 시간을 10분에서 2분으로 줄였</w:t>
            </w:r>
            <w:r>
              <w:rPr>
                <w:rFonts w:ascii="맑은 고딕" w:eastAsia="맑은 고딕" w:hAnsi="맑은 고딕" w:cs="맑은 고딕"/>
                <w:sz w:val="17"/>
                <w:szCs w:val="17"/>
              </w:rPr>
              <w:t xml:space="preserve">습니다. AWS EC2·S3 환경에서 서비스를 운영하며 Linux 로그 확인, 서비스와 컨테이너 재기동, 환경변수와 Nginx 설정을 수행했습니다.</w:t>
            </w:r>
          </w:p>
          <w:p>
            <w:pPr>
              <w:wordWrap w:val="0"/>
              <w:spacing w:before="0" w:after="100" w:line="264" w:lineRule="auto"/>
              <w:jc w:val="both"/>
            </w:pPr>
            <w:r>
              <w:rPr>
                <w:rFonts w:ascii="맑은 고딕" w:eastAsia="맑은 고딕" w:hAnsi="맑은 고딕" w:cs="맑은 고딕"/>
                <w:sz w:val="17"/>
                <w:szCs w:val="17"/>
              </w:rPr>
              <w:t xml:space="preserve">최근에는 사내 문서 검색과 테스트 실행을 위한 </w:t>
            </w:r>
            <w:r>
              <w:rPr>
                <w:rFonts w:ascii="맑은 고딕" w:eastAsia="맑은 고딕" w:hAnsi="맑은 고딕" w:cs="맑은 고딕"/>
                <w:b/>
                <w:bCs/>
                <w:sz w:val="17"/>
                <w:szCs w:val="17"/>
              </w:rPr>
              <w:t xml:space="preserve">MCP 서버 2종을 개발·개선해 Claude Code와 Codex에 연동</w:t>
            </w:r>
            <w:r>
              <w:rPr>
                <w:rFonts w:ascii="맑은 고딕" w:eastAsia="맑은 고딕" w:hAnsi="맑은 고딕" w:cs="맑은 고딕"/>
                <w:sz w:val="17"/>
                <w:szCs w:val="17"/>
              </w:rPr>
              <w:t xml:space="preserve">했습니다. AI가 작성한 코드는 기존 코드와의 연결 관계를 살펴보고 </w:t>
            </w:r>
            <w:r>
              <w:rPr>
                <w:rFonts w:ascii="맑은 고딕" w:eastAsia="맑은 고딕" w:hAnsi="맑은 고딕" w:cs="맑은 고딕"/>
                <w:b/>
                <w:bCs/>
                <w:sz w:val="17"/>
                <w:szCs w:val="17"/>
              </w:rPr>
              <w:t xml:space="preserve">단위·통합·E2E 테스트를 거쳐 반영</w:t>
            </w:r>
            <w:r>
              <w:rPr>
                <w:rFonts w:ascii="맑은 고딕" w:eastAsia="맑은 고딕" w:hAnsi="맑은 고딕" w:cs="맑은 고딕"/>
                <w:sz w:val="17"/>
                <w:szCs w:val="17"/>
              </w:rPr>
              <w:t xml:space="preserve">했습니다. 기능 구현에 그치지 않고 성능과 배포, 운영까지 살피면서 반복되는 개발 작업은 AI와 자동화로 줄일 수 있습니다.</w:t>
            </w:r>
          </w:p>
        </w:tc>
      </w:tr>
      <w:tr>
        <w:trPr>
          <w:trHeight w:val="1701" w:hRule="atLeast"/>
        </w:trPr>
        <w:tc>
          <w:tcPr>
            <w:tcW w:w="198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② 성격의 장단점 및</w:t>
            </w:r>
          </w:p>
          <w:p>
            <w:pPr>
              <w:wordWrap w:val="0"/>
              <w:spacing w:before="0" w:after="0" w:line="240" w:lineRule="auto"/>
              <w:jc w:val="center"/>
            </w:pPr>
            <w:r>
              <w:rPr>
                <w:rFonts w:ascii="맑은 고딕" w:eastAsia="맑은 고딕" w:hAnsi="맑은 고딕" w:cs="맑은 고딕"/>
                <w:b/>
                <w:bCs/>
                <w:sz w:val="17"/>
                <w:szCs w:val="17"/>
              </w:rPr>
              <w:t xml:space="preserve">보완노력</w:t>
            </w:r>
          </w:p>
        </w:tc>
        <w:tc>
          <w:tcPr>
            <w:tcW w:w="9128" w:type="dxa"/>
            <w:shd w:val="clear" w:color="auto" w:fill="FFFFFF"/>
            <w:vAlign w:val="top"/>
          </w:tcPr>
          <w:p>
            <w:pPr>
              <w:wordWrap w:val="0"/>
              <w:spacing w:before="0" w:after="100" w:line="264" w:lineRule="auto"/>
              <w:jc w:val="both"/>
            </w:pPr>
            <w:r>
              <w:rPr>
                <w:rFonts w:ascii="맑은 고딕" w:eastAsia="맑은 고딕" w:hAnsi="맑은 고딕" w:cs="맑은 고딕"/>
                <w:sz w:val="17"/>
                <w:szCs w:val="17"/>
              </w:rPr>
              <w:t xml:space="preserve">제 장점은 모호한 요구사항을 그대로 구현하지 않고 </w:t>
            </w:r>
            <w:r>
              <w:rPr>
                <w:rFonts w:ascii="맑은 고딕" w:eastAsia="맑은 고딕" w:hAnsi="맑은 고딕" w:cs="맑은 고딕"/>
                <w:b/>
                <w:bCs/>
                <w:sz w:val="17"/>
                <w:szCs w:val="17"/>
              </w:rPr>
              <w:t xml:space="preserve">실제 업무 흐름과 예외 상황을 확인해 기준을 세우는 점</w:t>
            </w:r>
            <w:r>
              <w:rPr>
                <w:rFonts w:ascii="맑은 고딕" w:eastAsia="맑은 고딕" w:hAnsi="맑은 고딕" w:cs="맑은 고딕"/>
                <w:sz w:val="17"/>
                <w:szCs w:val="17"/>
              </w:rPr>
              <w:t xml:space="preserve">입니다. 건강관리실 동의서 기능을 기획할 때 보건 담당자·기획·운영 부서와 기존 업무를 함께 살폈습니다. 동의서 발송과 회수, 대리 등록, 철회, 담당자별 권한처럼 실제 업무에서 발생하는 상황을 확인한 뒤 시스템 요구사항으로 정리했습니다. 검진 진행현황 기능도 현장 보건관리자의 의견을 받아 </w:t>
            </w:r>
            <w:r>
              <w:rPr>
                <w:rFonts w:ascii="맑은 고딕" w:eastAsia="맑은 고딕" w:hAnsi="맑은 고딕" w:cs="맑은 고딕"/>
                <w:b/>
                <w:bCs/>
                <w:sz w:val="17"/>
                <w:szCs w:val="17"/>
              </w:rPr>
              <w:t xml:space="preserve">수검 판정 기준과 기능 범위를 구체화</w:t>
            </w:r>
            <w:r>
              <w:rPr>
                <w:rFonts w:ascii="맑은 고딕" w:eastAsia="맑은 고딕" w:hAnsi="맑은 고딕" w:cs="맑은 고딕"/>
                <w:sz w:val="17"/>
                <w:szCs w:val="17"/>
              </w:rPr>
              <w:t xml:space="preserve">했습니다.</w:t>
            </w:r>
          </w:p>
          <w:p>
            <w:pPr>
              <w:wordWrap w:val="0"/>
              <w:spacing w:before="0" w:after="100" w:line="264" w:lineRule="auto"/>
              <w:jc w:val="both"/>
            </w:pPr>
            <w:r>
              <w:rPr>
                <w:rFonts w:ascii="맑은 고딕" w:eastAsia="맑은 고딕" w:hAnsi="맑은 고딕" w:cs="맑은 고딕"/>
                <w:sz w:val="17"/>
                <w:szCs w:val="17"/>
              </w:rPr>
              <w:t xml:space="preserve">반면 확인 범위를 넓게 잡다 보면 검토에 예상보다 많은 시간이 들기도 합니다. 이를 보완하기 위해 </w:t>
            </w:r>
            <w:r>
              <w:rPr>
                <w:rFonts w:ascii="맑은 고딕" w:eastAsia="맑은 고딕" w:hAnsi="맑은 고딕" w:cs="맑은 고딕"/>
                <w:b/>
                <w:bCs/>
                <w:sz w:val="17"/>
                <w:szCs w:val="17"/>
              </w:rPr>
              <w:t xml:space="preserve">서비스에 미치는 영향과 발생 빈도를 기준으로 확인 순서를 정하고</w:t>
            </w:r>
            <w:r>
              <w:rPr>
                <w:rFonts w:ascii="맑은 고딕" w:eastAsia="맑은 고딕" w:hAnsi="맑은 고딕" w:cs="맑은 고딕"/>
                <w:sz w:val="17"/>
                <w:szCs w:val="17"/>
              </w:rPr>
              <w:t xml:space="preserve">, 반복되는 검증은 자동화하고 있습니다. 챗봇 응답과 UI를 확인하는 도구를 직접 만들어 배포 전에 실행하도록 연결했고, </w:t>
            </w:r>
            <w:r>
              <w:rPr>
                <w:rFonts w:ascii="맑은 고딕" w:eastAsia="맑은 고딕" w:hAnsi="맑은 고딕" w:cs="맑은 고딕"/>
                <w:b/>
                <w:bCs/>
                <w:sz w:val="17"/>
                <w:szCs w:val="17"/>
              </w:rPr>
              <w:t xml:space="preserve">반복 QA 시간을 3시간에서 30분으로 줄였</w:t>
            </w:r>
            <w:r>
              <w:rPr>
                <w:rFonts w:ascii="맑은 고딕" w:eastAsia="맑은 고딕" w:hAnsi="맑은 고딕" w:cs="맑은 고딕"/>
                <w:sz w:val="17"/>
                <w:szCs w:val="17"/>
              </w:rPr>
              <w:t xml:space="preserve">습니다. 확인 기준은 문서와 테스트로 남겨 팀원도 같은 방식으로 검증할 수 있도록 했습니다. 꼼꼼함은 유지하되 모든 것을 사람의 반복 확인에 의존하지 않는 방식으로 속도와 품질을 함께 관리하고 있습니다.</w:t>
            </w:r>
          </w:p>
        </w:tc>
      </w:tr>
      <w:tr>
        <w:trPr>
          <w:trHeight w:val="1701" w:hRule="atLeast"/>
        </w:trPr>
        <w:tc>
          <w:tcPr>
            <w:tcW w:w="198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③ 열정을 다해 성공</w:t>
            </w:r>
          </w:p>
          <w:p>
            <w:pPr>
              <w:wordWrap w:val="0"/>
              <w:spacing w:before="0" w:after="0" w:line="240" w:lineRule="auto"/>
              <w:jc w:val="center"/>
            </w:pPr>
            <w:r>
              <w:rPr>
                <w:rFonts w:ascii="맑은 고딕" w:eastAsia="맑은 고딕" w:hAnsi="맑은 고딕" w:cs="맑은 고딕"/>
                <w:b/>
                <w:bCs/>
                <w:sz w:val="17"/>
                <w:szCs w:val="17"/>
              </w:rPr>
              <w:t xml:space="preserve">적으로 마친 경험 (업</w:t>
            </w:r>
          </w:p>
          <w:p>
            <w:pPr>
              <w:wordWrap w:val="0"/>
              <w:spacing w:before="0" w:after="0" w:line="240" w:lineRule="auto"/>
              <w:jc w:val="center"/>
            </w:pPr>
            <w:r>
              <w:rPr>
                <w:rFonts w:ascii="맑은 고딕" w:eastAsia="맑은 고딕" w:hAnsi="맑은 고딕" w:cs="맑은 고딕"/>
                <w:b/>
                <w:bCs/>
                <w:sz w:val="17"/>
                <w:szCs w:val="17"/>
              </w:rPr>
              <w:t xml:space="preserve">무/프로젝트/활동)</w:t>
            </w:r>
          </w:p>
        </w:tc>
        <w:tc>
          <w:tcPr>
            <w:tcW w:w="9128" w:type="dxa"/>
            <w:shd w:val="clear" w:color="auto" w:fill="FFFFFF"/>
            <w:vAlign w:val="top"/>
          </w:tcPr>
          <w:p>
            <w:pPr>
              <w:wordWrap w:val="0"/>
              <w:spacing w:before="0" w:after="100" w:line="264" w:lineRule="auto"/>
              <w:jc w:val="both"/>
            </w:pPr>
            <w:r>
              <w:rPr>
                <w:rFonts w:ascii="맑은 고딕" w:eastAsia="맑은 고딕" w:hAnsi="맑은 고딕" w:cs="맑은 고딕"/>
                <w:sz w:val="17"/>
                <w:szCs w:val="17"/>
              </w:rPr>
              <w:t xml:space="preserve">대웅제약 AI추진팀에서 AI 건강검진 챗봇인 </w:t>
            </w:r>
            <w:r>
              <w:rPr>
                <w:rFonts w:ascii="맑은 고딕" w:eastAsia="맑은 고딕" w:hAnsi="맑은 고딕" w:cs="맑은 고딕"/>
                <w:b/>
                <w:bCs/>
                <w:sz w:val="17"/>
                <w:szCs w:val="17"/>
              </w:rPr>
              <w:t xml:space="preserve">AI코치를 PoC에서 실서비스로 전환한 경험</w:t>
            </w:r>
            <w:r>
              <w:rPr>
                <w:rFonts w:ascii="맑은 고딕" w:eastAsia="맑은 고딕" w:hAnsi="맑은 고딕" w:cs="맑은 고딕"/>
                <w:sz w:val="17"/>
                <w:szCs w:val="17"/>
              </w:rPr>
              <w:t xml:space="preserve">이 가장 기억에 남습니다. 개발자 5명이 10주 안에 서비스를 완성해야 했지만, 당시에는 형식이 일정하지 않은 LLM 응답을 화면에서 어떻게 처리할지 명확한 기준이 없었습니다. 스트리밍이 중간에 끊기거나 서버와 LLM에서 오류가 발생하는 상황도 함께 해결해야 했습니다.</w:t>
            </w:r>
          </w:p>
          <w:p>
            <w:pPr>
              <w:wordWrap w:val="0"/>
              <w:spacing w:before="0" w:after="100" w:line="264" w:lineRule="auto"/>
              <w:jc w:val="both"/>
            </w:pPr>
            <w:r>
              <w:rPr>
                <w:rFonts w:ascii="맑은 고딕" w:eastAsia="맑은 고딕" w:hAnsi="맑은 고딕" w:cs="맑은 고딕"/>
                <w:sz w:val="17"/>
                <w:szCs w:val="17"/>
              </w:rPr>
              <w:t xml:space="preserve">저는 Python 기반 LLM API 연동 릴레이 서버와 API 구축에 참여하고, 프롬프트·컨텍스트 구성 및 응답 검증 도구를 담당했습니다. 구현에 앞서 AI 개발자와 응답 형식, 스트리밍 처리 방식, 오류 발생 시 동작을 정리했습니다. </w:t>
            </w:r>
            <w:r>
              <w:rPr>
                <w:rFonts w:ascii="맑은 고딕" w:eastAsia="맑은 고딕" w:hAnsi="맑은 고딕" w:cs="맑은 고딕"/>
                <w:b/>
                <w:bCs/>
                <w:sz w:val="17"/>
                <w:szCs w:val="17"/>
              </w:rPr>
              <w:t xml:space="preserve">오류를 네 가지 유형으로 구분해 복구 흐름을 설계</w:t>
            </w:r>
            <w:r>
              <w:rPr>
                <w:rFonts w:ascii="맑은 고딕" w:eastAsia="맑은 고딕" w:hAnsi="맑은 고딕" w:cs="맑은 고딕"/>
                <w:sz w:val="17"/>
                <w:szCs w:val="17"/>
              </w:rPr>
              <w:t xml:space="preserve">하고, 화면 출력 과정에는 XSS 필터링을 적용했습니다. 개발 중에는 실제 질문을 바탕으로 발화 400건을 반복 검증하며 발견한 문제를 프롬프트와 화면 처리 로직에 반영했습니다.</w:t>
            </w:r>
          </w:p>
          <w:p>
            <w:pPr>
              <w:wordWrap w:val="0"/>
              <w:spacing w:before="0" w:after="100" w:line="264" w:lineRule="auto"/>
              <w:jc w:val="both"/>
            </w:pPr>
            <w:r>
              <w:rPr>
                <w:rFonts w:ascii="맑은 고딕" w:eastAsia="맑은 고딕" w:hAnsi="맑은 고딕" w:cs="맑은 고딕"/>
                <w:sz w:val="17"/>
                <w:szCs w:val="17"/>
              </w:rPr>
              <w:t xml:space="preserve">팀은 </w:t>
            </w:r>
            <w:r>
              <w:rPr>
                <w:rFonts w:ascii="맑은 고딕" w:eastAsia="맑은 고딕" w:hAnsi="맑은 고딕" w:cs="맑은 고딕"/>
                <w:b/>
                <w:bCs/>
                <w:sz w:val="17"/>
                <w:szCs w:val="17"/>
              </w:rPr>
              <w:t xml:space="preserve">10주 만에 AI코치를 임직원 3,493명이 사용하는 실서비스로 전환</w:t>
            </w:r>
            <w:r>
              <w:rPr>
                <w:rFonts w:ascii="맑은 고딕" w:eastAsia="맑은 고딕" w:hAnsi="맑은 고딕" w:cs="맑은 고딕"/>
                <w:sz w:val="17"/>
                <w:szCs w:val="17"/>
              </w:rPr>
              <w:t xml:space="preserve">했습니다. 발화 400건을 검증한 결과 </w:t>
            </w:r>
            <w:r>
              <w:rPr>
                <w:rFonts w:ascii="맑은 고딕" w:eastAsia="맑은 고딕" w:hAnsi="맑은 고딕" w:cs="맑은 고딕"/>
                <w:b/>
                <w:bCs/>
                <w:sz w:val="17"/>
                <w:szCs w:val="17"/>
              </w:rPr>
              <w:t xml:space="preserve">화면 출력 오류 없이 정상 동작</w:t>
            </w:r>
            <w:r>
              <w:rPr>
                <w:rFonts w:ascii="맑은 고딕" w:eastAsia="맑은 고딕" w:hAnsi="맑은 고딕" w:cs="맑은 고딕"/>
                <w:sz w:val="17"/>
                <w:szCs w:val="17"/>
              </w:rPr>
              <w:t xml:space="preserve">하는 것을 확인했습니다. 출시 일정만 맞추는 데 그치지 않고, 다양한 응답과 오류 상황에서도 사용자가 안정적으로 서비스를 이용할 수 있는 기준을 마련했다는 점에서 의미가 컸습니다. 이 경험을 통해 새로운 기술을 빠르게 적용하는 것만큼 예외 처리와 검증 방법을 함께 설계하는 일이 중요하다는 것을 배웠습니다.</w:t>
            </w:r>
          </w:p>
        </w:tc>
      </w:tr>
    </w:tbl>
    <w:p>
      <w:pPr>
        <w:pageBreakBefore/>
        <w:spacing w:before="0" w:after="0" w:line="20" w:lineRule="exact"/>
      </w:pPr>
    </w:p>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984"/>
        <w:gridCol w:w="9128"/>
      </w:tblGrid>
      <w:tr>
        <w:trPr>
          <w:trHeight w:val="12077" w:hRule="atLeast"/>
        </w:trPr>
        <w:tc>
          <w:tcPr>
            <w:tcW w:w="198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④ 지원동기 및 입사</w:t>
            </w:r>
          </w:p>
          <w:p>
            <w:pPr>
              <w:wordWrap w:val="0"/>
              <w:spacing w:before="0" w:after="0" w:line="240" w:lineRule="auto"/>
              <w:jc w:val="center"/>
            </w:pPr>
            <w:r>
              <w:rPr>
                <w:rFonts w:ascii="맑은 고딕" w:eastAsia="맑은 고딕" w:hAnsi="맑은 고딕" w:cs="맑은 고딕"/>
                <w:b/>
                <w:bCs/>
                <w:sz w:val="17"/>
                <w:szCs w:val="17"/>
              </w:rPr>
              <w:t xml:space="preserve">후 포부</w:t>
            </w:r>
          </w:p>
        </w:tc>
        <w:tc>
          <w:tcPr>
            <w:tcW w:w="9128" w:type="dxa"/>
            <w:shd w:val="clear" w:color="auto" w:fill="FFFFFF"/>
            <w:vAlign w:val="top"/>
          </w:tcPr>
          <w:p>
            <w:pPr>
              <w:wordWrap w:val="0"/>
              <w:spacing w:before="0" w:after="100" w:line="264" w:lineRule="auto"/>
              <w:jc w:val="both"/>
            </w:pPr>
            <w:r>
              <w:rPr>
                <w:rFonts w:ascii="맑은 고딕" w:eastAsia="맑은 고딕" w:hAnsi="맑은 고딕" w:cs="맑은 고딕"/>
                <w:sz w:val="17"/>
                <w:szCs w:val="17"/>
              </w:rPr>
              <w:t xml:space="preserve">SI 프로젝트와 자사 플랫폼 운영을 모두 경험하면서 기능을 구현하는 것만큼 </w:t>
            </w:r>
            <w:r>
              <w:rPr>
                <w:rFonts w:ascii="맑은 고딕" w:eastAsia="맑은 고딕" w:hAnsi="맑은 고딕" w:cs="맑은 고딕"/>
                <w:b/>
                <w:bCs/>
                <w:sz w:val="17"/>
                <w:szCs w:val="17"/>
              </w:rPr>
              <w:t xml:space="preserve">기존 코드와 데이터 구조를 빠르게 파악하고 안정적으로 배포하는 일</w:t>
            </w:r>
            <w:r>
              <w:rPr>
                <w:rFonts w:ascii="맑은 고딕" w:eastAsia="맑은 고딕" w:hAnsi="맑은 고딕" w:cs="맑은 고딕"/>
                <w:sz w:val="17"/>
                <w:szCs w:val="17"/>
              </w:rPr>
              <w:t xml:space="preserve">이 중요하다는 것을 배웠습니다. 다양한 고객 환경에서 IT 서비스와 솔루션을 제공하는 GS네오텍에서라면 제가 쌓아 온 풀스택 개발·운영 경험을 활용하면서 </w:t>
            </w:r>
            <w:r>
              <w:rPr>
                <w:rFonts w:ascii="맑은 고딕" w:eastAsia="맑은 고딕" w:hAnsi="맑은 고딕" w:cs="맑은 고딕"/>
                <w:b/>
                <w:bCs/>
                <w:sz w:val="17"/>
                <w:szCs w:val="17"/>
              </w:rPr>
              <w:t xml:space="preserve">더 다양한 플랫폼 문제를 해결</w:t>
            </w:r>
            <w:r>
              <w:rPr>
                <w:rFonts w:ascii="맑은 고딕" w:eastAsia="맑은 고딕" w:hAnsi="맑은 고딕" w:cs="맑은 고딕"/>
                <w:sz w:val="17"/>
                <w:szCs w:val="17"/>
              </w:rPr>
              <w:t xml:space="preserve">할 수 있다고 생각해 지원했습니다.</w:t>
            </w:r>
          </w:p>
          <w:p>
            <w:pPr>
              <w:wordWrap w:val="0"/>
              <w:spacing w:before="0" w:after="100" w:line="264" w:lineRule="auto"/>
              <w:jc w:val="both"/>
            </w:pPr>
            <w:r>
              <w:rPr>
                <w:rFonts w:ascii="맑은 고딕" w:eastAsia="맑은 고딕" w:hAnsi="맑은 고딕" w:cs="맑은 고딕"/>
                <w:sz w:val="17"/>
                <w:szCs w:val="17"/>
              </w:rPr>
              <w:t xml:space="preserve">내담씨앤씨에서는 삼성물산 건설부문과 한국미스미 프로젝트를 수행하며 고객마다 다른 요구사항과 기술 환경에 맞춰 개발했습니다. 이후 대웅제약과 다나아데이터에서는 건강검진 플랫폼과 AI 챗봇을 지속적으로 개발·운영하며 </w:t>
            </w:r>
            <w:r>
              <w:rPr>
                <w:rFonts w:ascii="맑은 고딕" w:eastAsia="맑은 고딕" w:hAnsi="맑은 고딕" w:cs="맑은 고딕"/>
                <w:b/>
                <w:bCs/>
                <w:sz w:val="17"/>
                <w:szCs w:val="17"/>
              </w:rPr>
              <w:t xml:space="preserve">데이터 모델과 API, 화면 구현부터 성능 개선, 배포 자동화와 오류 대응까지 담당</w:t>
            </w:r>
            <w:r>
              <w:rPr>
                <w:rFonts w:ascii="맑은 고딕" w:eastAsia="맑은 고딕" w:hAnsi="맑은 고딕" w:cs="맑은 고딕"/>
                <w:sz w:val="17"/>
                <w:szCs w:val="17"/>
              </w:rPr>
              <w:t xml:space="preserve">했습니다. 최근에는 </w:t>
            </w:r>
            <w:r>
              <w:rPr>
                <w:rFonts w:ascii="맑은 고딕" w:eastAsia="맑은 고딕" w:hAnsi="맑은 고딕" w:cs="맑은 고딕"/>
                <w:b/>
                <w:bCs/>
                <w:sz w:val="17"/>
                <w:szCs w:val="17"/>
              </w:rPr>
              <w:t xml:space="preserve">Claude Code·Codex와 MCP를 실무에 적용해 개발과 검증에 걸리는 시간을 줄였</w:t>
            </w:r>
            <w:r>
              <w:rPr>
                <w:rFonts w:ascii="맑은 고딕" w:eastAsia="맑은 고딕" w:hAnsi="맑은 고딕" w:cs="맑은 고딕"/>
                <w:sz w:val="17"/>
                <w:szCs w:val="17"/>
              </w:rPr>
              <w:t xml:space="preserve">습니다. 이러한 경험은 GS네오텍의 운영 중인 플랫폼에 빠르게 적응하고 필요한 기능을 안정적으로 구현하는 데 도움이 될 것이라고 생각합니다.</w:t>
            </w:r>
          </w:p>
          <w:p>
            <w:pPr>
              <w:wordWrap w:val="0"/>
              <w:spacing w:before="0" w:after="100" w:line="264" w:lineRule="auto"/>
              <w:jc w:val="both"/>
            </w:pPr>
            <w:r>
              <w:rPr>
                <w:rFonts w:ascii="맑은 고딕" w:eastAsia="맑은 고딕" w:hAnsi="맑은 고딕" w:cs="맑은 고딕"/>
                <w:sz w:val="17"/>
                <w:szCs w:val="17"/>
              </w:rPr>
              <w:t xml:space="preserve">입사 후에는 담당 플랫폼의 코드 구조와 데이터 흐름, 배포 환경을 먼저 파악하겠습니다. 운영 중 발생하는 오류와 반복 요청을 처리하며 서비스에 대한 이해를 높이겠습니다. 조회가 느린 기능은 </w:t>
            </w:r>
            <w:r>
              <w:rPr>
                <w:rFonts w:ascii="맑은 고딕" w:eastAsia="맑은 고딕" w:hAnsi="맑은 고딕" w:cs="맑은 고딕"/>
                <w:b/>
                <w:bCs/>
                <w:sz w:val="17"/>
                <w:szCs w:val="17"/>
              </w:rPr>
              <w:t xml:space="preserve">쿼리와 인덱스, API 응답, 화면 렌더링을 나눠 원인을 찾고</w:t>
            </w:r>
            <w:r>
              <w:rPr>
                <w:rFonts w:ascii="맑은 고딕" w:eastAsia="맑은 고딕" w:hAnsi="맑은 고딕" w:cs="맑은 고딕"/>
                <w:sz w:val="17"/>
                <w:szCs w:val="17"/>
              </w:rPr>
              <w:t xml:space="preserve">, 신규 기능은 기존 데이터와 서비스에 미치는 영향을 확인한 뒤 테스트를 거쳐 배포하겠습니다.</w:t>
            </w:r>
          </w:p>
          <w:p>
            <w:pPr>
              <w:wordWrap w:val="0"/>
              <w:spacing w:before="0" w:after="100" w:line="264" w:lineRule="auto"/>
              <w:jc w:val="both"/>
            </w:pPr>
            <w:r>
              <w:rPr>
                <w:rFonts w:ascii="맑은 고딕" w:eastAsia="맑은 고딕" w:hAnsi="맑은 고딕" w:cs="맑은 고딕"/>
                <w:sz w:val="17"/>
                <w:szCs w:val="17"/>
              </w:rPr>
              <w:t xml:space="preserve">이후에는 반복되는 개발·검증 작업을 자동화하고, Claude Code와 Codex를 팀이 안전하게 활용할 수 있도록 프로젝트에 맞는 검증 기준을 정리하겠습니다. 장기적으로는 클라우드와 대용량 데이터 처리 역량을 넓혀 </w:t>
            </w:r>
            <w:r>
              <w:rPr>
                <w:rFonts w:ascii="맑은 고딕" w:eastAsia="맑은 고딕" w:hAnsi="맑은 고딕" w:cs="맑은 고딕"/>
                <w:b/>
                <w:bCs/>
                <w:sz w:val="17"/>
                <w:szCs w:val="17"/>
              </w:rPr>
              <w:t xml:space="preserve">기능 개발, 성능 개선, 배포와 운영 자동화까지 책임질 수 있는 플랫폼 개발자</w:t>
            </w:r>
            <w:r>
              <w:rPr>
                <w:rFonts w:ascii="맑은 고딕" w:eastAsia="맑은 고딕" w:hAnsi="맑은 고딕" w:cs="맑은 고딕"/>
                <w:sz w:val="17"/>
                <w:szCs w:val="17"/>
              </w:rPr>
              <w:t xml:space="preserve">로 성장하겠습니다.</w:t>
            </w:r>
          </w:p>
        </w:tc>
      </w:tr>
    </w:tbl>
    <w:p>
      <w:pPr>
        <w:pageBreakBefore/>
        <w:spacing w:before="0" w:after="0" w:line="20" w:lineRule="exact"/>
      </w:pPr>
    </w:p>
    <w:tbl>
      <w:tblPr>
        <w:tblW w:w="11113"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57" w:type="dxa"/>
          <w:bottom w:w="0" w:type="dxa"/>
          <w:right w:w="57" w:type="dxa"/>
        </w:tblCellMar>
      </w:tblPr>
      <w:tblGrid>
        <w:gridCol w:w="1984"/>
        <w:gridCol w:w="9128"/>
      </w:tblGrid>
      <w:tr>
        <w:trPr>
          <w:trHeight w:val="1701" w:hRule="atLeast"/>
        </w:trPr>
        <w:tc>
          <w:tcPr>
            <w:tcW w:w="1984" w:type="dxa"/>
            <w:shd w:val="clear" w:color="auto" w:fill="F2F2F2"/>
            <w:vAlign w:val="center"/>
          </w:tcPr>
          <w:p>
            <w:pPr>
              <w:wordWrap w:val="0"/>
              <w:spacing w:before="0" w:after="0" w:line="240" w:lineRule="auto"/>
              <w:jc w:val="center"/>
            </w:pPr>
            <w:r>
              <w:rPr>
                <w:rFonts w:ascii="맑은 고딕" w:eastAsia="맑은 고딕" w:hAnsi="맑은 고딕" w:cs="맑은 고딕"/>
                <w:b/>
                <w:bCs/>
                <w:sz w:val="17"/>
                <w:szCs w:val="17"/>
              </w:rPr>
              <w:t xml:space="preserve">⑤ 경력기술</w:t>
            </w:r>
          </w:p>
          <w:p>
            <w:pPr>
              <w:wordWrap w:val="0"/>
              <w:spacing w:before="0" w:after="0" w:line="240" w:lineRule="auto"/>
              <w:jc w:val="center"/>
            </w:pPr>
            <w:r>
              <w:rPr>
                <w:rFonts w:ascii="맑은 고딕" w:eastAsia="맑은 고딕" w:hAnsi="맑은 고딕" w:cs="맑은 고딕"/>
                <w:b/>
                <w:bCs/>
                <w:sz w:val="17"/>
                <w:szCs w:val="17"/>
              </w:rPr>
              <w:t xml:space="preserve">(*경력기술서 파일</w:t>
            </w:r>
          </w:p>
          <w:p>
            <w:pPr>
              <w:wordWrap w:val="0"/>
              <w:spacing w:before="0" w:after="0" w:line="240" w:lineRule="auto"/>
              <w:jc w:val="center"/>
            </w:pPr>
            <w:r>
              <w:rPr>
                <w:rFonts w:ascii="맑은 고딕" w:eastAsia="맑은 고딕" w:hAnsi="맑은 고딕" w:cs="맑은 고딕"/>
                <w:b/>
                <w:bCs/>
                <w:sz w:val="17"/>
                <w:szCs w:val="17"/>
              </w:rPr>
              <w:t xml:space="preserve">첨부로 대체 가능)</w:t>
            </w:r>
          </w:p>
        </w:tc>
        <w:tc>
          <w:tcPr>
            <w:tcW w:w="9128" w:type="dxa"/>
            <w:shd w:val="clear" w:color="auto" w:fill="FFFFFF"/>
            <w:vAlign w:val="top"/>
          </w:tcPr>
          <w:p>
            <w:pPr>
              <w:wordWrap w:val="0"/>
              <w:spacing w:before="60" w:after="20" w:line="240" w:lineRule="auto"/>
              <w:jc w:val="left"/>
            </w:pPr>
            <w:r>
              <w:rPr>
                <w:rFonts w:ascii="맑은 고딕" w:eastAsia="맑은 고딕" w:hAnsi="맑은 고딕" w:cs="맑은 고딕"/>
                <w:b/>
                <w:bCs/>
                <w:sz w:val="17"/>
                <w:szCs w:val="17"/>
              </w:rPr>
              <w:t xml:space="preserve">■ 임직원 건강검진 통합플랫폼(비즈36.5) 풀스택 개편 (대웅제약, 2025.11 ~ 2026.02)</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성과 요약</w:t>
            </w:r>
            <w:r>
              <w:rPr>
                <w:rFonts w:ascii="맑은 고딕" w:eastAsia="맑은 고딕" w:hAnsi="맑은 고딕" w:cs="맑은 고딕"/>
                <w:sz w:val="16"/>
                <w:szCs w:val="16"/>
              </w:rPr>
              <w:t xml:space="preserve"> : 강결합 레거시를 화면 단위로 나눠 108개 페이지·82개 화면을 </w:t>
            </w:r>
            <w:r>
              <w:rPr>
                <w:rFonts w:ascii="맑은 고딕" w:eastAsia="맑은 고딕" w:hAnsi="맑은 고딕" w:cs="맑은 고딕"/>
                <w:b/>
                <w:bCs/>
                <w:sz w:val="16"/>
                <w:szCs w:val="16"/>
              </w:rPr>
              <w:t xml:space="preserve">9주 내 단독 전환</w:t>
            </w:r>
            <w:r>
              <w:rPr>
                <w:rFonts w:ascii="맑은 고딕" w:eastAsia="맑은 고딕" w:hAnsi="맑은 고딕" w:cs="맑은 고딕"/>
                <w:sz w:val="16"/>
                <w:szCs w:val="16"/>
              </w:rPr>
              <w:t xml:space="preserve">하고 건강기록 신규 기능 3건을 DB부터 화면까지 개발(2025년 조직 성과 기준 대웅제약 대상 신규 판매 매출 1.0억 원 기여)</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전환 방식</w:t>
            </w:r>
            <w:r>
              <w:rPr>
                <w:rFonts w:ascii="맑은 고딕" w:eastAsia="맑은 고딕" w:hAnsi="맑은 고딕" w:cs="맑은 고딕"/>
                <w:sz w:val="16"/>
                <w:szCs w:val="16"/>
              </w:rPr>
              <w:t xml:space="preserve"> : 전면 재작성보다 컴포넌트 재활용 비용이 낮다고 판단해 island-loader 패턴으로 jQuery·React 화면이 공존하는 1단계 화면 단위 전환을 선택하고, 변경·장애 빈도 기준으로 전환 순서 결정</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데이터 설계</w:t>
            </w:r>
            <w:r>
              <w:rPr>
                <w:rFonts w:ascii="맑은 고딕" w:eastAsia="맑은 고딕" w:hAnsi="맑은 고딕" w:cs="맑은 고딕"/>
                <w:sz w:val="16"/>
                <w:szCs w:val="16"/>
              </w:rPr>
              <w:t xml:space="preserve"> : 레거시 스키마를 변경하지 않고 신규 테이블 3건을 추가해 PK·FK를 설계하고, 주 조회 패턴인 사용자별 최신 기록 1건 조회에 맞춰 </w:t>
            </w:r>
            <w:r>
              <w:rPr>
                <w:rFonts w:ascii="맑은 고딕" w:eastAsia="맑은 고딕" w:hAnsi="맑은 고딕" w:cs="맑은 고딕"/>
                <w:b/>
                <w:bCs/>
                <w:sz w:val="16"/>
                <w:szCs w:val="16"/>
              </w:rPr>
              <w:t xml:space="preserve">사용자 ID+기록일 복합 인덱스</w:t>
            </w:r>
            <w:r>
              <w:rPr>
                <w:rFonts w:ascii="맑은 고딕" w:eastAsia="맑은 고딕" w:hAnsi="맑은 고딕" w:cs="맑은 고딕"/>
                <w:sz w:val="16"/>
                <w:szCs w:val="16"/>
              </w:rPr>
              <w:t xml:space="preserve">를 구성한 뒤 실행 계획(EXPLAIN)으로 인덱스 적용 확인</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백엔드 구현</w:t>
            </w:r>
            <w:r>
              <w:rPr>
                <w:rFonts w:ascii="맑은 고딕" w:eastAsia="맑은 고딕" w:hAnsi="맑은 고딕" w:cs="맑은 고딕"/>
                <w:sz w:val="16"/>
                <w:szCs w:val="16"/>
              </w:rPr>
              <w:t xml:space="preserve"> : MyBatis 매퍼와 서비스 계층 @Transactional로 다중 테이블 쓰기를 처리하고, JUnit으로 서비스·매퍼 단위·통합 테스트 작성</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BFF 분리</w:t>
            </w:r>
            <w:r>
              <w:rPr>
                <w:rFonts w:ascii="맑은 고딕" w:eastAsia="맑은 고딕" w:hAnsi="맑은 고딕" w:cs="맑은 고딕"/>
                <w:sz w:val="16"/>
                <w:szCs w:val="16"/>
              </w:rPr>
              <w:t xml:space="preserve"> : 비즈니스 로직·데이터는 Spring Boot에 두고 비동기 I/O와 프론트엔드와의 TypeScript 스택 통일을 위해 화면용 조회 조합·가공은 Node.js(Express) BFF로 분리(구조 설계·주요 엔드포인트 구현 담당), 하위 호출 타임아웃·오류 응답 처리</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배포</w:t>
            </w:r>
            <w:r>
              <w:rPr>
                <w:rFonts w:ascii="맑은 고딕" w:eastAsia="맑은 고딕" w:hAnsi="맑은 고딕" w:cs="맑은 고딕"/>
                <w:sz w:val="16"/>
                <w:szCs w:val="16"/>
              </w:rPr>
              <w:t xml:space="preserve"> : Jenkins 배포 자동화(FileZilla 수동 배포 대체)로 배포 리드타임 10분 → </w:t>
            </w:r>
            <w:r>
              <w:rPr>
                <w:rFonts w:ascii="맑은 고딕" w:eastAsia="맑은 고딕" w:hAnsi="맑은 고딕" w:cs="맑은 고딕"/>
                <w:b/>
                <w:bCs/>
                <w:sz w:val="16"/>
                <w:szCs w:val="16"/>
              </w:rPr>
              <w:t xml:space="preserve">2분</w:t>
            </w:r>
            <w:r>
              <w:rPr>
                <w:rFonts w:ascii="맑은 고딕" w:eastAsia="맑은 고딕" w:hAnsi="맑은 고딕" w:cs="맑은 고딕"/>
                <w:sz w:val="16"/>
                <w:szCs w:val="16"/>
              </w:rPr>
              <w:t xml:space="preserve">, 운영 서버는 Docker Blue-Green 무중단 배포(신규 컨테이너 헬스체크 확인 후 트래픽 전환, 이상 시 이전 컨테이너로 롤백)</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재발 방지</w:t>
            </w:r>
            <w:r>
              <w:rPr>
                <w:rFonts w:ascii="맑은 고딕" w:eastAsia="맑은 고딕" w:hAnsi="맑은 고딕" w:cs="맑은 고딕"/>
                <w:sz w:val="16"/>
                <w:szCs w:val="16"/>
              </w:rPr>
              <w:t xml:space="preserve"> : WebView로 제공되는 모바일 화면의 iOS 동작 차이 오류를 수정하고 E2E 회귀 시나리오·실기기 체크리스트에 추가</w:t>
            </w:r>
          </w:p>
          <w:p>
            <w:pPr>
              <w:wordWrap w:val="0"/>
              <w:spacing w:before="60" w:after="20" w:line="240" w:lineRule="auto"/>
              <w:jc w:val="left"/>
            </w:pPr>
            <w:r>
              <w:rPr>
                <w:rFonts w:ascii="맑은 고딕" w:eastAsia="맑은 고딕" w:hAnsi="맑은 고딕" w:cs="맑은 고딕"/>
                <w:b/>
                <w:bCs/>
                <w:sz w:val="17"/>
                <w:szCs w:val="17"/>
              </w:rPr>
              <w:t xml:space="preserve">■ AI 개발 도구 도입 및 검증 자동화 (대웅제약·다나아데이터, 2026.01 ~ 진행 중)</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성과 요약</w:t>
            </w:r>
            <w:r>
              <w:rPr>
                <w:rFonts w:ascii="맑은 고딕" w:eastAsia="맑은 고딕" w:hAnsi="맑은 고딕" w:cs="맑은 고딕"/>
                <w:sz w:val="16"/>
                <w:szCs w:val="16"/>
              </w:rPr>
              <w:t xml:space="preserve"> : 팀 공통 AI 개발·검증 기준을 만들어 10명 팀에 정착시키고, 반복 QA와 개발 기간을 단축</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표준화</w:t>
            </w:r>
            <w:r>
              <w:rPr>
                <w:rFonts w:ascii="맑은 고딕" w:eastAsia="맑은 고딕" w:hAnsi="맑은 고딕" w:cs="맑은 고딕"/>
                <w:sz w:val="16"/>
                <w:szCs w:val="16"/>
              </w:rPr>
              <w:t xml:space="preserve"> : MCP 서버 2종(사내 문서 검색·테스트 도구 호출)을 직접 개발·수정해 Claude Code·Codex에 연동하고, AI에 제공할 작업 정보·금지 패턴·보안 주의사항·검증 절차를 사내 공식 문서로 채택시켜 </w:t>
            </w:r>
            <w:r>
              <w:rPr>
                <w:rFonts w:ascii="맑은 고딕" w:eastAsia="맑은 고딕" w:hAnsi="맑은 고딕" w:cs="맑은 고딕"/>
                <w:b/>
                <w:bCs/>
                <w:sz w:val="16"/>
                <w:szCs w:val="16"/>
              </w:rPr>
              <w:t xml:space="preserve">10명 팀 전체가 활용</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코드 리뷰</w:t>
            </w:r>
            <w:r>
              <w:rPr>
                <w:rFonts w:ascii="맑은 고딕" w:eastAsia="맑은 고딕" w:hAnsi="맑은 고딕" w:cs="맑은 고딕"/>
                <w:sz w:val="16"/>
                <w:szCs w:val="16"/>
              </w:rPr>
              <w:t xml:space="preserve"> : GitLab MR 기반 코드 리뷰(작성·리뷰 양방향) 수행, AI 코드 리뷰 도구를 MR 리뷰 흐름에 도입·활용</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검증 자동화</w:t>
            </w:r>
            <w:r>
              <w:rPr>
                <w:rFonts w:ascii="맑은 고딕" w:eastAsia="맑은 고딕" w:hAnsi="맑은 고딕" w:cs="맑은 고딕"/>
                <w:sz w:val="16"/>
                <w:szCs w:val="16"/>
              </w:rPr>
              <w:t xml:space="preserve"> : LLM 응답 회귀 검수 도구와 UI E2E 테스트 도구를 제작하고 E2E 통과를 배포 필수 조건으로 적용해 반복 QA 시간 3시간 → </w:t>
            </w:r>
            <w:r>
              <w:rPr>
                <w:rFonts w:ascii="맑은 고딕" w:eastAsia="맑은 고딕" w:hAnsi="맑은 고딕" w:cs="맑은 고딕"/>
                <w:b/>
                <w:bCs/>
                <w:sz w:val="16"/>
                <w:szCs w:val="16"/>
              </w:rPr>
              <w:t xml:space="preserve">30분</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개발 기간</w:t>
            </w:r>
            <w:r>
              <w:rPr>
                <w:rFonts w:ascii="맑은 고딕" w:eastAsia="맑은 고딕" w:hAnsi="맑은 고딕" w:cs="맑은 고딕"/>
                <w:sz w:val="16"/>
                <w:szCs w:val="16"/>
              </w:rPr>
              <w:t xml:space="preserve"> : 1단계 이후 2026년 7월 완료한 2단계 비즈36.5 Web React 전환을 AI 기반 분석·개발·테스트와 E2E 자동화 전제로 설계해 비슷한 규모 작업의 기존 소요 기간 6주 → </w:t>
            </w:r>
            <w:r>
              <w:rPr>
                <w:rFonts w:ascii="맑은 고딕" w:eastAsia="맑은 고딕" w:hAnsi="맑은 고딕" w:cs="맑은 고딕"/>
                <w:b/>
                <w:bCs/>
                <w:sz w:val="16"/>
                <w:szCs w:val="16"/>
              </w:rPr>
              <w:t xml:space="preserve">2주</w:t>
            </w:r>
            <w:r>
              <w:rPr>
                <w:rFonts w:ascii="맑은 고딕" w:eastAsia="맑은 고딕" w:hAnsi="맑은 고딕" w:cs="맑은 고딕"/>
                <w:sz w:val="16"/>
                <w:szCs w:val="16"/>
              </w:rPr>
              <w:t xml:space="preserve">, FE 자동 테스트 58건 → </w:t>
            </w:r>
            <w:r>
              <w:rPr>
                <w:rFonts w:ascii="맑은 고딕" w:eastAsia="맑은 고딕" w:hAnsi="맑은 고딕" w:cs="맑은 고딕"/>
                <w:b/>
                <w:bCs/>
                <w:sz w:val="16"/>
                <w:szCs w:val="16"/>
              </w:rPr>
              <w:t xml:space="preserve">2,318건</w:t>
            </w:r>
            <w:r>
              <w:rPr>
                <w:rFonts w:ascii="맑은 고딕" w:eastAsia="맑은 고딕" w:hAnsi="맑은 고딕" w:cs="맑은 고딕"/>
                <w:sz w:val="16"/>
                <w:szCs w:val="16"/>
              </w:rPr>
              <w:t xml:space="preserve">으로 확대</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API 교체</w:t>
            </w:r>
            <w:r>
              <w:rPr>
                <w:rFonts w:ascii="맑은 고딕" w:eastAsia="맑은 고딕" w:hAnsi="맑은 고딕" w:cs="맑은 고딕"/>
                <w:sz w:val="16"/>
                <w:szCs w:val="16"/>
              </w:rPr>
              <w:t xml:space="preserve"> : AI코치 RESTful API 29건을 Node.js(Express) 서버 구현·프론트 연동까지 AI 기반으로 개발·테스트해 예상 기간 4주 → </w:t>
            </w:r>
            <w:r>
              <w:rPr>
                <w:rFonts w:ascii="맑은 고딕" w:eastAsia="맑은 고딕" w:hAnsi="맑은 고딕" w:cs="맑은 고딕"/>
                <w:b/>
                <w:bCs/>
                <w:sz w:val="16"/>
                <w:szCs w:val="16"/>
              </w:rPr>
              <w:t xml:space="preserve">1주</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오류 분석</w:t>
            </w:r>
            <w:r>
              <w:rPr>
                <w:rFonts w:ascii="맑은 고딕" w:eastAsia="맑은 고딕" w:hAnsi="맑은 고딕" w:cs="맑은 고딕"/>
                <w:sz w:val="16"/>
                <w:szCs w:val="16"/>
              </w:rPr>
              <w:t xml:space="preserve"> : PostHog Error Tracking API로 추출한 스택트레이스와 GitLab API로 조회한 소스를 GPT-4o가 분석해 원인·수정 diff를 이메일로 보고하는 파이프라인을 TypeScript로 구축</w:t>
            </w:r>
          </w:p>
          <w:p>
            <w:pPr>
              <w:wordWrap w:val="0"/>
              <w:spacing w:before="60" w:after="20" w:line="240" w:lineRule="auto"/>
              <w:jc w:val="left"/>
            </w:pPr>
            <w:r>
              <w:rPr>
                <w:rFonts w:ascii="맑은 고딕" w:eastAsia="맑은 고딕" w:hAnsi="맑은 고딕" w:cs="맑은 고딕"/>
                <w:b/>
                <w:bCs/>
                <w:sz w:val="17"/>
                <w:szCs w:val="17"/>
              </w:rPr>
              <w:t xml:space="preserve">■ AI 건강검진 챗봇(AI코치) 개발 및 서비스 전환 (대웅제약, 2025.07 ~ 2025.10, 개발자 5명)</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성과 요약</w:t>
            </w:r>
            <w:r>
              <w:rPr>
                <w:rFonts w:ascii="맑은 고딕" w:eastAsia="맑은 고딕" w:hAnsi="맑은 고딕" w:cs="맑은 고딕"/>
                <w:sz w:val="16"/>
                <w:szCs w:val="16"/>
              </w:rPr>
              <w:t xml:space="preserve"> : PoC 수준의 챗봇을 10주 내 실서비스로 전환해 임직원 </w:t>
            </w:r>
            <w:r>
              <w:rPr>
                <w:rFonts w:ascii="맑은 고딕" w:eastAsia="맑은 고딕" w:hAnsi="맑은 고딕" w:cs="맑은 고딕"/>
                <w:b/>
                <w:bCs/>
                <w:sz w:val="16"/>
                <w:szCs w:val="16"/>
              </w:rPr>
              <w:t xml:space="preserve">3,493명</w:t>
            </w:r>
            <w:r>
              <w:rPr>
                <w:rFonts w:ascii="맑은 고딕" w:eastAsia="맑은 고딕" w:hAnsi="맑은 고딕" w:cs="맑은 고딕"/>
                <w:sz w:val="16"/>
                <w:szCs w:val="16"/>
              </w:rPr>
              <w:t xml:space="preserve">이 사용</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협업</w:t>
            </w:r>
            <w:r>
              <w:rPr>
                <w:rFonts w:ascii="맑은 고딕" w:eastAsia="맑은 고딕" w:hAnsi="맑은 고딕" w:cs="맑은 고딕"/>
                <w:sz w:val="16"/>
                <w:szCs w:val="16"/>
              </w:rPr>
              <w:t xml:space="preserve"> : 프론트엔드·Python AI 서버·백엔드 API·DB가 독립 배포되는 구조에서 AI 개발자와 응답 형식·스트리밍 처리·오류 대응 방식을 사전에 조율</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서버</w:t>
            </w:r>
            <w:r>
              <w:rPr>
                <w:rFonts w:ascii="맑은 고딕" w:eastAsia="맑은 고딕" w:hAnsi="맑은 고딕" w:cs="맑은 고딕"/>
                <w:sz w:val="16"/>
                <w:szCs w:val="16"/>
              </w:rPr>
              <w:t xml:space="preserve"> : Python·FastAPI로 LLM 릴레이 서버의 API 엔드포인트를 설계·구현하고 SSE 스트리밍 응답 처리</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품질</w:t>
            </w:r>
            <w:r>
              <w:rPr>
                <w:rFonts w:ascii="맑은 고딕" w:eastAsia="맑은 고딕" w:hAnsi="맑은 고딕" w:cs="맑은 고딕"/>
                <w:sz w:val="16"/>
                <w:szCs w:val="16"/>
              </w:rPr>
              <w:t xml:space="preserve"> : 오류를 4개 유형으로 구분해 복구 흐름과 XSS 방어 방안을 설계하고, 발화 400건 검증 기준 답변 화면 정상 출력률 </w:t>
            </w:r>
            <w:r>
              <w:rPr>
                <w:rFonts w:ascii="맑은 고딕" w:eastAsia="맑은 고딕" w:hAnsi="맑은 고딕" w:cs="맑은 고딕"/>
                <w:b/>
                <w:bCs/>
                <w:sz w:val="16"/>
                <w:szCs w:val="16"/>
              </w:rPr>
              <w:t xml:space="preserve">100%</w:t>
            </w:r>
            <w:r>
              <w:rPr>
                <w:rFonts w:ascii="맑은 고딕" w:eastAsia="맑은 고딕" w:hAnsi="맑은 고딕" w:cs="맑은 고딕"/>
                <w:sz w:val="16"/>
                <w:szCs w:val="16"/>
              </w:rPr>
              <w:t xml:space="preserve"> 확인</w:t>
            </w:r>
          </w:p>
          <w:p>
            <w:pPr>
              <w:wordWrap w:val="0"/>
              <w:spacing w:before="60" w:after="20" w:line="240" w:lineRule="auto"/>
              <w:jc w:val="left"/>
            </w:pPr>
            <w:r>
              <w:rPr>
                <w:rFonts w:ascii="맑은 고딕" w:eastAsia="맑은 고딕" w:hAnsi="맑은 고딕" w:cs="맑은 고딕"/>
                <w:b/>
                <w:bCs/>
                <w:sz w:val="17"/>
                <w:szCs w:val="17"/>
              </w:rPr>
              <w:t xml:space="preserve">■ 삼성물산 건설부문 현장 앱·데이터 플랫폼 성능 최적화 (내담씨앤씨 SI 프로젝트, 2024.10 ~ 2025.04, 팀원 10명)</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성과 요약</w:t>
            </w:r>
            <w:r>
              <w:rPr>
                <w:rFonts w:ascii="맑은 고딕" w:eastAsia="맑은 고딕" w:hAnsi="맑은 고딕" w:cs="맑은 고딕"/>
                <w:sz w:val="16"/>
                <w:szCs w:val="16"/>
              </w:rPr>
              <w:t xml:space="preserve"> : 대시보드 렌더링 시간 2.5초 → </w:t>
            </w:r>
            <w:r>
              <w:rPr>
                <w:rFonts w:ascii="맑은 고딕" w:eastAsia="맑은 고딕" w:hAnsi="맑은 고딕" w:cs="맑은 고딕"/>
                <w:b/>
                <w:bCs/>
                <w:sz w:val="16"/>
                <w:szCs w:val="16"/>
              </w:rPr>
              <w:t xml:space="preserve">1초대</w:t>
            </w:r>
            <w:r>
              <w:rPr>
                <w:rFonts w:ascii="맑은 고딕" w:eastAsia="맑은 고딕" w:hAnsi="맑은 고딕" w:cs="맑은 고딕"/>
                <w:sz w:val="16"/>
                <w:szCs w:val="16"/>
              </w:rPr>
              <w:t xml:space="preserve">, 수만 건 목록 검색 시간 5초 → </w:t>
            </w:r>
            <w:r>
              <w:rPr>
                <w:rFonts w:ascii="맑은 고딕" w:eastAsia="맑은 고딕" w:hAnsi="맑은 고딕" w:cs="맑은 고딕"/>
                <w:b/>
                <w:bCs/>
                <w:sz w:val="16"/>
                <w:szCs w:val="16"/>
              </w:rPr>
              <w:t xml:space="preserve">1초</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API</w:t>
            </w:r>
            <w:r>
              <w:rPr>
                <w:rFonts w:ascii="맑은 고딕" w:eastAsia="맑은 고딕" w:hAnsi="맑은 고딕" w:cs="맑은 고딕"/>
                <w:sz w:val="16"/>
                <w:szCs w:val="16"/>
              </w:rPr>
              <w:t xml:space="preserve"> : Spring REST API의 필터링·정렬 로직을 설계하고 역할별 데이터 조회 구조 개발</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대시보드</w:t>
            </w:r>
            <w:r>
              <w:rPr>
                <w:rFonts w:ascii="맑은 고딕" w:eastAsia="맑은 고딕" w:hAnsi="맑은 고딕" w:cs="맑은 고딕"/>
                <w:sz w:val="16"/>
                <w:szCs w:val="16"/>
              </w:rPr>
              <w:t xml:space="preserve"> : 서버는 DTO로 필요한 필드만 투영해 응답을 줄이고 Oracle 인덱스를 적용한 뒤 실행 계획으로 확인, 화면은 Vue 3 렌더링 생명주기에 맞춰 초기 화면을 먼저 그린 뒤 나머지 데이터를 순차 바인딩</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모바일 목록</w:t>
            </w:r>
            <w:r>
              <w:rPr>
                <w:rFonts w:ascii="맑은 고딕" w:eastAsia="맑은 고딕" w:hAnsi="맑은 고딕" w:cs="맑은 고딕"/>
                <w:sz w:val="16"/>
                <w:szCs w:val="16"/>
              </w:rPr>
              <w:t xml:space="preserve"> : 측정으로 클라이언트 렌더링 병목을 특정한 뒤 FlatList 가상화와 key 안정화·불필요한 재렌더링 제거를 중심으로 개선하고, 항목 높이가 일정한 목록에는 getItemLayout 적용</w:t>
            </w:r>
          </w:p>
          <w:p>
            <w:pPr>
              <w:wordWrap w:val="0"/>
              <w:spacing w:before="60" w:after="20" w:line="240" w:lineRule="auto"/>
              <w:jc w:val="left"/>
            </w:pPr>
            <w:r>
              <w:rPr>
                <w:rFonts w:ascii="맑은 고딕" w:eastAsia="맑은 고딕" w:hAnsi="맑은 고딕" w:cs="맑은 고딕"/>
                <w:b/>
                <w:bCs/>
                <w:sz w:val="17"/>
                <w:szCs w:val="17"/>
              </w:rPr>
              <w:t xml:space="preserve">■ 한국미스미 글로벌 B2B 커머스 현대화 및 Next.js 전면 전환 (내담씨앤씨 SI 프로젝트, 2020.10 ~ 2024.10 · 3개 프로젝트)</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성과 요약</w:t>
            </w:r>
            <w:r>
              <w:rPr>
                <w:rFonts w:ascii="맑은 고딕" w:eastAsia="맑은 고딕" w:hAnsi="맑은 고딕" w:cs="맑은 고딕"/>
                <w:sz w:val="16"/>
                <w:szCs w:val="16"/>
              </w:rPr>
              <w:t xml:space="preserve"> : 레거시 PHP 커머스 웹을 Next.js로 전면 전환해 기존 PHP 서비스 대비 평균 로딩 속도 약 </w:t>
            </w:r>
            <w:r>
              <w:rPr>
                <w:rFonts w:ascii="맑은 고딕" w:eastAsia="맑은 고딕" w:hAnsi="맑은 고딕" w:cs="맑은 고딕"/>
                <w:b/>
                <w:bCs/>
                <w:sz w:val="16"/>
                <w:szCs w:val="16"/>
              </w:rPr>
              <w:t xml:space="preserve">50%</w:t>
            </w:r>
            <w:r>
              <w:rPr>
                <w:rFonts w:ascii="맑은 고딕" w:eastAsia="맑은 고딕" w:hAnsi="맑은 고딕" w:cs="맑은 고딕"/>
                <w:sz w:val="16"/>
                <w:szCs w:val="16"/>
              </w:rPr>
              <w:t xml:space="preserve"> 개선(GA 기준)</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Next.js 전환</w:t>
            </w:r>
            <w:r>
              <w:rPr>
                <w:rFonts w:ascii="맑은 고딕" w:eastAsia="맑은 고딕" w:hAnsi="맑은 고딕" w:cs="맑은 고딕"/>
                <w:sz w:val="16"/>
                <w:szCs w:val="16"/>
              </w:rPr>
              <w:t xml:space="preserve"> : 전환 프로젝트에서 PHP·jQuery 레거시 웹 전환을 </w:t>
            </w:r>
            <w:r>
              <w:rPr>
                <w:rFonts w:ascii="맑은 고딕" w:eastAsia="맑은 고딕" w:hAnsi="맑은 고딕" w:cs="맑은 고딕"/>
                <w:b/>
                <w:bCs/>
                <w:sz w:val="16"/>
                <w:szCs w:val="16"/>
              </w:rPr>
              <w:t xml:space="preserve">6인 팀의 리드로 수행</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렌더링 경계</w:t>
            </w:r>
            <w:r>
              <w:rPr>
                <w:rFonts w:ascii="맑은 고딕" w:eastAsia="맑은 고딕" w:hAnsi="맑은 고딕" w:cs="맑은 고딕"/>
                <w:sz w:val="16"/>
                <w:szCs w:val="16"/>
              </w:rPr>
              <w:t xml:space="preserve"> : 일본 본사 공통 아키텍처 위에서 초기 노출 영역은 SSR·상호작용 영역은 CSR로 렌더링 경계 분리</w:t>
            </w:r>
          </w:p>
          <w:p>
            <w:pPr>
              <w:wordWrap w:val="0"/>
              <w:spacing w:before="0" w:after="6" w:line="240" w:lineRule="auto"/>
              <w:ind w:left="280" w:hanging="140"/>
              <w:jc w:val="left"/>
            </w:pPr>
            <w:r>
              <w:rPr>
                <w:rFonts w:ascii="맑은 고딕" w:eastAsia="맑은 고딕" w:hAnsi="맑은 고딕" w:cs="맑은 고딕"/>
                <w:sz w:val="16"/>
                <w:szCs w:val="16"/>
              </w:rPr>
              <w:t xml:space="preserve">· </w:t>
            </w:r>
            <w:r>
              <w:rPr>
                <w:rFonts w:ascii="맑은 고딕" w:eastAsia="맑은 고딕" w:hAnsi="맑은 고딕" w:cs="맑은 고딕"/>
                <w:b/>
                <w:bCs/>
                <w:sz w:val="16"/>
                <w:szCs w:val="16"/>
              </w:rPr>
              <w:t xml:space="preserve">성능 개선</w:t>
            </w:r>
            <w:r>
              <w:rPr>
                <w:rFonts w:ascii="맑은 고딕" w:eastAsia="맑은 고딕" w:hAnsi="맑은 고딕" w:cs="맑은 고딕"/>
                <w:sz w:val="16"/>
                <w:szCs w:val="16"/>
              </w:rPr>
              <w:t xml:space="preserve"> : 별도 유지보수·성능 개선 프로젝트에서 페이지 접근 시간 8초 → </w:t>
            </w:r>
            <w:r>
              <w:rPr>
                <w:rFonts w:ascii="맑은 고딕" w:eastAsia="맑은 고딕" w:hAnsi="맑은 고딕" w:cs="맑은 고딕"/>
                <w:b/>
                <w:bCs/>
                <w:sz w:val="16"/>
                <w:szCs w:val="16"/>
              </w:rPr>
              <w:t xml:space="preserve">2초</w:t>
            </w:r>
            <w:r>
              <w:rPr>
                <w:rFonts w:ascii="맑은 고딕" w:eastAsia="맑은 고딕" w:hAnsi="맑은 고딕" w:cs="맑은 고딕"/>
                <w:sz w:val="16"/>
                <w:szCs w:val="16"/>
              </w:rPr>
              <w:t xml:space="preserve"> 단축</w:t>
            </w:r>
          </w:p>
        </w:tc>
      </w:tr>
    </w:tbl>
    <w:p>
      <w:pPr>
        <w:spacing w:before="0" w:after="0" w:line="20" w:lineRule="exact"/>
      </w:pPr>
    </w:p>
    <w:sectPr>
      <w:pgSz w:w="11906" w:h="16838"/>
      <w:pgMar w:top="567" w:right="397" w:bottom="567" w:left="397" w:header="397" w:footer="39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BB091" w14:textId="77777777" w:rsidR="00717A13" w:rsidRDefault="00717A13" w:rsidP="00A26ECE">
      <w:r>
        <w:separator/>
      </w:r>
    </w:p>
  </w:endnote>
  <w:endnote w:type="continuationSeparator" w:id="0">
    <w:p w14:paraId="5B631554" w14:textId="77777777" w:rsidR="00717A13" w:rsidRDefault="00717A13" w:rsidP="00A26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Semilight">
    <w:panose1 w:val="020B0502040204020203"/>
    <w:charset w:val="81"/>
    <w:family w:val="modern"/>
    <w:pitch w:val="variable"/>
    <w:sig w:usb0="B0000AAF" w:usb1="09DF7CFB" w:usb2="00000012" w:usb3="00000000" w:csb0="003E01BD"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ller-Bold">
    <w:altName w:val="Times New Roman"/>
    <w:charset w:val="00"/>
    <w:family w:val="auto"/>
    <w:pitch w:val="variable"/>
    <w:sig w:usb0="00000001" w:usb1="5000205B" w:usb2="00000000" w:usb3="00000000" w:csb0="00000093" w:csb1="00000000"/>
  </w:font>
  <w:font w:name="Exo 2.0">
    <w:altName w:val="Courier New"/>
    <w:panose1 w:val="00000000000000000000"/>
    <w:charset w:val="00"/>
    <w:family w:val="modern"/>
    <w:notTrueType/>
    <w:pitch w:val="variable"/>
    <w:sig w:usb0="00000001" w:usb1="00000000" w:usb2="0000000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Exo2.0-Bold">
    <w:altName w:val="Times New Roman"/>
    <w:charset w:val="00"/>
    <w:family w:val="auto"/>
    <w:pitch w:val="variable"/>
    <w:sig w:usb0="00000001" w:usb1="00000000" w:usb2="00000000" w:usb3="00000000" w:csb0="00000097"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DA37C" w14:textId="77777777" w:rsidR="00717A13" w:rsidRDefault="00717A13" w:rsidP="00A26ECE">
      <w:r>
        <w:separator/>
      </w:r>
    </w:p>
  </w:footnote>
  <w:footnote w:type="continuationSeparator" w:id="0">
    <w:p w14:paraId="23E50C75" w14:textId="77777777" w:rsidR="00717A13" w:rsidRDefault="00717A13" w:rsidP="00A26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5CD0" w14:textId="77777777" w:rsidR="001E45E0" w:rsidRDefault="001E45E0">
    <w:pPr>
      <w:pStyle w:val="a3"/>
    </w:pPr>
    <w:r>
      <w:rPr>
        <w:rFonts w:ascii="맑은 고딕" w:eastAsia="맑은 고딕" w:hAnsi="맑은 고딕" w:cs="맑은 고딕 Semilight"/>
        <w:b/>
        <w:noProof/>
        <w:color w:val="000000" w:themeColor="text1"/>
        <w:sz w:val="28"/>
      </w:rPr>
      <w:drawing>
        <wp:anchor distT="0" distB="0" distL="114300" distR="114300" simplePos="0" relativeHeight="251663360" behindDoc="0" locked="0" layoutInCell="1" allowOverlap="1" wp14:anchorId="6ED37B71" wp14:editId="4233999C">
          <wp:simplePos x="0" y="0"/>
          <wp:positionH relativeFrom="column">
            <wp:posOffset>8318665</wp:posOffset>
          </wp:positionH>
          <wp:positionV relativeFrom="paragraph">
            <wp:posOffset>-213995</wp:posOffset>
          </wp:positionV>
          <wp:extent cx="1127951" cy="213756"/>
          <wp:effectExtent l="0" t="0" r="0" b="0"/>
          <wp:wrapNone/>
          <wp:docPr id="4" name="그림 4" descr="C:\Users\rheeih\AppData\Local\Microsoft\Windows\INetCache\Content.Word\careercare_logow_trans_1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heeih\AppData\Local\Microsoft\Windows\INetCache\Content.Word\careercare_logow_trans_1241.png"/>
                  <pic:cNvPicPr>
                    <a:picLocks noChangeAspect="1" noChangeArrowheads="1"/>
                  </pic:cNvPicPr>
                </pic:nvPicPr>
                <pic:blipFill>
                  <a:blip r:embed="rId1" cstate="print">
                    <a:extLst>
                      <a:ext uri="{28A0092B-C50C-407E-A947-70E740481C1C}">
                        <a14:useLocalDpi xmlns:a14="http://schemas.microsoft.com/office/drawing/2010/main" val="0"/>
                      </a:ext>
                    </a:extLst>
                  </a:blip>
                  <a:srcRect l="20232"/>
                  <a:stretch>
                    <a:fillRect/>
                  </a:stretch>
                </pic:blipFill>
                <pic:spPr bwMode="auto">
                  <a:xfrm>
                    <a:off x="0" y="0"/>
                    <a:ext cx="1127951" cy="213756"/>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2399"/>
    <w:multiLevelType w:val="hybridMultilevel"/>
    <w:tmpl w:val="54F48F0C"/>
    <w:lvl w:ilvl="0" w:tplc="6CA2D9EE">
      <w:numFmt w:val="bullet"/>
      <w:lvlText w:val="•"/>
      <w:lvlJc w:val="left"/>
      <w:pPr>
        <w:ind w:left="400" w:hanging="400"/>
      </w:pPr>
      <w:rPr>
        <w:rFonts w:ascii="맑은 고딕" w:eastAsia="맑은 고딕" w:hAnsi="맑은 고딕" w:cs="Times New Roman"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 w15:restartNumberingAfterBreak="0">
    <w:nsid w:val="026F1AAB"/>
    <w:multiLevelType w:val="hybridMultilevel"/>
    <w:tmpl w:val="21BED3A8"/>
    <w:lvl w:ilvl="0" w:tplc="63FACE88">
      <w:numFmt w:val="bullet"/>
      <w:lvlText w:val="•"/>
      <w:lvlJc w:val="left"/>
      <w:pPr>
        <w:ind w:left="170" w:hanging="170"/>
      </w:pPr>
      <w:rPr>
        <w:rFonts w:ascii="맑은 고딕" w:eastAsia="맑은 고딕" w:hAnsi="맑은 고딕" w:cs="Times New Roman" w:hint="eastAsia"/>
        <w:b/>
        <w:color w:val="auto"/>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55A0CC8"/>
    <w:multiLevelType w:val="hybridMultilevel"/>
    <w:tmpl w:val="25B611A2"/>
    <w:lvl w:ilvl="0" w:tplc="04090003">
      <w:start w:val="1"/>
      <w:numFmt w:val="bullet"/>
      <w:lvlText w:val=""/>
      <w:lvlJc w:val="left"/>
      <w:pPr>
        <w:ind w:left="8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5FB2825"/>
    <w:multiLevelType w:val="hybridMultilevel"/>
    <w:tmpl w:val="9F0C17F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D407B83"/>
    <w:multiLevelType w:val="hybridMultilevel"/>
    <w:tmpl w:val="53DA2948"/>
    <w:lvl w:ilvl="0" w:tplc="24D433BA">
      <w:numFmt w:val="bullet"/>
      <w:lvlText w:val="•"/>
      <w:lvlJc w:val="left"/>
      <w:pPr>
        <w:ind w:left="170" w:hanging="170"/>
      </w:pPr>
      <w:rPr>
        <w:rFonts w:ascii="맑은 고딕" w:eastAsia="맑은 고딕" w:hAnsi="맑은 고딕" w:cs="Times New Roman" w:hint="eastAsia"/>
        <w:b/>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0F0911EF"/>
    <w:multiLevelType w:val="hybridMultilevel"/>
    <w:tmpl w:val="99E0B40E"/>
    <w:lvl w:ilvl="0" w:tplc="04A46A66">
      <w:start w:val="1"/>
      <w:numFmt w:val="bullet"/>
      <w:lvlText w:val="-"/>
      <w:lvlJc w:val="left"/>
      <w:pPr>
        <w:ind w:left="1200" w:hanging="400"/>
      </w:pPr>
      <w:rPr>
        <w:rFonts w:ascii="맑은 고딕" w:eastAsia="맑은 고딕" w:hAnsi="맑은 고딕" w:hint="eastAsia"/>
        <w:b/>
        <w:sz w:val="4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6" w15:restartNumberingAfterBreak="0">
    <w:nsid w:val="0F2D622C"/>
    <w:multiLevelType w:val="hybridMultilevel"/>
    <w:tmpl w:val="E0BE5804"/>
    <w:lvl w:ilvl="0" w:tplc="8AD0C6CC">
      <w:numFmt w:val="bullet"/>
      <w:lvlText w:val="•"/>
      <w:lvlJc w:val="left"/>
      <w:pPr>
        <w:ind w:left="170" w:hanging="170"/>
      </w:pPr>
      <w:rPr>
        <w:rFonts w:ascii="맑은 고딕" w:eastAsia="맑은 고딕" w:hAnsi="맑은 고딕" w:cs="Times New Roman" w:hint="eastAsia"/>
        <w:b/>
        <w:color w:val="595959" w:themeColor="text1" w:themeTint="A6"/>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4F115A6"/>
    <w:multiLevelType w:val="hybridMultilevel"/>
    <w:tmpl w:val="41C45C86"/>
    <w:lvl w:ilvl="0" w:tplc="C1960904">
      <w:numFmt w:val="bullet"/>
      <w:lvlText w:val="-"/>
      <w:lvlJc w:val="left"/>
      <w:pPr>
        <w:ind w:left="760" w:hanging="360"/>
      </w:pPr>
      <w:rPr>
        <w:rFonts w:ascii="맑은 고딕" w:eastAsia="맑은 고딕" w:hAnsi="맑은 고딕" w:cs="맑은 고딕 Semilight"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16C703F7"/>
    <w:multiLevelType w:val="hybridMultilevel"/>
    <w:tmpl w:val="92F65928"/>
    <w:lvl w:ilvl="0" w:tplc="04A46A66">
      <w:start w:val="1"/>
      <w:numFmt w:val="bullet"/>
      <w:lvlText w:val="-"/>
      <w:lvlJc w:val="left"/>
      <w:pPr>
        <w:ind w:left="400" w:hanging="400"/>
      </w:pPr>
      <w:rPr>
        <w:rFonts w:ascii="맑은 고딕" w:eastAsia="맑은 고딕" w:hAnsi="맑은 고딕"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9" w15:restartNumberingAfterBreak="0">
    <w:nsid w:val="18A65373"/>
    <w:multiLevelType w:val="hybridMultilevel"/>
    <w:tmpl w:val="31EA3018"/>
    <w:lvl w:ilvl="0" w:tplc="24D433BA">
      <w:numFmt w:val="bullet"/>
      <w:lvlText w:val="•"/>
      <w:lvlJc w:val="left"/>
      <w:pPr>
        <w:ind w:left="170" w:hanging="170"/>
      </w:pPr>
      <w:rPr>
        <w:rFonts w:ascii="맑은 고딕" w:eastAsia="맑은 고딕" w:hAnsi="맑은 고딕" w:cs="Times New Roman" w:hint="eastAsia"/>
        <w:b/>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444710A"/>
    <w:multiLevelType w:val="hybridMultilevel"/>
    <w:tmpl w:val="8EFE1CFC"/>
    <w:lvl w:ilvl="0" w:tplc="24D433BA">
      <w:numFmt w:val="bullet"/>
      <w:lvlText w:val="•"/>
      <w:lvlJc w:val="left"/>
      <w:pPr>
        <w:ind w:left="170" w:hanging="170"/>
      </w:pPr>
      <w:rPr>
        <w:rFonts w:ascii="맑은 고딕" w:eastAsia="맑은 고딕" w:hAnsi="맑은 고딕" w:cs="Times New Roman" w:hint="eastAsia"/>
        <w:b/>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25346651"/>
    <w:multiLevelType w:val="hybridMultilevel"/>
    <w:tmpl w:val="E7A65D76"/>
    <w:lvl w:ilvl="0" w:tplc="69B858FC">
      <w:numFmt w:val="bullet"/>
      <w:lvlText w:val="•"/>
      <w:lvlJc w:val="left"/>
      <w:pPr>
        <w:ind w:left="284" w:hanging="284"/>
      </w:pPr>
      <w:rPr>
        <w:rFonts w:ascii="맑은 고딕" w:eastAsia="맑은 고딕" w:hAnsi="맑은 고딕" w:cs="Times New Roman" w:hint="eastAsia"/>
        <w:b/>
        <w:color w:val="auto"/>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25770B8D"/>
    <w:multiLevelType w:val="hybridMultilevel"/>
    <w:tmpl w:val="B68CA950"/>
    <w:lvl w:ilvl="0" w:tplc="63FACE88">
      <w:numFmt w:val="bullet"/>
      <w:lvlText w:val="•"/>
      <w:lvlJc w:val="left"/>
      <w:pPr>
        <w:ind w:left="170" w:hanging="170"/>
      </w:pPr>
      <w:rPr>
        <w:rFonts w:ascii="맑은 고딕" w:eastAsia="맑은 고딕" w:hAnsi="맑은 고딕" w:cs="Times New Roman" w:hint="eastAsia"/>
        <w:b/>
        <w:color w:val="auto"/>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2BDA746B"/>
    <w:multiLevelType w:val="hybridMultilevel"/>
    <w:tmpl w:val="ABAED178"/>
    <w:lvl w:ilvl="0" w:tplc="A73AD6CA">
      <w:numFmt w:val="bullet"/>
      <w:lvlText w:val="•"/>
      <w:lvlJc w:val="left"/>
      <w:pPr>
        <w:ind w:left="170" w:hanging="170"/>
      </w:pPr>
      <w:rPr>
        <w:rFonts w:ascii="맑은 고딕" w:eastAsia="맑은 고딕" w:hAnsi="맑은 고딕" w:cs="Times New Roman" w:hint="eastAsia"/>
        <w:b/>
        <w:color w:val="auto"/>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2D6712EC"/>
    <w:multiLevelType w:val="hybridMultilevel"/>
    <w:tmpl w:val="5A44444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30102125"/>
    <w:multiLevelType w:val="hybridMultilevel"/>
    <w:tmpl w:val="DF52CF42"/>
    <w:lvl w:ilvl="0" w:tplc="E52EC17A">
      <w:numFmt w:val="bullet"/>
      <w:lvlText w:val="•"/>
      <w:lvlJc w:val="left"/>
      <w:pPr>
        <w:tabs>
          <w:tab w:val="num" w:pos="760"/>
        </w:tabs>
        <w:ind w:left="760" w:hanging="360"/>
      </w:pPr>
      <w:rPr>
        <w:rFonts w:ascii="바탕" w:eastAsia="바탕" w:hAnsi="바탕" w:cs="Times New Roman" w:hint="eastAsia"/>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6" w15:restartNumberingAfterBreak="0">
    <w:nsid w:val="3EE63A29"/>
    <w:multiLevelType w:val="hybridMultilevel"/>
    <w:tmpl w:val="DBC4A544"/>
    <w:lvl w:ilvl="0" w:tplc="63FACE88">
      <w:numFmt w:val="bullet"/>
      <w:lvlText w:val="•"/>
      <w:lvlJc w:val="left"/>
      <w:pPr>
        <w:ind w:left="170" w:hanging="170"/>
      </w:pPr>
      <w:rPr>
        <w:rFonts w:ascii="맑은 고딕" w:eastAsia="맑은 고딕" w:hAnsi="맑은 고딕" w:cs="Times New Roman" w:hint="eastAsia"/>
        <w:b/>
        <w:color w:val="auto"/>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42736913"/>
    <w:multiLevelType w:val="hybridMultilevel"/>
    <w:tmpl w:val="7200D358"/>
    <w:lvl w:ilvl="0" w:tplc="0409000B">
      <w:start w:val="1"/>
      <w:numFmt w:val="bullet"/>
      <w:lvlText w:val=""/>
      <w:lvlJc w:val="left"/>
      <w:pPr>
        <w:tabs>
          <w:tab w:val="num" w:pos="800"/>
        </w:tabs>
        <w:ind w:left="800" w:hanging="400"/>
      </w:pPr>
      <w:rPr>
        <w:rFonts w:ascii="Wingdings" w:hAnsi="Wingdings" w:hint="default"/>
      </w:rPr>
    </w:lvl>
    <w:lvl w:ilvl="1" w:tplc="06B6B9EA">
      <w:start w:val="1"/>
      <w:numFmt w:val="bullet"/>
      <w:lvlText w:val=""/>
      <w:lvlJc w:val="left"/>
      <w:pPr>
        <w:tabs>
          <w:tab w:val="num" w:pos="1197"/>
        </w:tabs>
        <w:ind w:left="1310" w:hanging="51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8" w15:restartNumberingAfterBreak="0">
    <w:nsid w:val="435304CE"/>
    <w:multiLevelType w:val="hybridMultilevel"/>
    <w:tmpl w:val="B07AB6FA"/>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440A02B9"/>
    <w:multiLevelType w:val="hybridMultilevel"/>
    <w:tmpl w:val="4528952A"/>
    <w:lvl w:ilvl="0" w:tplc="24D433BA">
      <w:numFmt w:val="bullet"/>
      <w:lvlText w:val="•"/>
      <w:lvlJc w:val="left"/>
      <w:pPr>
        <w:ind w:left="170" w:hanging="170"/>
      </w:pPr>
      <w:rPr>
        <w:rFonts w:ascii="맑은 고딕" w:eastAsia="맑은 고딕" w:hAnsi="맑은 고딕" w:cs="Times New Roman" w:hint="eastAsia"/>
        <w:b/>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45830511"/>
    <w:multiLevelType w:val="hybridMultilevel"/>
    <w:tmpl w:val="ADCE6B7E"/>
    <w:lvl w:ilvl="0" w:tplc="DA080C62">
      <w:start w:val="1"/>
      <w:numFmt w:val="bullet"/>
      <w:lvlText w:val="-"/>
      <w:lvlJc w:val="left"/>
      <w:pPr>
        <w:ind w:left="600" w:hanging="400"/>
      </w:pPr>
      <w:rPr>
        <w:rFonts w:ascii="맑은 고딕" w:eastAsia="맑은 고딕" w:hAnsi="맑은 고딕" w:hint="eastAsia"/>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21" w15:restartNumberingAfterBreak="0">
    <w:nsid w:val="45C737F2"/>
    <w:multiLevelType w:val="hybridMultilevel"/>
    <w:tmpl w:val="BFC69648"/>
    <w:lvl w:ilvl="0" w:tplc="24D433BA">
      <w:numFmt w:val="bullet"/>
      <w:lvlText w:val="•"/>
      <w:lvlJc w:val="left"/>
      <w:pPr>
        <w:ind w:left="170" w:hanging="170"/>
      </w:pPr>
      <w:rPr>
        <w:rFonts w:ascii="맑은 고딕" w:eastAsia="맑은 고딕" w:hAnsi="맑은 고딕" w:cs="Times New Roman" w:hint="eastAsia"/>
        <w:b/>
        <w:sz w:val="20"/>
        <w:szCs w:val="14"/>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2" w15:restartNumberingAfterBreak="0">
    <w:nsid w:val="467528C0"/>
    <w:multiLevelType w:val="hybridMultilevel"/>
    <w:tmpl w:val="2D5A38F4"/>
    <w:lvl w:ilvl="0" w:tplc="E52EC17A">
      <w:numFmt w:val="bullet"/>
      <w:lvlText w:val="•"/>
      <w:lvlJc w:val="left"/>
      <w:pPr>
        <w:ind w:left="1200" w:hanging="400"/>
      </w:pPr>
      <w:rPr>
        <w:rFonts w:ascii="바탕" w:eastAsia="바탕" w:hAnsi="바탕" w:cs="Times New Roman" w:hint="eastAsia"/>
        <w:sz w:val="14"/>
        <w:szCs w:val="1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47F67246"/>
    <w:multiLevelType w:val="hybridMultilevel"/>
    <w:tmpl w:val="F43C6598"/>
    <w:lvl w:ilvl="0" w:tplc="E52EC17A">
      <w:numFmt w:val="bullet"/>
      <w:lvlText w:val="•"/>
      <w:lvlJc w:val="left"/>
      <w:pPr>
        <w:ind w:left="-1330" w:hanging="400"/>
      </w:pPr>
      <w:rPr>
        <w:rFonts w:ascii="바탕" w:eastAsia="바탕" w:hAnsi="바탕" w:cs="Times New Roman" w:hint="eastAsia"/>
        <w:sz w:val="14"/>
        <w:szCs w:val="14"/>
      </w:rPr>
    </w:lvl>
    <w:lvl w:ilvl="1" w:tplc="04090003" w:tentative="1">
      <w:start w:val="1"/>
      <w:numFmt w:val="bullet"/>
      <w:lvlText w:val=""/>
      <w:lvlJc w:val="left"/>
      <w:pPr>
        <w:ind w:left="-930" w:hanging="400"/>
      </w:pPr>
      <w:rPr>
        <w:rFonts w:ascii="Wingdings" w:hAnsi="Wingdings" w:hint="default"/>
      </w:rPr>
    </w:lvl>
    <w:lvl w:ilvl="2" w:tplc="04090005" w:tentative="1">
      <w:start w:val="1"/>
      <w:numFmt w:val="bullet"/>
      <w:lvlText w:val=""/>
      <w:lvlJc w:val="left"/>
      <w:pPr>
        <w:ind w:left="-530" w:hanging="400"/>
      </w:pPr>
      <w:rPr>
        <w:rFonts w:ascii="Wingdings" w:hAnsi="Wingdings" w:hint="default"/>
      </w:rPr>
    </w:lvl>
    <w:lvl w:ilvl="3" w:tplc="04090001" w:tentative="1">
      <w:start w:val="1"/>
      <w:numFmt w:val="bullet"/>
      <w:lvlText w:val=""/>
      <w:lvlJc w:val="left"/>
      <w:pPr>
        <w:ind w:left="-130" w:hanging="400"/>
      </w:pPr>
      <w:rPr>
        <w:rFonts w:ascii="Wingdings" w:hAnsi="Wingdings" w:hint="default"/>
      </w:rPr>
    </w:lvl>
    <w:lvl w:ilvl="4" w:tplc="04090003" w:tentative="1">
      <w:start w:val="1"/>
      <w:numFmt w:val="bullet"/>
      <w:lvlText w:val=""/>
      <w:lvlJc w:val="left"/>
      <w:pPr>
        <w:ind w:left="270" w:hanging="400"/>
      </w:pPr>
      <w:rPr>
        <w:rFonts w:ascii="Wingdings" w:hAnsi="Wingdings" w:hint="default"/>
      </w:rPr>
    </w:lvl>
    <w:lvl w:ilvl="5" w:tplc="04090005" w:tentative="1">
      <w:start w:val="1"/>
      <w:numFmt w:val="bullet"/>
      <w:lvlText w:val=""/>
      <w:lvlJc w:val="left"/>
      <w:pPr>
        <w:ind w:left="670" w:hanging="400"/>
      </w:pPr>
      <w:rPr>
        <w:rFonts w:ascii="Wingdings" w:hAnsi="Wingdings" w:hint="default"/>
      </w:rPr>
    </w:lvl>
    <w:lvl w:ilvl="6" w:tplc="04090001" w:tentative="1">
      <w:start w:val="1"/>
      <w:numFmt w:val="bullet"/>
      <w:lvlText w:val=""/>
      <w:lvlJc w:val="left"/>
      <w:pPr>
        <w:ind w:left="1070" w:hanging="400"/>
      </w:pPr>
      <w:rPr>
        <w:rFonts w:ascii="Wingdings" w:hAnsi="Wingdings" w:hint="default"/>
      </w:rPr>
    </w:lvl>
    <w:lvl w:ilvl="7" w:tplc="04090003" w:tentative="1">
      <w:start w:val="1"/>
      <w:numFmt w:val="bullet"/>
      <w:lvlText w:val=""/>
      <w:lvlJc w:val="left"/>
      <w:pPr>
        <w:ind w:left="1470" w:hanging="400"/>
      </w:pPr>
      <w:rPr>
        <w:rFonts w:ascii="Wingdings" w:hAnsi="Wingdings" w:hint="default"/>
      </w:rPr>
    </w:lvl>
    <w:lvl w:ilvl="8" w:tplc="04090005" w:tentative="1">
      <w:start w:val="1"/>
      <w:numFmt w:val="bullet"/>
      <w:lvlText w:val=""/>
      <w:lvlJc w:val="left"/>
      <w:pPr>
        <w:ind w:left="1870" w:hanging="400"/>
      </w:pPr>
      <w:rPr>
        <w:rFonts w:ascii="Wingdings" w:hAnsi="Wingdings" w:hint="default"/>
      </w:rPr>
    </w:lvl>
  </w:abstractNum>
  <w:abstractNum w:abstractNumId="24" w15:restartNumberingAfterBreak="0">
    <w:nsid w:val="527D4C65"/>
    <w:multiLevelType w:val="hybridMultilevel"/>
    <w:tmpl w:val="E66C3C08"/>
    <w:lvl w:ilvl="0" w:tplc="0409000B">
      <w:start w:val="1"/>
      <w:numFmt w:val="bullet"/>
      <w:lvlText w:val=""/>
      <w:lvlJc w:val="left"/>
      <w:pPr>
        <w:tabs>
          <w:tab w:val="num" w:pos="800"/>
        </w:tabs>
        <w:ind w:left="800" w:hanging="400"/>
      </w:pPr>
      <w:rPr>
        <w:rFonts w:ascii="Wingdings" w:hAnsi="Wingdings" w:hint="default"/>
      </w:rPr>
    </w:lvl>
    <w:lvl w:ilvl="1" w:tplc="06B6B9EA">
      <w:start w:val="1"/>
      <w:numFmt w:val="bullet"/>
      <w:lvlText w:val=""/>
      <w:lvlJc w:val="left"/>
      <w:pPr>
        <w:tabs>
          <w:tab w:val="num" w:pos="1197"/>
        </w:tabs>
        <w:ind w:left="1310" w:hanging="51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5C667456"/>
    <w:multiLevelType w:val="hybridMultilevel"/>
    <w:tmpl w:val="C56C3E86"/>
    <w:lvl w:ilvl="0" w:tplc="0106AF6E">
      <w:numFmt w:val="bullet"/>
      <w:lvlText w:val="•"/>
      <w:lvlJc w:val="left"/>
      <w:pPr>
        <w:ind w:left="170" w:hanging="170"/>
      </w:pPr>
      <w:rPr>
        <w:rFonts w:ascii="맑은 고딕" w:eastAsia="맑은 고딕" w:hAnsi="맑은 고딕" w:cs="Times New Roman" w:hint="eastAsia"/>
        <w:b/>
        <w:color w:val="auto"/>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60E5732C"/>
    <w:multiLevelType w:val="hybridMultilevel"/>
    <w:tmpl w:val="52F4E38C"/>
    <w:lvl w:ilvl="0" w:tplc="F01849B4">
      <w:start w:val="1"/>
      <w:numFmt w:val="bullet"/>
      <w:lvlText w:val=""/>
      <w:lvlJc w:val="left"/>
      <w:pPr>
        <w:ind w:left="12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661E6CC5"/>
    <w:multiLevelType w:val="hybridMultilevel"/>
    <w:tmpl w:val="8696911A"/>
    <w:lvl w:ilvl="0" w:tplc="9190E862">
      <w:numFmt w:val="bullet"/>
      <w:lvlText w:val="•"/>
      <w:lvlJc w:val="left"/>
      <w:pPr>
        <w:ind w:left="170" w:hanging="170"/>
      </w:pPr>
      <w:rPr>
        <w:rFonts w:ascii="맑은 고딕" w:eastAsia="맑은 고딕" w:hAnsi="맑은 고딕" w:cs="Times New Roman" w:hint="eastAsia"/>
        <w:b/>
        <w:sz w:val="20"/>
        <w:szCs w:val="14"/>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8" w15:restartNumberingAfterBreak="0">
    <w:nsid w:val="69F11D05"/>
    <w:multiLevelType w:val="hybridMultilevel"/>
    <w:tmpl w:val="E9920476"/>
    <w:lvl w:ilvl="0" w:tplc="63FACE88">
      <w:numFmt w:val="bullet"/>
      <w:lvlText w:val="•"/>
      <w:lvlJc w:val="left"/>
      <w:pPr>
        <w:ind w:left="170" w:hanging="170"/>
      </w:pPr>
      <w:rPr>
        <w:rFonts w:ascii="맑은 고딕" w:eastAsia="맑은 고딕" w:hAnsi="맑은 고딕" w:cs="Times New Roman" w:hint="eastAsia"/>
        <w:b/>
        <w:color w:val="auto"/>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6A0B7E43"/>
    <w:multiLevelType w:val="hybridMultilevel"/>
    <w:tmpl w:val="4B1A8D00"/>
    <w:lvl w:ilvl="0" w:tplc="24D433BA">
      <w:numFmt w:val="bullet"/>
      <w:lvlText w:val="•"/>
      <w:lvlJc w:val="left"/>
      <w:pPr>
        <w:ind w:left="170" w:hanging="170"/>
      </w:pPr>
      <w:rPr>
        <w:rFonts w:ascii="맑은 고딕" w:eastAsia="맑은 고딕" w:hAnsi="맑은 고딕" w:cs="Times New Roman" w:hint="eastAsia"/>
        <w:b/>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6AAA4C51"/>
    <w:multiLevelType w:val="hybridMultilevel"/>
    <w:tmpl w:val="37008AAC"/>
    <w:lvl w:ilvl="0" w:tplc="69B858FC">
      <w:numFmt w:val="bullet"/>
      <w:lvlText w:val="•"/>
      <w:lvlJc w:val="left"/>
      <w:pPr>
        <w:ind w:left="284" w:hanging="284"/>
      </w:pPr>
      <w:rPr>
        <w:rFonts w:ascii="맑은 고딕" w:eastAsia="맑은 고딕" w:hAnsi="맑은 고딕" w:cs="Times New Roman" w:hint="eastAsia"/>
        <w:b/>
        <w:color w:val="auto"/>
        <w:sz w:val="20"/>
        <w:szCs w:val="14"/>
      </w:rPr>
    </w:lvl>
    <w:lvl w:ilvl="1" w:tplc="04A46A66">
      <w:start w:val="1"/>
      <w:numFmt w:val="bullet"/>
      <w:lvlText w:val="-"/>
      <w:lvlJc w:val="left"/>
      <w:pPr>
        <w:ind w:left="1200" w:hanging="400"/>
      </w:pPr>
      <w:rPr>
        <w:rFonts w:ascii="맑은 고딕" w:eastAsia="맑은 고딕" w:hAnsi="맑은 고딕"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714F39A2"/>
    <w:multiLevelType w:val="hybridMultilevel"/>
    <w:tmpl w:val="7E04D170"/>
    <w:lvl w:ilvl="0" w:tplc="63FACE88">
      <w:numFmt w:val="bullet"/>
      <w:lvlText w:val="•"/>
      <w:lvlJc w:val="left"/>
      <w:pPr>
        <w:ind w:left="170" w:hanging="170"/>
      </w:pPr>
      <w:rPr>
        <w:rFonts w:ascii="맑은 고딕" w:eastAsia="맑은 고딕" w:hAnsi="맑은 고딕" w:cs="Times New Roman" w:hint="eastAsia"/>
        <w:b/>
        <w:color w:val="auto"/>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73C64A0B"/>
    <w:multiLevelType w:val="hybridMultilevel"/>
    <w:tmpl w:val="A6046E34"/>
    <w:lvl w:ilvl="0" w:tplc="9190E862">
      <w:numFmt w:val="bullet"/>
      <w:lvlText w:val="•"/>
      <w:lvlJc w:val="left"/>
      <w:pPr>
        <w:ind w:left="800" w:hanging="400"/>
      </w:pPr>
      <w:rPr>
        <w:rFonts w:ascii="맑은 고딕" w:eastAsia="맑은 고딕" w:hAnsi="맑은 고딕" w:cs="Times New Roman" w:hint="eastAsia"/>
        <w:b/>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3" w15:restartNumberingAfterBreak="0">
    <w:nsid w:val="7456554E"/>
    <w:multiLevelType w:val="hybridMultilevel"/>
    <w:tmpl w:val="D666AB42"/>
    <w:lvl w:ilvl="0" w:tplc="F01849B4">
      <w:start w:val="1"/>
      <w:numFmt w:val="bullet"/>
      <w:lvlText w:val=""/>
      <w:lvlJc w:val="left"/>
      <w:pPr>
        <w:ind w:left="8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4" w15:restartNumberingAfterBreak="0">
    <w:nsid w:val="77391A7E"/>
    <w:multiLevelType w:val="hybridMultilevel"/>
    <w:tmpl w:val="145C80A8"/>
    <w:lvl w:ilvl="0" w:tplc="E52EC17A">
      <w:numFmt w:val="bullet"/>
      <w:lvlText w:val="•"/>
      <w:lvlJc w:val="left"/>
      <w:pPr>
        <w:ind w:left="800" w:hanging="400"/>
      </w:pPr>
      <w:rPr>
        <w:rFonts w:ascii="바탕" w:eastAsia="바탕" w:hAnsi="바탕" w:cs="Times New Roman" w:hint="eastAsia"/>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5" w15:restartNumberingAfterBreak="0">
    <w:nsid w:val="7D4A5DDE"/>
    <w:multiLevelType w:val="hybridMultilevel"/>
    <w:tmpl w:val="AD1E00AC"/>
    <w:lvl w:ilvl="0" w:tplc="63FACE88">
      <w:numFmt w:val="bullet"/>
      <w:lvlText w:val="•"/>
      <w:lvlJc w:val="left"/>
      <w:pPr>
        <w:ind w:left="170" w:hanging="170"/>
      </w:pPr>
      <w:rPr>
        <w:rFonts w:ascii="맑은 고딕" w:eastAsia="맑은 고딕" w:hAnsi="맑은 고딕" w:cs="Times New Roman" w:hint="eastAsia"/>
        <w:b/>
        <w:color w:val="auto"/>
        <w:sz w:val="20"/>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6" w15:restartNumberingAfterBreak="0">
    <w:nsid w:val="7E3518B5"/>
    <w:multiLevelType w:val="hybridMultilevel"/>
    <w:tmpl w:val="1128A69A"/>
    <w:lvl w:ilvl="0" w:tplc="F01849B4">
      <w:start w:val="1"/>
      <w:numFmt w:val="bullet"/>
      <w:lvlText w:val=""/>
      <w:lvlJc w:val="left"/>
      <w:pPr>
        <w:ind w:left="1200" w:hanging="400"/>
      </w:pPr>
      <w:rPr>
        <w:rFonts w:ascii="Wingdings" w:hAnsi="Wingdings" w:hint="default"/>
        <w:sz w:val="14"/>
        <w:szCs w:val="14"/>
      </w:rPr>
    </w:lvl>
    <w:lvl w:ilvl="1" w:tplc="E52EC17A">
      <w:numFmt w:val="bullet"/>
      <w:lvlText w:val="•"/>
      <w:lvlJc w:val="left"/>
      <w:pPr>
        <w:ind w:left="1600" w:hanging="400"/>
      </w:pPr>
      <w:rPr>
        <w:rFonts w:ascii="바탕" w:eastAsia="바탕" w:hAnsi="바탕" w:cs="Times New Roman" w:hint="eastAsia"/>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num w:numId="1" w16cid:durableId="2141918239">
    <w:abstractNumId w:val="18"/>
  </w:num>
  <w:num w:numId="2" w16cid:durableId="522402327">
    <w:abstractNumId w:val="33"/>
  </w:num>
  <w:num w:numId="3" w16cid:durableId="1419642573">
    <w:abstractNumId w:val="36"/>
  </w:num>
  <w:num w:numId="4" w16cid:durableId="346951479">
    <w:abstractNumId w:val="5"/>
  </w:num>
  <w:num w:numId="5" w16cid:durableId="1125807734">
    <w:abstractNumId w:val="8"/>
  </w:num>
  <w:num w:numId="6" w16cid:durableId="1860973126">
    <w:abstractNumId w:val="26"/>
  </w:num>
  <w:num w:numId="7" w16cid:durableId="1063067425">
    <w:abstractNumId w:val="34"/>
  </w:num>
  <w:num w:numId="8" w16cid:durableId="1434276548">
    <w:abstractNumId w:val="22"/>
  </w:num>
  <w:num w:numId="9" w16cid:durableId="1285648837">
    <w:abstractNumId w:val="23"/>
  </w:num>
  <w:num w:numId="10" w16cid:durableId="637955434">
    <w:abstractNumId w:val="2"/>
  </w:num>
  <w:num w:numId="11" w16cid:durableId="732124674">
    <w:abstractNumId w:val="0"/>
  </w:num>
  <w:num w:numId="12" w16cid:durableId="318577414">
    <w:abstractNumId w:val="21"/>
  </w:num>
  <w:num w:numId="13" w16cid:durableId="1115633525">
    <w:abstractNumId w:val="27"/>
  </w:num>
  <w:num w:numId="14" w16cid:durableId="2119907903">
    <w:abstractNumId w:val="25"/>
  </w:num>
  <w:num w:numId="15" w16cid:durableId="1569875729">
    <w:abstractNumId w:val="9"/>
  </w:num>
  <w:num w:numId="16" w16cid:durableId="2104643755">
    <w:abstractNumId w:val="19"/>
  </w:num>
  <w:num w:numId="17" w16cid:durableId="1077367139">
    <w:abstractNumId w:val="29"/>
  </w:num>
  <w:num w:numId="18" w16cid:durableId="220748085">
    <w:abstractNumId w:val="4"/>
  </w:num>
  <w:num w:numId="19" w16cid:durableId="636106622">
    <w:abstractNumId w:val="10"/>
  </w:num>
  <w:num w:numId="20" w16cid:durableId="1169058128">
    <w:abstractNumId w:val="1"/>
  </w:num>
  <w:num w:numId="21" w16cid:durableId="624194758">
    <w:abstractNumId w:val="6"/>
  </w:num>
  <w:num w:numId="22" w16cid:durableId="1476215954">
    <w:abstractNumId w:val="13"/>
  </w:num>
  <w:num w:numId="23" w16cid:durableId="1712537727">
    <w:abstractNumId w:val="12"/>
  </w:num>
  <w:num w:numId="24" w16cid:durableId="1602300114">
    <w:abstractNumId w:val="16"/>
  </w:num>
  <w:num w:numId="25" w16cid:durableId="1622689992">
    <w:abstractNumId w:val="35"/>
  </w:num>
  <w:num w:numId="26" w16cid:durableId="936402244">
    <w:abstractNumId w:val="28"/>
  </w:num>
  <w:num w:numId="27" w16cid:durableId="1999847233">
    <w:abstractNumId w:val="31"/>
  </w:num>
  <w:num w:numId="28" w16cid:durableId="1993631191">
    <w:abstractNumId w:val="30"/>
  </w:num>
  <w:num w:numId="29" w16cid:durableId="300884579">
    <w:abstractNumId w:val="11"/>
  </w:num>
  <w:num w:numId="30" w16cid:durableId="2118399991">
    <w:abstractNumId w:val="32"/>
  </w:num>
  <w:num w:numId="31" w16cid:durableId="286937374">
    <w:abstractNumId w:val="7"/>
  </w:num>
  <w:num w:numId="32" w16cid:durableId="174728839">
    <w:abstractNumId w:val="20"/>
  </w:num>
  <w:num w:numId="33" w16cid:durableId="433942938">
    <w:abstractNumId w:val="3"/>
  </w:num>
  <w:num w:numId="34" w16cid:durableId="933367598">
    <w:abstractNumId w:val="14"/>
  </w:num>
  <w:num w:numId="35" w16cid:durableId="1427924843">
    <w:abstractNumId w:val="15"/>
  </w:num>
  <w:num w:numId="36" w16cid:durableId="813066279">
    <w:abstractNumId w:val="17"/>
  </w:num>
  <w:num w:numId="37" w16cid:durableId="18860185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ECE"/>
    <w:rsid w:val="00001433"/>
    <w:rsid w:val="00006185"/>
    <w:rsid w:val="00015200"/>
    <w:rsid w:val="00017B4A"/>
    <w:rsid w:val="000215DD"/>
    <w:rsid w:val="00025B01"/>
    <w:rsid w:val="00025F1C"/>
    <w:rsid w:val="0003439C"/>
    <w:rsid w:val="00041A3F"/>
    <w:rsid w:val="00045083"/>
    <w:rsid w:val="0006362C"/>
    <w:rsid w:val="00066367"/>
    <w:rsid w:val="000927DE"/>
    <w:rsid w:val="000A1397"/>
    <w:rsid w:val="000B19FF"/>
    <w:rsid w:val="000C58E9"/>
    <w:rsid w:val="000D02B8"/>
    <w:rsid w:val="000D120B"/>
    <w:rsid w:val="000E3D94"/>
    <w:rsid w:val="000E7177"/>
    <w:rsid w:val="000F1915"/>
    <w:rsid w:val="00101D97"/>
    <w:rsid w:val="00104F4A"/>
    <w:rsid w:val="00105BEE"/>
    <w:rsid w:val="00105C92"/>
    <w:rsid w:val="001100F1"/>
    <w:rsid w:val="00110777"/>
    <w:rsid w:val="00112644"/>
    <w:rsid w:val="001204CC"/>
    <w:rsid w:val="00124276"/>
    <w:rsid w:val="0012600F"/>
    <w:rsid w:val="00126A11"/>
    <w:rsid w:val="001561BA"/>
    <w:rsid w:val="001601DC"/>
    <w:rsid w:val="0016152B"/>
    <w:rsid w:val="00163298"/>
    <w:rsid w:val="001711B8"/>
    <w:rsid w:val="00171632"/>
    <w:rsid w:val="0017233C"/>
    <w:rsid w:val="00183C84"/>
    <w:rsid w:val="00193089"/>
    <w:rsid w:val="001969F2"/>
    <w:rsid w:val="001A0511"/>
    <w:rsid w:val="001B715F"/>
    <w:rsid w:val="001C32A8"/>
    <w:rsid w:val="001D2402"/>
    <w:rsid w:val="001D51B7"/>
    <w:rsid w:val="001D6B50"/>
    <w:rsid w:val="001E373B"/>
    <w:rsid w:val="001E45E0"/>
    <w:rsid w:val="001E72B3"/>
    <w:rsid w:val="001F34D2"/>
    <w:rsid w:val="00200C77"/>
    <w:rsid w:val="002066C3"/>
    <w:rsid w:val="002109B8"/>
    <w:rsid w:val="00210AF3"/>
    <w:rsid w:val="00223D04"/>
    <w:rsid w:val="00234B87"/>
    <w:rsid w:val="00236ACD"/>
    <w:rsid w:val="00237D1E"/>
    <w:rsid w:val="0025764A"/>
    <w:rsid w:val="002612B1"/>
    <w:rsid w:val="00266AA0"/>
    <w:rsid w:val="00273AE7"/>
    <w:rsid w:val="002771D8"/>
    <w:rsid w:val="00282ADA"/>
    <w:rsid w:val="00283486"/>
    <w:rsid w:val="00283CE0"/>
    <w:rsid w:val="00294AD3"/>
    <w:rsid w:val="002B2814"/>
    <w:rsid w:val="002B6FC5"/>
    <w:rsid w:val="002C0A05"/>
    <w:rsid w:val="002D27C1"/>
    <w:rsid w:val="002E0276"/>
    <w:rsid w:val="002E3F42"/>
    <w:rsid w:val="002E580C"/>
    <w:rsid w:val="002F1253"/>
    <w:rsid w:val="002F39D3"/>
    <w:rsid w:val="003141C8"/>
    <w:rsid w:val="00323AAF"/>
    <w:rsid w:val="00327BE9"/>
    <w:rsid w:val="00334B33"/>
    <w:rsid w:val="00335954"/>
    <w:rsid w:val="00340700"/>
    <w:rsid w:val="0037263C"/>
    <w:rsid w:val="00374384"/>
    <w:rsid w:val="003800A5"/>
    <w:rsid w:val="00380A52"/>
    <w:rsid w:val="003812A2"/>
    <w:rsid w:val="003855B4"/>
    <w:rsid w:val="003865CC"/>
    <w:rsid w:val="00390C37"/>
    <w:rsid w:val="003A6812"/>
    <w:rsid w:val="003B7930"/>
    <w:rsid w:val="003E3ED8"/>
    <w:rsid w:val="003F1968"/>
    <w:rsid w:val="0040267D"/>
    <w:rsid w:val="00405094"/>
    <w:rsid w:val="00406340"/>
    <w:rsid w:val="00415730"/>
    <w:rsid w:val="004311BF"/>
    <w:rsid w:val="00443BD1"/>
    <w:rsid w:val="00444865"/>
    <w:rsid w:val="00451032"/>
    <w:rsid w:val="00475D98"/>
    <w:rsid w:val="00482C55"/>
    <w:rsid w:val="004B2118"/>
    <w:rsid w:val="004B43B8"/>
    <w:rsid w:val="004B5421"/>
    <w:rsid w:val="004C328F"/>
    <w:rsid w:val="004C789D"/>
    <w:rsid w:val="004D4FE0"/>
    <w:rsid w:val="00504BC5"/>
    <w:rsid w:val="00507345"/>
    <w:rsid w:val="005156C2"/>
    <w:rsid w:val="0052402B"/>
    <w:rsid w:val="0052720E"/>
    <w:rsid w:val="00527C87"/>
    <w:rsid w:val="00532144"/>
    <w:rsid w:val="00543757"/>
    <w:rsid w:val="005533F8"/>
    <w:rsid w:val="00554266"/>
    <w:rsid w:val="00554808"/>
    <w:rsid w:val="00574B55"/>
    <w:rsid w:val="00586250"/>
    <w:rsid w:val="0059758C"/>
    <w:rsid w:val="005A01C9"/>
    <w:rsid w:val="005B3144"/>
    <w:rsid w:val="005E0D3C"/>
    <w:rsid w:val="005F3FCA"/>
    <w:rsid w:val="00606ED7"/>
    <w:rsid w:val="0062690D"/>
    <w:rsid w:val="0063091B"/>
    <w:rsid w:val="00634300"/>
    <w:rsid w:val="006368AC"/>
    <w:rsid w:val="0064035C"/>
    <w:rsid w:val="006463C5"/>
    <w:rsid w:val="00656D49"/>
    <w:rsid w:val="00665382"/>
    <w:rsid w:val="006714AC"/>
    <w:rsid w:val="00673016"/>
    <w:rsid w:val="00681670"/>
    <w:rsid w:val="00681729"/>
    <w:rsid w:val="006A1E94"/>
    <w:rsid w:val="006A4B98"/>
    <w:rsid w:val="006A6803"/>
    <w:rsid w:val="006A73D1"/>
    <w:rsid w:val="006B7446"/>
    <w:rsid w:val="006C4331"/>
    <w:rsid w:val="006C54C3"/>
    <w:rsid w:val="00717A13"/>
    <w:rsid w:val="0072570F"/>
    <w:rsid w:val="0073646D"/>
    <w:rsid w:val="00742B10"/>
    <w:rsid w:val="00745F3A"/>
    <w:rsid w:val="00763889"/>
    <w:rsid w:val="00764E4C"/>
    <w:rsid w:val="007673D1"/>
    <w:rsid w:val="007C2F06"/>
    <w:rsid w:val="007D4B5E"/>
    <w:rsid w:val="007D7865"/>
    <w:rsid w:val="007D7CC5"/>
    <w:rsid w:val="007E6BFF"/>
    <w:rsid w:val="007F6AA1"/>
    <w:rsid w:val="007F6B03"/>
    <w:rsid w:val="00802915"/>
    <w:rsid w:val="00816C69"/>
    <w:rsid w:val="008259E5"/>
    <w:rsid w:val="00827C30"/>
    <w:rsid w:val="008612B5"/>
    <w:rsid w:val="00862ECB"/>
    <w:rsid w:val="0086386B"/>
    <w:rsid w:val="008760D3"/>
    <w:rsid w:val="00876BFF"/>
    <w:rsid w:val="008811BF"/>
    <w:rsid w:val="00895A1D"/>
    <w:rsid w:val="008A3FB8"/>
    <w:rsid w:val="008A7698"/>
    <w:rsid w:val="008B41A5"/>
    <w:rsid w:val="008C0FF6"/>
    <w:rsid w:val="008D2A7D"/>
    <w:rsid w:val="008E22D2"/>
    <w:rsid w:val="008E3B25"/>
    <w:rsid w:val="008F7C37"/>
    <w:rsid w:val="008F7EC7"/>
    <w:rsid w:val="00903DCC"/>
    <w:rsid w:val="009337AD"/>
    <w:rsid w:val="00947236"/>
    <w:rsid w:val="00950155"/>
    <w:rsid w:val="009538CB"/>
    <w:rsid w:val="00954440"/>
    <w:rsid w:val="009573FB"/>
    <w:rsid w:val="00963269"/>
    <w:rsid w:val="00982697"/>
    <w:rsid w:val="009828BD"/>
    <w:rsid w:val="00982E62"/>
    <w:rsid w:val="00993E9C"/>
    <w:rsid w:val="009A2E9A"/>
    <w:rsid w:val="009B3CA3"/>
    <w:rsid w:val="009B7A27"/>
    <w:rsid w:val="009C21EE"/>
    <w:rsid w:val="009C26FF"/>
    <w:rsid w:val="009C6251"/>
    <w:rsid w:val="009D1643"/>
    <w:rsid w:val="009D4FAF"/>
    <w:rsid w:val="009E3D59"/>
    <w:rsid w:val="009E513B"/>
    <w:rsid w:val="00A22B87"/>
    <w:rsid w:val="00A26ECE"/>
    <w:rsid w:val="00A367AF"/>
    <w:rsid w:val="00A42163"/>
    <w:rsid w:val="00A523FC"/>
    <w:rsid w:val="00A52BB6"/>
    <w:rsid w:val="00A5406A"/>
    <w:rsid w:val="00A71B69"/>
    <w:rsid w:val="00A92A80"/>
    <w:rsid w:val="00AA386D"/>
    <w:rsid w:val="00AC28DF"/>
    <w:rsid w:val="00AC641B"/>
    <w:rsid w:val="00AC6811"/>
    <w:rsid w:val="00AC6817"/>
    <w:rsid w:val="00AD0484"/>
    <w:rsid w:val="00AE7051"/>
    <w:rsid w:val="00AF3592"/>
    <w:rsid w:val="00AF6C48"/>
    <w:rsid w:val="00B16282"/>
    <w:rsid w:val="00B247E2"/>
    <w:rsid w:val="00B259CA"/>
    <w:rsid w:val="00B26788"/>
    <w:rsid w:val="00B30079"/>
    <w:rsid w:val="00B30B9A"/>
    <w:rsid w:val="00B3734E"/>
    <w:rsid w:val="00B40A5A"/>
    <w:rsid w:val="00B459F7"/>
    <w:rsid w:val="00B53828"/>
    <w:rsid w:val="00B763FA"/>
    <w:rsid w:val="00B8339D"/>
    <w:rsid w:val="00B961C9"/>
    <w:rsid w:val="00B963F2"/>
    <w:rsid w:val="00B97C2D"/>
    <w:rsid w:val="00BA01DA"/>
    <w:rsid w:val="00BB29EE"/>
    <w:rsid w:val="00BB7DEF"/>
    <w:rsid w:val="00BC1D05"/>
    <w:rsid w:val="00BD1EC6"/>
    <w:rsid w:val="00BD219E"/>
    <w:rsid w:val="00BE1F69"/>
    <w:rsid w:val="00BE7C14"/>
    <w:rsid w:val="00BF1333"/>
    <w:rsid w:val="00BF1F7E"/>
    <w:rsid w:val="00BF51D3"/>
    <w:rsid w:val="00C119DC"/>
    <w:rsid w:val="00C16ECE"/>
    <w:rsid w:val="00C4498D"/>
    <w:rsid w:val="00C5047E"/>
    <w:rsid w:val="00C616F5"/>
    <w:rsid w:val="00C635F8"/>
    <w:rsid w:val="00C77F35"/>
    <w:rsid w:val="00C825D8"/>
    <w:rsid w:val="00CA4265"/>
    <w:rsid w:val="00CB6623"/>
    <w:rsid w:val="00CB6965"/>
    <w:rsid w:val="00CE2A31"/>
    <w:rsid w:val="00CE4139"/>
    <w:rsid w:val="00CE603E"/>
    <w:rsid w:val="00D00C76"/>
    <w:rsid w:val="00D04EC7"/>
    <w:rsid w:val="00D15A33"/>
    <w:rsid w:val="00D16F55"/>
    <w:rsid w:val="00D22789"/>
    <w:rsid w:val="00D24E75"/>
    <w:rsid w:val="00D31341"/>
    <w:rsid w:val="00D418CD"/>
    <w:rsid w:val="00D45644"/>
    <w:rsid w:val="00D54318"/>
    <w:rsid w:val="00D60891"/>
    <w:rsid w:val="00D60FB0"/>
    <w:rsid w:val="00D640D0"/>
    <w:rsid w:val="00D71CEA"/>
    <w:rsid w:val="00D74CE4"/>
    <w:rsid w:val="00D80ACF"/>
    <w:rsid w:val="00D84507"/>
    <w:rsid w:val="00D9643E"/>
    <w:rsid w:val="00DA4D29"/>
    <w:rsid w:val="00DA798E"/>
    <w:rsid w:val="00DC1A68"/>
    <w:rsid w:val="00DC1B27"/>
    <w:rsid w:val="00DC4ABC"/>
    <w:rsid w:val="00DD20BF"/>
    <w:rsid w:val="00DE6B30"/>
    <w:rsid w:val="00DF7E6A"/>
    <w:rsid w:val="00E04D31"/>
    <w:rsid w:val="00E12DE8"/>
    <w:rsid w:val="00E148AC"/>
    <w:rsid w:val="00E27BD9"/>
    <w:rsid w:val="00E37831"/>
    <w:rsid w:val="00E432D6"/>
    <w:rsid w:val="00E51505"/>
    <w:rsid w:val="00E65B15"/>
    <w:rsid w:val="00E72B47"/>
    <w:rsid w:val="00E73D07"/>
    <w:rsid w:val="00E75109"/>
    <w:rsid w:val="00E75CD5"/>
    <w:rsid w:val="00E80FD5"/>
    <w:rsid w:val="00E8166D"/>
    <w:rsid w:val="00E90066"/>
    <w:rsid w:val="00EA1E60"/>
    <w:rsid w:val="00EA24FB"/>
    <w:rsid w:val="00EB651F"/>
    <w:rsid w:val="00EC47C2"/>
    <w:rsid w:val="00ED58AD"/>
    <w:rsid w:val="00EE258B"/>
    <w:rsid w:val="00EE7B35"/>
    <w:rsid w:val="00EF4749"/>
    <w:rsid w:val="00F03D41"/>
    <w:rsid w:val="00F05349"/>
    <w:rsid w:val="00F25D79"/>
    <w:rsid w:val="00F27629"/>
    <w:rsid w:val="00F30ED9"/>
    <w:rsid w:val="00F36D79"/>
    <w:rsid w:val="00F41502"/>
    <w:rsid w:val="00F41D7C"/>
    <w:rsid w:val="00F42229"/>
    <w:rsid w:val="00F45F70"/>
    <w:rsid w:val="00F65F9B"/>
    <w:rsid w:val="00F6675B"/>
    <w:rsid w:val="00F74901"/>
    <w:rsid w:val="00F83B97"/>
    <w:rsid w:val="00F8487E"/>
    <w:rsid w:val="00F861C7"/>
    <w:rsid w:val="00F87D90"/>
    <w:rsid w:val="00F90315"/>
    <w:rsid w:val="00F942CE"/>
    <w:rsid w:val="00F943C9"/>
    <w:rsid w:val="00F956BF"/>
    <w:rsid w:val="00FB5704"/>
    <w:rsid w:val="00FB5FF3"/>
    <w:rsid w:val="00FD0DA3"/>
    <w:rsid w:val="00FD5112"/>
    <w:rsid w:val="00FE6BA5"/>
    <w:rsid w:val="00FF1947"/>
    <w:rsid w:val="00FF1C96"/>
    <w:rsid w:val="00FF1F2E"/>
    <w:rsid w:val="00FF59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79D15"/>
  <w15:docId w15:val="{E0221138-F1C1-4293-B2A5-9BAF5DD42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4FAF"/>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26ECE"/>
    <w:pPr>
      <w:tabs>
        <w:tab w:val="center" w:pos="4513"/>
        <w:tab w:val="right" w:pos="9026"/>
      </w:tabs>
      <w:snapToGrid w:val="0"/>
    </w:pPr>
  </w:style>
  <w:style w:type="character" w:customStyle="1" w:styleId="Char">
    <w:name w:val="머리글 Char"/>
    <w:basedOn w:val="a0"/>
    <w:link w:val="a3"/>
    <w:uiPriority w:val="99"/>
    <w:rsid w:val="00A26ECE"/>
  </w:style>
  <w:style w:type="paragraph" w:styleId="a4">
    <w:name w:val="footer"/>
    <w:basedOn w:val="a"/>
    <w:link w:val="Char0"/>
    <w:uiPriority w:val="99"/>
    <w:unhideWhenUsed/>
    <w:rsid w:val="00A26ECE"/>
    <w:pPr>
      <w:tabs>
        <w:tab w:val="center" w:pos="4513"/>
        <w:tab w:val="right" w:pos="9026"/>
      </w:tabs>
      <w:snapToGrid w:val="0"/>
    </w:pPr>
  </w:style>
  <w:style w:type="character" w:customStyle="1" w:styleId="Char0">
    <w:name w:val="바닥글 Char"/>
    <w:basedOn w:val="a0"/>
    <w:link w:val="a4"/>
    <w:uiPriority w:val="99"/>
    <w:rsid w:val="00A26ECE"/>
  </w:style>
  <w:style w:type="paragraph" w:styleId="a5">
    <w:name w:val="Date"/>
    <w:basedOn w:val="a"/>
    <w:next w:val="a"/>
    <w:link w:val="Char1"/>
    <w:uiPriority w:val="99"/>
    <w:semiHidden/>
    <w:unhideWhenUsed/>
    <w:rsid w:val="00AC6817"/>
  </w:style>
  <w:style w:type="character" w:customStyle="1" w:styleId="Char1">
    <w:name w:val="날짜 Char"/>
    <w:basedOn w:val="a0"/>
    <w:link w:val="a5"/>
    <w:uiPriority w:val="99"/>
    <w:semiHidden/>
    <w:rsid w:val="00AC6817"/>
  </w:style>
  <w:style w:type="paragraph" w:styleId="a6">
    <w:name w:val="List Paragraph"/>
    <w:basedOn w:val="a"/>
    <w:uiPriority w:val="34"/>
    <w:qFormat/>
    <w:rsid w:val="00112644"/>
    <w:pPr>
      <w:autoSpaceDE/>
      <w:autoSpaceDN/>
      <w:ind w:leftChars="400" w:left="800"/>
    </w:pPr>
    <w:rPr>
      <w:rFonts w:ascii="Times New Roman" w:eastAsia="바탕체" w:hAnsi="Times New Roman" w:cs="Times New Roman"/>
      <w:szCs w:val="20"/>
    </w:rPr>
  </w:style>
  <w:style w:type="table" w:styleId="a7">
    <w:name w:val="Table Grid"/>
    <w:basedOn w:val="a1"/>
    <w:uiPriority w:val="59"/>
    <w:rsid w:val="007C2F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uiPriority w:val="1"/>
    <w:qFormat/>
    <w:rsid w:val="007C2F06"/>
    <w:pPr>
      <w:widowControl w:val="0"/>
      <w:wordWrap w:val="0"/>
      <w:autoSpaceDE w:val="0"/>
      <w:autoSpaceDN w:val="0"/>
      <w:jc w:val="both"/>
    </w:pPr>
  </w:style>
  <w:style w:type="paragraph" w:customStyle="1" w:styleId="a9">
    <w:name w:val="바탕글"/>
    <w:rsid w:val="00CE603E"/>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hAnsi="Times New Roman" w:cs="Times New Roman"/>
      <w:color w:val="000000"/>
      <w:kern w:val="0"/>
      <w:szCs w:val="20"/>
    </w:rPr>
  </w:style>
  <w:style w:type="paragraph" w:styleId="aa">
    <w:name w:val="Balloon Text"/>
    <w:basedOn w:val="a"/>
    <w:link w:val="Char2"/>
    <w:uiPriority w:val="99"/>
    <w:semiHidden/>
    <w:unhideWhenUsed/>
    <w:rsid w:val="00763889"/>
    <w:rPr>
      <w:rFonts w:asciiTheme="majorHAnsi" w:eastAsiaTheme="majorEastAsia" w:hAnsiTheme="majorHAnsi" w:cstheme="majorBidi"/>
      <w:sz w:val="18"/>
      <w:szCs w:val="18"/>
    </w:rPr>
  </w:style>
  <w:style w:type="character" w:customStyle="1" w:styleId="Char2">
    <w:name w:val="풍선 도움말 텍스트 Char"/>
    <w:basedOn w:val="a0"/>
    <w:link w:val="aa"/>
    <w:uiPriority w:val="99"/>
    <w:semiHidden/>
    <w:rsid w:val="00763889"/>
    <w:rPr>
      <w:rFonts w:asciiTheme="majorHAnsi" w:eastAsiaTheme="majorEastAsia" w:hAnsiTheme="majorHAnsi" w:cstheme="majorBidi"/>
      <w:sz w:val="18"/>
      <w:szCs w:val="18"/>
    </w:rPr>
  </w:style>
  <w:style w:type="paragraph" w:styleId="ab">
    <w:name w:val="Document Map"/>
    <w:basedOn w:val="a"/>
    <w:link w:val="Char3"/>
    <w:uiPriority w:val="99"/>
    <w:semiHidden/>
    <w:unhideWhenUsed/>
    <w:rsid w:val="00AF3592"/>
    <w:rPr>
      <w:rFonts w:ascii="굴림" w:eastAsia="굴림"/>
      <w:sz w:val="18"/>
      <w:szCs w:val="18"/>
    </w:rPr>
  </w:style>
  <w:style w:type="character" w:customStyle="1" w:styleId="Char3">
    <w:name w:val="문서 구조 Char"/>
    <w:basedOn w:val="a0"/>
    <w:link w:val="ab"/>
    <w:uiPriority w:val="99"/>
    <w:semiHidden/>
    <w:rsid w:val="00AF3592"/>
    <w:rPr>
      <w:rFonts w:ascii="굴림" w:eastAsia="굴림"/>
      <w:sz w:val="18"/>
      <w:szCs w:val="18"/>
    </w:rPr>
  </w:style>
  <w:style w:type="paragraph" w:customStyle="1" w:styleId="ParagraphStyle2">
    <w:name w:val="Paragraph Style 2"/>
    <w:basedOn w:val="a"/>
    <w:uiPriority w:val="99"/>
    <w:rsid w:val="002E3F42"/>
    <w:pPr>
      <w:suppressAutoHyphens/>
      <w:wordWrap/>
      <w:adjustRightInd w:val="0"/>
      <w:spacing w:line="180" w:lineRule="atLeast"/>
      <w:jc w:val="left"/>
      <w:textAlignment w:val="center"/>
    </w:pPr>
    <w:rPr>
      <w:rFonts w:ascii="Aller-Bold" w:hAnsi="Aller-Bold" w:cs="Aller-Bold"/>
      <w:color w:val="000000"/>
      <w:spacing w:val="12"/>
      <w:kern w:val="0"/>
      <w:sz w:val="14"/>
      <w:szCs w:val="14"/>
      <w:lang w:eastAsia="en-US"/>
    </w:rPr>
  </w:style>
  <w:style w:type="character" w:styleId="ac">
    <w:name w:val="annotation reference"/>
    <w:basedOn w:val="a0"/>
    <w:uiPriority w:val="99"/>
    <w:semiHidden/>
    <w:unhideWhenUsed/>
    <w:rsid w:val="00E04D31"/>
    <w:rPr>
      <w:sz w:val="18"/>
      <w:szCs w:val="18"/>
    </w:rPr>
  </w:style>
  <w:style w:type="paragraph" w:styleId="ad">
    <w:name w:val="annotation text"/>
    <w:basedOn w:val="a"/>
    <w:link w:val="Char4"/>
    <w:uiPriority w:val="99"/>
    <w:semiHidden/>
    <w:unhideWhenUsed/>
    <w:rsid w:val="00E04D31"/>
    <w:pPr>
      <w:jc w:val="left"/>
    </w:pPr>
  </w:style>
  <w:style w:type="character" w:customStyle="1" w:styleId="Char4">
    <w:name w:val="메모 텍스트 Char"/>
    <w:basedOn w:val="a0"/>
    <w:link w:val="ad"/>
    <w:uiPriority w:val="99"/>
    <w:semiHidden/>
    <w:rsid w:val="00E04D31"/>
  </w:style>
  <w:style w:type="paragraph" w:styleId="ae">
    <w:name w:val="annotation subject"/>
    <w:basedOn w:val="ad"/>
    <w:next w:val="ad"/>
    <w:link w:val="Char5"/>
    <w:uiPriority w:val="99"/>
    <w:semiHidden/>
    <w:unhideWhenUsed/>
    <w:rsid w:val="00E04D31"/>
    <w:rPr>
      <w:b/>
      <w:bCs/>
    </w:rPr>
  </w:style>
  <w:style w:type="character" w:customStyle="1" w:styleId="Char5">
    <w:name w:val="메모 주제 Char"/>
    <w:basedOn w:val="Char4"/>
    <w:link w:val="ae"/>
    <w:uiPriority w:val="99"/>
    <w:semiHidden/>
    <w:rsid w:val="00E04D31"/>
    <w:rPr>
      <w:b/>
      <w:bCs/>
    </w:rPr>
  </w:style>
  <w:style w:type="character" w:styleId="af">
    <w:name w:val="Hyperlink"/>
    <w:basedOn w:val="a0"/>
    <w:uiPriority w:val="99"/>
    <w:unhideWhenUsed/>
    <w:rsid w:val="00234B87"/>
    <w:rPr>
      <w:color w:val="0000FF" w:themeColor="hyperlink"/>
      <w:u w:val="single"/>
    </w:rPr>
  </w:style>
  <w:style w:type="paragraph" w:styleId="af0">
    <w:name w:val="Revision"/>
    <w:hidden/>
    <w:uiPriority w:val="99"/>
    <w:semiHidden/>
    <w:rsid w:val="00E37831"/>
  </w:style>
  <w:style w:type="paragraph" w:customStyle="1" w:styleId="LastName">
    <w:name w:val="Last Name"/>
    <w:basedOn w:val="a"/>
    <w:qFormat/>
    <w:rsid w:val="00F956BF"/>
    <w:pPr>
      <w:wordWrap/>
      <w:adjustRightInd w:val="0"/>
      <w:spacing w:line="288" w:lineRule="auto"/>
      <w:jc w:val="left"/>
      <w:textAlignment w:val="center"/>
    </w:pPr>
    <w:rPr>
      <w:rFonts w:ascii="Exo 2.0" w:eastAsia="MS Mincho" w:hAnsi="Exo 2.0" w:cs="Exo2.0-Bold"/>
      <w:b/>
      <w:bCs/>
      <w:caps/>
      <w:color w:val="000000"/>
      <w:kern w:val="0"/>
      <w:sz w:val="72"/>
      <w:szCs w:val="62"/>
      <w:lang w:eastAsia="en-US"/>
    </w:rPr>
  </w:style>
  <w:style w:type="paragraph" w:styleId="af1">
    <w:name w:val="Normal (Web)"/>
    <w:basedOn w:val="a"/>
    <w:uiPriority w:val="99"/>
    <w:semiHidden/>
    <w:unhideWhenUsed/>
    <w:rsid w:val="003E3ED8"/>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chievement">
    <w:name w:val="Achievement"/>
    <w:basedOn w:val="af2"/>
    <w:rsid w:val="00673016"/>
    <w:pPr>
      <w:widowControl/>
      <w:wordWrap/>
      <w:autoSpaceDE/>
      <w:autoSpaceDN/>
      <w:spacing w:after="60" w:line="240" w:lineRule="atLeast"/>
    </w:pPr>
    <w:rPr>
      <w:rFonts w:ascii="Garamond" w:eastAsia="바탕체" w:hAnsi="Garamond" w:cs="Times New Roman"/>
      <w:noProof/>
      <w:kern w:val="0"/>
      <w:sz w:val="22"/>
      <w:szCs w:val="20"/>
    </w:rPr>
  </w:style>
  <w:style w:type="paragraph" w:styleId="af2">
    <w:name w:val="Body Text"/>
    <w:basedOn w:val="a"/>
    <w:link w:val="Char6"/>
    <w:uiPriority w:val="99"/>
    <w:semiHidden/>
    <w:unhideWhenUsed/>
    <w:rsid w:val="00673016"/>
    <w:pPr>
      <w:spacing w:after="180"/>
    </w:pPr>
  </w:style>
  <w:style w:type="character" w:customStyle="1" w:styleId="Char6">
    <w:name w:val="본문 Char"/>
    <w:basedOn w:val="a0"/>
    <w:link w:val="af2"/>
    <w:uiPriority w:val="99"/>
    <w:semiHidden/>
    <w:rsid w:val="00673016"/>
  </w:style>
  <w:style w:type="character" w:styleId="af3">
    <w:name w:val="Unresolved Mention"/>
    <w:basedOn w:val="a0"/>
    <w:uiPriority w:val="99"/>
    <w:semiHidden/>
    <w:unhideWhenUsed/>
    <w:rsid w:val="00673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965494">
      <w:bodyDiv w:val="1"/>
      <w:marLeft w:val="0"/>
      <w:marRight w:val="0"/>
      <w:marTop w:val="0"/>
      <w:marBottom w:val="0"/>
      <w:divBdr>
        <w:top w:val="none" w:sz="0" w:space="0" w:color="auto"/>
        <w:left w:val="none" w:sz="0" w:space="0" w:color="auto"/>
        <w:bottom w:val="none" w:sz="0" w:space="0" w:color="auto"/>
        <w:right w:val="none" w:sz="0" w:space="0" w:color="auto"/>
      </w:divBdr>
    </w:div>
    <w:div w:id="1449395748">
      <w:bodyDiv w:val="1"/>
      <w:marLeft w:val="0"/>
      <w:marRight w:val="0"/>
      <w:marTop w:val="0"/>
      <w:marBottom w:val="0"/>
      <w:divBdr>
        <w:top w:val="none" w:sz="0" w:space="0" w:color="auto"/>
        <w:left w:val="none" w:sz="0" w:space="0" w:color="auto"/>
        <w:bottom w:val="none" w:sz="0" w:space="0" w:color="auto"/>
        <w:right w:val="none" w:sz="0" w:space="0" w:color="auto"/>
      </w:divBdr>
    </w:div>
    <w:div w:id="1605530099">
      <w:bodyDiv w:val="1"/>
      <w:marLeft w:val="0"/>
      <w:marRight w:val="0"/>
      <w:marTop w:val="0"/>
      <w:marBottom w:val="0"/>
      <w:divBdr>
        <w:top w:val="none" w:sz="0" w:space="0" w:color="auto"/>
        <w:left w:val="none" w:sz="0" w:space="0" w:color="auto"/>
        <w:bottom w:val="none" w:sz="0" w:space="0" w:color="auto"/>
        <w:right w:val="none" w:sz="0" w:space="0" w:color="auto"/>
      </w:divBdr>
    </w:div>
    <w:div w:id="1742408532">
      <w:bodyDiv w:val="1"/>
      <w:marLeft w:val="0"/>
      <w:marRight w:val="0"/>
      <w:marTop w:val="0"/>
      <w:marBottom w:val="0"/>
      <w:divBdr>
        <w:top w:val="none" w:sz="0" w:space="0" w:color="auto"/>
        <w:left w:val="none" w:sz="0" w:space="0" w:color="auto"/>
        <w:bottom w:val="none" w:sz="0" w:space="0" w:color="auto"/>
        <w:right w:val="none" w:sz="0" w:space="0" w:color="auto"/>
      </w:divBdr>
      <w:divsChild>
        <w:div w:id="50272821">
          <w:marLeft w:val="0"/>
          <w:marRight w:val="0"/>
          <w:marTop w:val="0"/>
          <w:marBottom w:val="0"/>
          <w:divBdr>
            <w:top w:val="single" w:sz="6" w:space="15" w:color="ABAAAF"/>
            <w:left w:val="single" w:sz="6" w:space="9" w:color="ABAAAF"/>
            <w:bottom w:val="single" w:sz="6" w:space="13" w:color="ABAAAF"/>
            <w:right w:val="single" w:sz="6" w:space="9" w:color="ABAAAF"/>
          </w:divBdr>
        </w:div>
      </w:divsChild>
    </w:div>
    <w:div w:id="184805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hmson@naver.com" TargetMode="External"/><Relationship Id="rIdPhoto901" Type="http://schemas.openxmlformats.org/officeDocument/2006/relationships/image" Target="media/jungdahun-profile.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bwMode="auto">
        <a:noFill/>
        <a:ln w="12700">
          <a:solidFill>
            <a:srgbClr val="000000"/>
          </a:solidFill>
          <a:round/>
          <a:headEnd/>
          <a:tailEnd/>
        </a:ln>
        <a:extLst>
          <a:ext uri="{909E8E84-426E-40DD-AFC4-6F175D3DCCD1}">
            <a14:hiddenFill xmlns:a14="http://schemas.microsoft.com/office/drawing/2010/main">
              <a:noFill/>
            </a14:hiddenFill>
          </a:ext>
        </a:ex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0C1B14-630F-4FB7-843B-432C8D721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364</Words>
  <Characters>2079</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
    </vt:vector>
  </TitlesOfParts>
  <Company>HP</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김유신</dc:creator>
  <cp:lastModifiedBy>BN 037</cp:lastModifiedBy>
  <cp:revision>2</cp:revision>
  <cp:lastPrinted>2019-01-14T06:40:00Z</cp:lastPrinted>
  <dcterms:created xsi:type="dcterms:W3CDTF">2026-01-13T01:12:00Z</dcterms:created>
  <dcterms:modified xsi:type="dcterms:W3CDTF">2026-01-13T01:12:00Z</dcterms:modified>
</cp:coreProperties>
</file>