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D9DEF" w14:textId="77777777" w:rsidR="00B42C08" w:rsidRDefault="00B42C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3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29"/>
        <w:gridCol w:w="3278"/>
        <w:gridCol w:w="2917"/>
        <w:gridCol w:w="3132"/>
      </w:tblGrid>
      <w:tr w:rsidR="00B42C08" w14:paraId="441D5251" w14:textId="77777777" w:rsidTr="00AC21D8">
        <w:tc>
          <w:tcPr>
            <w:tcW w:w="10456" w:type="dxa"/>
            <w:gridSpan w:val="4"/>
          </w:tcPr>
          <w:p w14:paraId="47708EA6" w14:textId="77777777" w:rsidR="00B42C08" w:rsidRDefault="007A3D2E" w:rsidP="004C4646">
            <w:pPr>
              <w:jc w:val="center"/>
              <w:rPr>
                <w:rFonts w:ascii="標楷體" w:eastAsia="標楷體" w:hAnsi="標楷體" w:cs="標楷體"/>
                <w:b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 w:cs="標楷體"/>
                <w:b/>
                <w:sz w:val="36"/>
                <w:szCs w:val="36"/>
              </w:rPr>
              <w:t>星鴻股份有限公司</w:t>
            </w:r>
            <w:proofErr w:type="gramEnd"/>
          </w:p>
        </w:tc>
      </w:tr>
      <w:tr w:rsidR="00B42C08" w14:paraId="56DA05AE" w14:textId="77777777" w:rsidTr="00995C30">
        <w:tc>
          <w:tcPr>
            <w:tcW w:w="1129" w:type="dxa"/>
            <w:vMerge w:val="restart"/>
          </w:tcPr>
          <w:p w14:paraId="33EBC95D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文件類別</w:t>
            </w:r>
          </w:p>
        </w:tc>
        <w:tc>
          <w:tcPr>
            <w:tcW w:w="6195" w:type="dxa"/>
            <w:gridSpan w:val="2"/>
            <w:vMerge w:val="restart"/>
            <w:vAlign w:val="center"/>
          </w:tcPr>
          <w:p w14:paraId="7798C9C0" w14:textId="37DB08A3" w:rsidR="00B42C08" w:rsidRDefault="00E239C3" w:rsidP="00E05466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 w:rsidRPr="00E239C3"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租</w:t>
            </w:r>
            <w:r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賃</w:t>
            </w:r>
            <w:r w:rsidRPr="00E239C3"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管</w:t>
            </w:r>
            <w:r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理</w:t>
            </w:r>
            <w:r w:rsidRPr="00E239C3"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部</w:t>
            </w:r>
            <w:r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-</w:t>
            </w:r>
            <w:r w:rsidRPr="00E239C3"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跨區</w:t>
            </w:r>
            <w:r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管理</w:t>
            </w:r>
            <w:r w:rsidRPr="00E239C3">
              <w:rPr>
                <w:rFonts w:ascii="標楷體" w:eastAsia="標楷體" w:hAnsi="標楷體" w:cs="標楷體" w:hint="eastAsia"/>
                <w:b/>
                <w:sz w:val="32"/>
                <w:szCs w:val="32"/>
              </w:rPr>
              <w:t>獎金辦法</w:t>
            </w:r>
          </w:p>
        </w:tc>
        <w:tc>
          <w:tcPr>
            <w:tcW w:w="3132" w:type="dxa"/>
          </w:tcPr>
          <w:p w14:paraId="3B80CA34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b/>
                <w:sz w:val="32"/>
                <w:szCs w:val="32"/>
              </w:rPr>
              <w:t>文件編號</w:t>
            </w:r>
          </w:p>
        </w:tc>
      </w:tr>
      <w:tr w:rsidR="00B42C08" w14:paraId="211D4334" w14:textId="77777777" w:rsidTr="002913E0">
        <w:tc>
          <w:tcPr>
            <w:tcW w:w="1129" w:type="dxa"/>
            <w:vMerge/>
          </w:tcPr>
          <w:p w14:paraId="0518C76B" w14:textId="77777777"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6195" w:type="dxa"/>
            <w:gridSpan w:val="2"/>
            <w:vMerge/>
          </w:tcPr>
          <w:p w14:paraId="22A71A3B" w14:textId="77777777" w:rsidR="00B42C08" w:rsidRDefault="00B42C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32"/>
                <w:szCs w:val="32"/>
              </w:rPr>
            </w:pPr>
          </w:p>
        </w:tc>
        <w:tc>
          <w:tcPr>
            <w:tcW w:w="3132" w:type="dxa"/>
            <w:vAlign w:val="center"/>
          </w:tcPr>
          <w:p w14:paraId="7FA61269" w14:textId="11A03438" w:rsidR="00B42C08" w:rsidRDefault="00E239C3">
            <w:pPr>
              <w:rPr>
                <w:rFonts w:ascii="標楷體" w:eastAsia="標楷體" w:hAnsi="標楷體" w:cs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  <w:b/>
                <w:sz w:val="20"/>
                <w:szCs w:val="20"/>
              </w:rPr>
              <w:t>租賃管理部</w:t>
            </w:r>
            <w:r w:rsidR="007A3D2E">
              <w:rPr>
                <w:rFonts w:ascii="標楷體" w:eastAsia="標楷體" w:hAnsi="標楷體" w:cs="標楷體"/>
                <w:b/>
                <w:sz w:val="20"/>
                <w:szCs w:val="20"/>
              </w:rPr>
              <w:t>-202</w:t>
            </w:r>
            <w:r>
              <w:rPr>
                <w:rFonts w:ascii="標楷體" w:eastAsia="標楷體" w:hAnsi="標楷體" w:cs="標楷體" w:hint="eastAsia"/>
                <w:b/>
                <w:sz w:val="20"/>
                <w:szCs w:val="20"/>
              </w:rPr>
              <w:t>60120</w:t>
            </w:r>
          </w:p>
        </w:tc>
      </w:tr>
      <w:tr w:rsidR="00B42C08" w14:paraId="0DC28CD0" w14:textId="77777777" w:rsidTr="005C70F2">
        <w:trPr>
          <w:trHeight w:val="4668"/>
        </w:trPr>
        <w:tc>
          <w:tcPr>
            <w:tcW w:w="1129" w:type="dxa"/>
            <w:vAlign w:val="center"/>
          </w:tcPr>
          <w:p w14:paraId="7AA7DB82" w14:textId="77777777" w:rsidR="00B42C08" w:rsidRPr="00995C30" w:rsidRDefault="008E0950">
            <w:pPr>
              <w:jc w:val="center"/>
              <w:rPr>
                <w:rFonts w:ascii="標楷體" w:eastAsia="標楷體" w:hAnsi="標楷體" w:cs="標楷體"/>
                <w:b/>
              </w:rPr>
            </w:pPr>
            <w:r w:rsidRPr="00995C30">
              <w:rPr>
                <w:rFonts w:ascii="標楷體" w:eastAsia="標楷體" w:hAnsi="標楷體" w:cs="標楷體" w:hint="eastAsia"/>
                <w:b/>
              </w:rPr>
              <w:t>獎金</w:t>
            </w:r>
            <w:r w:rsidR="007A3D2E" w:rsidRPr="00995C30">
              <w:rPr>
                <w:rFonts w:ascii="標楷體" w:eastAsia="標楷體" w:hAnsi="標楷體" w:cs="標楷體"/>
                <w:b/>
              </w:rPr>
              <w:t>辦法內容</w:t>
            </w:r>
          </w:p>
        </w:tc>
        <w:tc>
          <w:tcPr>
            <w:tcW w:w="9327" w:type="dxa"/>
            <w:gridSpan w:val="3"/>
          </w:tcPr>
          <w:p w14:paraId="74079FE1" w14:textId="336DC0BD" w:rsidR="00660569" w:rsidRDefault="00660569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</w:rPr>
            </w:pPr>
            <w:r w:rsidRPr="00C77988">
              <w:rPr>
                <w:rFonts w:ascii="標楷體" w:eastAsia="標楷體" w:hAnsi="標楷體" w:cs="標楷體" w:hint="eastAsia"/>
                <w:b/>
              </w:rPr>
              <w:t>獎金</w:t>
            </w:r>
            <w:r w:rsidR="00B506F0" w:rsidRPr="00C77988">
              <w:rPr>
                <w:rFonts w:ascii="標楷體" w:eastAsia="標楷體" w:hAnsi="標楷體" w:cs="標楷體" w:hint="eastAsia"/>
                <w:b/>
              </w:rPr>
              <w:t>辦法精神:</w:t>
            </w:r>
            <w:r w:rsidR="00B506F0" w:rsidRPr="00660569">
              <w:rPr>
                <w:rFonts w:ascii="標楷體" w:eastAsia="標楷體" w:hAnsi="標楷體" w:cs="標楷體"/>
                <w:b/>
                <w:sz w:val="26"/>
                <w:szCs w:val="26"/>
              </w:rPr>
              <w:br/>
            </w:r>
            <w:r w:rsidR="005025BD">
              <w:rPr>
                <w:rFonts w:ascii="標楷體" w:eastAsia="標楷體" w:hAnsi="標楷體" w:cs="標楷體" w:hint="eastAsia"/>
                <w:b/>
              </w:rPr>
              <w:t xml:space="preserve">    </w:t>
            </w:r>
            <w:r w:rsidRPr="00660569">
              <w:rPr>
                <w:rFonts w:ascii="標楷體" w:eastAsia="標楷體" w:hAnsi="標楷體" w:cs="標楷體" w:hint="eastAsia"/>
              </w:rPr>
              <w:t>本辦法之精神，在於引導具備成熟經驗之</w:t>
            </w:r>
            <w:proofErr w:type="gramStart"/>
            <w:r w:rsidRPr="00660569">
              <w:rPr>
                <w:rFonts w:ascii="標楷體" w:eastAsia="標楷體" w:hAnsi="標楷體" w:cs="標楷體" w:hint="eastAsia"/>
              </w:rPr>
              <w:t>租管</w:t>
            </w:r>
            <w:r>
              <w:rPr>
                <w:rFonts w:ascii="標楷體" w:eastAsia="標楷體" w:hAnsi="標楷體" w:cs="標楷體" w:hint="eastAsia"/>
              </w:rPr>
              <w:t>師</w:t>
            </w:r>
            <w:proofErr w:type="gramEnd"/>
            <w:r w:rsidRPr="00660569">
              <w:rPr>
                <w:rFonts w:ascii="標楷體" w:eastAsia="標楷體" w:hAnsi="標楷體" w:cs="標楷體" w:hint="eastAsia"/>
              </w:rPr>
              <w:t>人才，從「個人績效貢獻者」角色，逐步轉型為能複製經驗、放大產出、帶動跨區成果的管理型人才</w:t>
            </w:r>
            <w:r w:rsidR="005025BD" w:rsidRPr="005025BD">
              <w:rPr>
                <w:rFonts w:ascii="標楷體" w:eastAsia="標楷體" w:hAnsi="標楷體" w:cs="標楷體" w:hint="eastAsia"/>
              </w:rPr>
              <w:t>。</w:t>
            </w:r>
            <w:r>
              <w:rPr>
                <w:rFonts w:ascii="標楷體" w:eastAsia="標楷體" w:hAnsi="標楷體" w:cs="標楷體" w:hint="eastAsia"/>
                <w:b/>
              </w:rPr>
              <w:t xml:space="preserve">  </w:t>
            </w:r>
          </w:p>
          <w:p w14:paraId="004BE23A" w14:textId="77777777" w:rsidR="00660569" w:rsidRDefault="00660569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</w:t>
            </w:r>
            <w:r w:rsidRPr="00660569">
              <w:rPr>
                <w:rFonts w:ascii="標楷體" w:eastAsia="標楷體" w:hAnsi="標楷體" w:cs="標楷體" w:hint="eastAsia"/>
              </w:rPr>
              <w:t>維持自身穩定績效的同時，透過制度理解、流程掌握與經驗傳遞，有效縮短團隊作業時間、提升續約品質，並強化包租結構的穩定性。</w:t>
            </w:r>
          </w:p>
          <w:p w14:paraId="0E89EAB6" w14:textId="28203DCC" w:rsidR="00660569" w:rsidRPr="00660569" w:rsidRDefault="00B506F0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b/>
              </w:rPr>
              <w:br/>
            </w:r>
            <w:r w:rsidR="008E0950" w:rsidRPr="00660569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一、</w:t>
            </w:r>
            <w:r w:rsidR="00660569" w:rsidRPr="00660569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適用對象</w:t>
            </w:r>
          </w:p>
          <w:p w14:paraId="62E54381" w14:textId="7DF08C17" w:rsidR="00660569" w:rsidRPr="00660569" w:rsidRDefault="00C77988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660569" w:rsidRPr="00660569">
              <w:rPr>
                <w:rFonts w:ascii="標楷體" w:eastAsia="標楷體" w:hAnsi="標楷體" w:cs="標楷體" w:hint="eastAsia"/>
              </w:rPr>
              <w:t xml:space="preserve">1. </w:t>
            </w:r>
            <w:r w:rsidR="00660569" w:rsidRPr="00660569">
              <w:rPr>
                <w:rFonts w:ascii="標楷體" w:eastAsia="標楷體" w:hAnsi="標楷體" w:cs="標楷體" w:hint="eastAsia"/>
              </w:rPr>
              <w:t>經公司指派，於考核期間實際執行「跨區管理」之</w:t>
            </w:r>
            <w:proofErr w:type="gramStart"/>
            <w:r w:rsidR="00660569" w:rsidRPr="00660569">
              <w:rPr>
                <w:rFonts w:ascii="標楷體" w:eastAsia="標楷體" w:hAnsi="標楷體" w:cs="標楷體" w:hint="eastAsia"/>
              </w:rPr>
              <w:t>租管</w:t>
            </w:r>
            <w:r w:rsidR="00660569" w:rsidRPr="00660569">
              <w:rPr>
                <w:rFonts w:ascii="標楷體" w:eastAsia="標楷體" w:hAnsi="標楷體" w:cs="標楷體" w:hint="eastAsia"/>
              </w:rPr>
              <w:t>師</w:t>
            </w:r>
            <w:proofErr w:type="gramEnd"/>
            <w:r w:rsidR="00660569" w:rsidRPr="00660569">
              <w:rPr>
                <w:rFonts w:ascii="標楷體" w:eastAsia="標楷體" w:hAnsi="標楷體" w:cs="標楷體" w:hint="eastAsia"/>
              </w:rPr>
              <w:t>（含</w:t>
            </w:r>
            <w:r w:rsidR="00660569" w:rsidRPr="00660569">
              <w:rPr>
                <w:rFonts w:ascii="標楷體" w:eastAsia="標楷體" w:hAnsi="標楷體" w:cs="標楷體" w:hint="eastAsia"/>
              </w:rPr>
              <w:t>儲備幹部</w:t>
            </w:r>
            <w:r w:rsidR="00660569" w:rsidRPr="00660569">
              <w:rPr>
                <w:rFonts w:ascii="標楷體" w:eastAsia="標楷體" w:hAnsi="標楷體" w:cs="標楷體" w:hint="eastAsia"/>
              </w:rPr>
              <w:t>身</w:t>
            </w:r>
            <w:r w:rsidR="00660569" w:rsidRPr="00660569">
              <w:rPr>
                <w:rFonts w:ascii="標楷體" w:eastAsia="標楷體" w:hAnsi="標楷體" w:cs="標楷體" w:hint="eastAsia"/>
              </w:rPr>
              <w:t>份</w:t>
            </w:r>
            <w:r w:rsidR="00660569" w:rsidRPr="00660569">
              <w:rPr>
                <w:rFonts w:ascii="標楷體" w:eastAsia="標楷體" w:hAnsi="標楷體" w:cs="標楷體" w:hint="eastAsia"/>
              </w:rPr>
              <w:t>）。</w:t>
            </w:r>
          </w:p>
          <w:p w14:paraId="4012F35B" w14:textId="405E125F" w:rsidR="008E0950" w:rsidRPr="00660569" w:rsidRDefault="00660569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Pr="00660569">
              <w:rPr>
                <w:rFonts w:ascii="標楷體" w:eastAsia="標楷體" w:hAnsi="標楷體" w:cs="標楷體" w:hint="eastAsia"/>
              </w:rPr>
              <w:t>2.</w:t>
            </w:r>
            <w:r>
              <w:rPr>
                <w:rFonts w:ascii="標楷體" w:eastAsia="標楷體" w:hAnsi="標楷體" w:cs="標楷體" w:hint="eastAsia"/>
                <w:b/>
              </w:rPr>
              <w:t xml:space="preserve"> </w:t>
            </w:r>
            <w:r w:rsidRPr="00660569">
              <w:rPr>
                <w:rFonts w:ascii="標楷體" w:eastAsia="標楷體" w:hAnsi="標楷體" w:cs="標楷體" w:hint="eastAsia"/>
              </w:rPr>
              <w:t>已達成</w:t>
            </w:r>
            <w:proofErr w:type="gramStart"/>
            <w:r w:rsidRPr="00660569">
              <w:rPr>
                <w:rFonts w:ascii="標楷體" w:eastAsia="標楷體" w:hAnsi="標楷體" w:cs="標楷體" w:hint="eastAsia"/>
              </w:rPr>
              <w:t>個人月度基本</w:t>
            </w:r>
            <w:proofErr w:type="gramEnd"/>
            <w:r w:rsidRPr="00660569">
              <w:rPr>
                <w:rFonts w:ascii="標楷體" w:eastAsia="標楷體" w:hAnsi="標楷體" w:cs="標楷體" w:hint="eastAsia"/>
              </w:rPr>
              <w:t>績效標準，並同時承擔跨區 KPI 管理責任者。</w:t>
            </w:r>
          </w:p>
          <w:p w14:paraId="10DEC885" w14:textId="77777777" w:rsidR="002E6DDC" w:rsidRPr="005C70F2" w:rsidRDefault="002E6DDC" w:rsidP="008E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sz w:val="16"/>
                <w:szCs w:val="16"/>
              </w:rPr>
            </w:pPr>
          </w:p>
          <w:p w14:paraId="4DBF575B" w14:textId="524C1B42" w:rsidR="002E6DDC" w:rsidRPr="005025BD" w:rsidRDefault="002E6DDC" w:rsidP="008E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5025BD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二、</w:t>
            </w:r>
            <w:r w:rsidR="00660569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獎金</w:t>
            </w:r>
            <w:r w:rsidRPr="005025BD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計算準則</w:t>
            </w:r>
          </w:p>
          <w:p w14:paraId="021299E8" w14:textId="729D8099" w:rsidR="00AC21D8" w:rsidRPr="005C70F2" w:rsidRDefault="00F535E2" w:rsidP="008E09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>
              <w:rPr>
                <w:rFonts w:ascii="標楷體" w:eastAsia="標楷體" w:hAnsi="標楷體" w:cs="標楷體" w:hint="eastAsia"/>
              </w:rPr>
              <w:t xml:space="preserve"> </w:t>
            </w:r>
          </w:p>
          <w:tbl>
            <w:tblPr>
              <w:tblStyle w:val="ae"/>
              <w:tblpPr w:leftFromText="180" w:rightFromText="180" w:vertAnchor="text" w:horzAnchor="page" w:tblpXSpec="center" w:tblpY="-160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547"/>
              <w:gridCol w:w="3260"/>
              <w:gridCol w:w="3294"/>
            </w:tblGrid>
            <w:tr w:rsidR="00C77988" w:rsidRPr="00E05A15" w14:paraId="48FFD223" w14:textId="77777777" w:rsidTr="005C70F2">
              <w:trPr>
                <w:trHeight w:val="558"/>
              </w:trPr>
              <w:tc>
                <w:tcPr>
                  <w:tcW w:w="2547" w:type="dxa"/>
                  <w:shd w:val="clear" w:color="auto" w:fill="F2F2F2" w:themeFill="background1" w:themeFillShade="F2"/>
                  <w:vAlign w:val="center"/>
                </w:tcPr>
                <w:p w14:paraId="4C6943A3" w14:textId="77777777" w:rsidR="00C77988" w:rsidRDefault="00C77988" w:rsidP="005C70F2">
                  <w:pPr>
                    <w:pStyle w:val="a9"/>
                    <w:spacing w:line="276" w:lineRule="auto"/>
                    <w:ind w:leftChars="73" w:left="176" w:hanging="1"/>
                    <w:jc w:val="center"/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項目</w:t>
                  </w:r>
                </w:p>
              </w:tc>
              <w:tc>
                <w:tcPr>
                  <w:tcW w:w="3260" w:type="dxa"/>
                  <w:shd w:val="clear" w:color="auto" w:fill="F2F2F2" w:themeFill="background1" w:themeFillShade="F2"/>
                  <w:vAlign w:val="center"/>
                </w:tcPr>
                <w:p w14:paraId="7D5499DB" w14:textId="77777777" w:rsidR="00C77988" w:rsidRPr="00E05A15" w:rsidRDefault="00C77988" w:rsidP="005C70F2">
                  <w:pPr>
                    <w:pStyle w:val="a9"/>
                    <w:spacing w:line="276" w:lineRule="auto"/>
                    <w:ind w:leftChars="73" w:left="176" w:hanging="1"/>
                    <w:jc w:val="center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達成條件</w:t>
                  </w:r>
                </w:p>
              </w:tc>
              <w:tc>
                <w:tcPr>
                  <w:tcW w:w="3294" w:type="dxa"/>
                  <w:shd w:val="clear" w:color="auto" w:fill="F2F2F2" w:themeFill="background1" w:themeFillShade="F2"/>
                  <w:vAlign w:val="center"/>
                </w:tcPr>
                <w:p w14:paraId="319F5800" w14:textId="77777777" w:rsidR="00C77988" w:rsidRPr="00632408" w:rsidRDefault="00C77988" w:rsidP="005C70F2">
                  <w:pPr>
                    <w:spacing w:line="276" w:lineRule="auto"/>
                    <w:jc w:val="center"/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</w:pPr>
                  <w:r w:rsidRPr="00A203B3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獎金方式</w:t>
                  </w:r>
                </w:p>
              </w:tc>
            </w:tr>
            <w:tr w:rsidR="00C77988" w:rsidRPr="00E05A15" w14:paraId="29063710" w14:textId="77777777" w:rsidTr="005C70F2">
              <w:trPr>
                <w:trHeight w:val="558"/>
              </w:trPr>
              <w:tc>
                <w:tcPr>
                  <w:tcW w:w="2547" w:type="dxa"/>
                  <w:vMerge w:val="restart"/>
                  <w:shd w:val="clear" w:color="auto" w:fill="auto"/>
                  <w:vAlign w:val="center"/>
                </w:tcPr>
                <w:p w14:paraId="7E5288D7" w14:textId="77777777" w:rsidR="00C77988" w:rsidRDefault="00C77988" w:rsidP="005C70F2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第一階段</w:t>
                  </w:r>
                </w:p>
                <w:p w14:paraId="192D7643" w14:textId="5907A290" w:rsidR="005C70F2" w:rsidRDefault="005C70F2" w:rsidP="005C70F2">
                  <w:pPr>
                    <w:spacing w:line="276" w:lineRule="auto"/>
                    <w:jc w:val="center"/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</w:pPr>
                  <w:r w:rsidRPr="005C70F2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基本跨區KPI 獎金</w:t>
                  </w:r>
                </w:p>
              </w:tc>
              <w:tc>
                <w:tcPr>
                  <w:tcW w:w="3260" w:type="dxa"/>
                  <w:shd w:val="clear" w:color="auto" w:fill="auto"/>
                  <w:vAlign w:val="center"/>
                </w:tcPr>
                <w:p w14:paraId="001EB140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提前續約</w:t>
                  </w:r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>3</w:t>
                  </w: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項指標</w:t>
                  </w:r>
                </w:p>
                <w:p w14:paraId="34828D9D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Times New Roman" w:eastAsia="標楷體" w:hAnsi="Times New Roman" w:cs="Times New Roman"/>
                      <w:sz w:val="26"/>
                      <w:szCs w:val="26"/>
                    </w:rPr>
                    <w:t>≥</w:t>
                  </w:r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>2</w:t>
                  </w: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項達標</w:t>
                  </w:r>
                </w:p>
              </w:tc>
              <w:tc>
                <w:tcPr>
                  <w:tcW w:w="3294" w:type="dxa"/>
                  <w:vMerge w:val="restart"/>
                  <w:vAlign w:val="center"/>
                </w:tcPr>
                <w:p w14:paraId="0F7F7DB5" w14:textId="77777777" w:rsidR="00C77988" w:rsidRPr="006E6E77" w:rsidRDefault="00C77988" w:rsidP="00C77988">
                  <w:pPr>
                    <w:jc w:val="center"/>
                    <w:rPr>
                      <w:rFonts w:ascii="標楷體" w:eastAsia="標楷體" w:hAnsi="標楷體"/>
                      <w:color w:val="3333FF"/>
                    </w:rPr>
                  </w:pPr>
                  <w:r w:rsidRPr="00C77988">
                    <w:rPr>
                      <w:rFonts w:ascii="標楷體" w:eastAsia="標楷體" w:hAnsi="標楷體" w:hint="eastAsia"/>
                    </w:rPr>
                    <w:t>3,000 元</w:t>
                  </w:r>
                </w:p>
              </w:tc>
            </w:tr>
            <w:tr w:rsidR="00C77988" w:rsidRPr="00E05A15" w14:paraId="042D2B69" w14:textId="77777777" w:rsidTr="005C70F2">
              <w:trPr>
                <w:trHeight w:val="529"/>
              </w:trPr>
              <w:tc>
                <w:tcPr>
                  <w:tcW w:w="2547" w:type="dxa"/>
                  <w:vMerge/>
                  <w:shd w:val="clear" w:color="auto" w:fill="auto"/>
                </w:tcPr>
                <w:p w14:paraId="6E7B1E07" w14:textId="77777777" w:rsidR="00C77988" w:rsidRDefault="00C77988" w:rsidP="00C77988">
                  <w:pPr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260" w:type="dxa"/>
                  <w:shd w:val="clear" w:color="auto" w:fill="auto"/>
                  <w:vAlign w:val="center"/>
                </w:tcPr>
                <w:p w14:paraId="043BDBBF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續</w:t>
                  </w:r>
                  <w:proofErr w:type="gramStart"/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轉包率</w:t>
                  </w:r>
                  <w:proofErr w:type="gramEnd"/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 xml:space="preserve"> </w:t>
                  </w:r>
                  <w:r w:rsidRPr="00C77988">
                    <w:rPr>
                      <w:rFonts w:ascii="Times New Roman" w:eastAsia="標楷體" w:hAnsi="Times New Roman" w:cs="Times New Roman"/>
                      <w:sz w:val="26"/>
                      <w:szCs w:val="26"/>
                    </w:rPr>
                    <w:t>≥</w:t>
                  </w:r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 xml:space="preserve"> 15%</w:t>
                  </w:r>
                </w:p>
              </w:tc>
              <w:tc>
                <w:tcPr>
                  <w:tcW w:w="3294" w:type="dxa"/>
                  <w:vMerge/>
                  <w:vAlign w:val="center"/>
                </w:tcPr>
                <w:p w14:paraId="0769E2C4" w14:textId="77777777" w:rsidR="00C77988" w:rsidRPr="00676C4B" w:rsidRDefault="00C77988" w:rsidP="00C77988">
                  <w:pPr>
                    <w:rPr>
                      <w:rFonts w:ascii="標楷體" w:eastAsia="標楷體" w:hAnsi="標楷體"/>
                    </w:rPr>
                  </w:pPr>
                </w:p>
              </w:tc>
            </w:tr>
            <w:tr w:rsidR="00C77988" w:rsidRPr="00E05A15" w14:paraId="2577A8D5" w14:textId="77777777" w:rsidTr="005C70F2">
              <w:trPr>
                <w:trHeight w:val="748"/>
              </w:trPr>
              <w:tc>
                <w:tcPr>
                  <w:tcW w:w="2547" w:type="dxa"/>
                  <w:vMerge w:val="restart"/>
                  <w:shd w:val="clear" w:color="auto" w:fill="auto"/>
                  <w:vAlign w:val="center"/>
                </w:tcPr>
                <w:p w14:paraId="7146CCC1" w14:textId="77777777" w:rsidR="00C77988" w:rsidRDefault="00C77988" w:rsidP="005C70F2">
                  <w:pPr>
                    <w:spacing w:line="276" w:lineRule="auto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第二階段</w:t>
                  </w:r>
                </w:p>
                <w:p w14:paraId="53E70315" w14:textId="428AFB55" w:rsidR="005C70F2" w:rsidRDefault="005C70F2" w:rsidP="005C70F2">
                  <w:pPr>
                    <w:spacing w:line="276" w:lineRule="auto"/>
                    <w:jc w:val="center"/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</w:pPr>
                  <w:r w:rsidRPr="005C70F2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全數達標加碼獎金</w:t>
                  </w:r>
                </w:p>
              </w:tc>
              <w:tc>
                <w:tcPr>
                  <w:tcW w:w="3260" w:type="dxa"/>
                  <w:shd w:val="clear" w:color="auto" w:fill="auto"/>
                  <w:vAlign w:val="center"/>
                </w:tcPr>
                <w:p w14:paraId="606E0F59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提前續約3項指標</w:t>
                  </w:r>
                </w:p>
                <w:p w14:paraId="794FB78C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全數達標</w:t>
                  </w:r>
                </w:p>
              </w:tc>
              <w:tc>
                <w:tcPr>
                  <w:tcW w:w="3294" w:type="dxa"/>
                  <w:vMerge w:val="restart"/>
                  <w:vAlign w:val="center"/>
                </w:tcPr>
                <w:p w14:paraId="02417D7C" w14:textId="77777777" w:rsidR="00C77988" w:rsidRPr="001D1C2A" w:rsidRDefault="00C77988" w:rsidP="00C77988">
                  <w:pPr>
                    <w:pStyle w:val="a9"/>
                    <w:spacing w:line="276" w:lineRule="auto"/>
                    <w:ind w:leftChars="-7" w:left="-3" w:hangingChars="6" w:hanging="14"/>
                    <w:jc w:val="center"/>
                    <w:rPr>
                      <w:rFonts w:ascii="標楷體" w:eastAsia="標楷體" w:hAnsi="標楷體"/>
                    </w:rPr>
                  </w:pPr>
                  <w:r w:rsidRPr="00C77988">
                    <w:rPr>
                      <w:rFonts w:ascii="標楷體" w:eastAsia="標楷體" w:hAnsi="標楷體" w:hint="eastAsia"/>
                    </w:rPr>
                    <w:t>再加 5,000 元</w:t>
                  </w:r>
                </w:p>
              </w:tc>
            </w:tr>
            <w:tr w:rsidR="00C77988" w:rsidRPr="00E05A15" w14:paraId="20C88CBB" w14:textId="77777777" w:rsidTr="005C70F2">
              <w:trPr>
                <w:trHeight w:val="560"/>
              </w:trPr>
              <w:tc>
                <w:tcPr>
                  <w:tcW w:w="2547" w:type="dxa"/>
                  <w:vMerge/>
                  <w:tcBorders>
                    <w:bottom w:val="single" w:sz="4" w:space="0" w:color="auto"/>
                  </w:tcBorders>
                  <w:shd w:val="clear" w:color="auto" w:fill="auto"/>
                </w:tcPr>
                <w:p w14:paraId="7A94C25A" w14:textId="77777777" w:rsidR="00C77988" w:rsidRDefault="00C77988" w:rsidP="00C77988">
                  <w:pPr>
                    <w:jc w:val="center"/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260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F0F8C6" w14:textId="77777777" w:rsidR="00C77988" w:rsidRPr="00C77988" w:rsidRDefault="00C77988" w:rsidP="00C77988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續</w:t>
                  </w:r>
                  <w:proofErr w:type="gramStart"/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轉包率</w:t>
                  </w:r>
                  <w:proofErr w:type="gramEnd"/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 xml:space="preserve"> </w:t>
                  </w:r>
                  <w:r w:rsidRPr="00C77988">
                    <w:rPr>
                      <w:rFonts w:ascii="Times New Roman" w:eastAsia="標楷體" w:hAnsi="Times New Roman" w:cs="Times New Roman"/>
                      <w:sz w:val="26"/>
                      <w:szCs w:val="26"/>
                    </w:rPr>
                    <w:t>≥</w:t>
                  </w:r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 xml:space="preserve"> </w:t>
                  </w:r>
                  <w:r w:rsidRPr="00C77988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月目標</w:t>
                  </w:r>
                  <w:r w:rsidRPr="00C77988">
                    <w:rPr>
                      <w:rFonts w:ascii="標楷體" w:eastAsia="標楷體" w:hAnsi="標楷體"/>
                      <w:sz w:val="26"/>
                      <w:szCs w:val="26"/>
                    </w:rPr>
                    <w:t>%</w:t>
                  </w:r>
                </w:p>
              </w:tc>
              <w:tc>
                <w:tcPr>
                  <w:tcW w:w="3294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328483FF" w14:textId="77777777" w:rsidR="00C77988" w:rsidRPr="00F535E2" w:rsidRDefault="00C77988" w:rsidP="00C77988">
                  <w:pPr>
                    <w:pStyle w:val="a9"/>
                    <w:spacing w:line="276" w:lineRule="auto"/>
                    <w:ind w:leftChars="-7" w:left="-3" w:hangingChars="6" w:hanging="14"/>
                    <w:rPr>
                      <w:rFonts w:ascii="標楷體" w:eastAsia="標楷體" w:hAnsi="標楷體"/>
                      <w:b/>
                      <w:color w:val="000000" w:themeColor="text1"/>
                    </w:rPr>
                  </w:pPr>
                </w:p>
              </w:tc>
            </w:tr>
          </w:tbl>
          <w:p w14:paraId="520698C0" w14:textId="0EEDC2A1" w:rsidR="00C77988" w:rsidRPr="00C77988" w:rsidRDefault="00910B0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 </w:t>
            </w:r>
            <w:r w:rsidR="00C77988" w:rsidRPr="00C77988">
              <w:rPr>
                <w:rFonts w:ascii="標楷體" w:eastAsia="標楷體" w:hAnsi="標楷體" w:cs="標楷體" w:hint="eastAsia"/>
                <w:b/>
              </w:rPr>
              <w:t>1.</w:t>
            </w:r>
            <w:r w:rsidR="00C77988" w:rsidRPr="00C77988">
              <w:rPr>
                <w:rFonts w:ascii="標楷體" w:eastAsia="標楷體" w:hAnsi="標楷體" w:cs="標楷體" w:hint="eastAsia"/>
                <w:b/>
              </w:rPr>
              <w:t>當月須同時符合以下條件，方得啟動跨區 KPI 獎金計算：</w:t>
            </w:r>
          </w:p>
          <w:p w14:paraId="584BECDA" w14:textId="52506005" w:rsidR="00C77988" w:rsidRPr="00C77988" w:rsidRDefault="00C77988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(1) </w:t>
            </w:r>
            <w:r w:rsidRPr="00C77988">
              <w:rPr>
                <w:rFonts w:ascii="標楷體" w:eastAsia="標楷體" w:hAnsi="標楷體" w:cs="標楷體" w:hint="eastAsia"/>
              </w:rPr>
              <w:t>當月個人點數達 50 點（含）以上。</w:t>
            </w:r>
          </w:p>
          <w:p w14:paraId="48C2EE06" w14:textId="5CD967A3" w:rsidR="008E0950" w:rsidRDefault="00C77988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(2) </w:t>
            </w:r>
            <w:r w:rsidRPr="00C77988">
              <w:rPr>
                <w:rFonts w:ascii="標楷體" w:eastAsia="標楷體" w:hAnsi="標楷體" w:cs="標楷體" w:hint="eastAsia"/>
              </w:rPr>
              <w:t>當月未達個人點數 50 點者，該月不啟動跨區KPI獎金計算，亦</w:t>
            </w:r>
            <w:proofErr w:type="gramStart"/>
            <w:r w:rsidRPr="00C77988">
              <w:rPr>
                <w:rFonts w:ascii="標楷體" w:eastAsia="標楷體" w:hAnsi="標楷體" w:cs="標楷體" w:hint="eastAsia"/>
              </w:rPr>
              <w:t>不得補算</w:t>
            </w:r>
            <w:proofErr w:type="gramEnd"/>
            <w:r w:rsidRPr="00C77988">
              <w:rPr>
                <w:rFonts w:ascii="標楷體" w:eastAsia="標楷體" w:hAnsi="標楷體" w:cs="標楷體" w:hint="eastAsia"/>
              </w:rPr>
              <w:t>。</w:t>
            </w:r>
          </w:p>
          <w:p w14:paraId="218376AE" w14:textId="77777777" w:rsidR="00E81E1E" w:rsidRPr="00E81E1E" w:rsidRDefault="00E81E1E" w:rsidP="00C779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  <w:sz w:val="16"/>
                <w:szCs w:val="16"/>
              </w:rPr>
            </w:pPr>
          </w:p>
          <w:p w14:paraId="4312D605" w14:textId="77777777" w:rsidR="007B03C2" w:rsidRDefault="00474B14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</w:t>
            </w:r>
            <w:r w:rsidR="00C21C13">
              <w:rPr>
                <w:rFonts w:ascii="標楷體" w:eastAsia="標楷體" w:hAnsi="標楷體" w:cs="標楷體" w:hint="eastAsia"/>
              </w:rPr>
              <w:t xml:space="preserve"> </w:t>
            </w:r>
            <w:r w:rsidR="00C77988" w:rsidRPr="00C77988">
              <w:rPr>
                <w:rFonts w:ascii="標楷體" w:eastAsia="標楷體" w:hAnsi="標楷體" w:cs="標楷體" w:hint="eastAsia"/>
                <w:b/>
              </w:rPr>
              <w:t>2.跨區管理 KPI 項目</w:t>
            </w:r>
            <w:r w:rsidR="00C21C13">
              <w:rPr>
                <w:rFonts w:ascii="標楷體" w:eastAsia="標楷體" w:hAnsi="標楷體" w:cs="標楷體" w:hint="eastAsia"/>
              </w:rPr>
              <w:t xml:space="preserve"> </w:t>
            </w:r>
          </w:p>
          <w:p w14:paraId="5C27A7B4" w14:textId="033A6AC6" w:rsidR="00E81E1E" w:rsidRPr="00367194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  </w:t>
            </w:r>
            <w:r w:rsidRPr="00367194">
              <w:rPr>
                <w:rFonts w:ascii="標楷體" w:eastAsia="標楷體" w:hAnsi="標楷體" w:cs="標楷體" w:hint="eastAsia"/>
                <w:b/>
              </w:rPr>
              <w:t xml:space="preserve">(1) </w:t>
            </w:r>
            <w:r w:rsidRPr="00367194">
              <w:rPr>
                <w:rFonts w:ascii="標楷體" w:eastAsia="標楷體" w:hAnsi="標楷體" w:cs="標楷體" w:hint="eastAsia"/>
                <w:b/>
              </w:rPr>
              <w:t>提前續約率（提前三個月）</w:t>
            </w:r>
          </w:p>
          <w:p w14:paraId="2AC1D796" w14:textId="21C905EF" w:rsidR="00E81E1E" w:rsidRP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A. </w:t>
            </w:r>
            <w:r w:rsidRPr="00E81E1E">
              <w:rPr>
                <w:rFonts w:ascii="標楷體" w:eastAsia="標楷體" w:hAnsi="標楷體" w:cs="標楷體" w:hint="eastAsia"/>
              </w:rPr>
              <w:t>依公司當</w:t>
            </w:r>
            <w:bookmarkStart w:id="0" w:name="_GoBack"/>
            <w:bookmarkEnd w:id="0"/>
            <w:r w:rsidRPr="00E81E1E">
              <w:rPr>
                <w:rFonts w:ascii="標楷體" w:eastAsia="標楷體" w:hAnsi="標楷體" w:cs="標楷體" w:hint="eastAsia"/>
              </w:rPr>
              <w:t>月公告之 KPI 表，計算「提前三個月續約率」之達成狀況。</w:t>
            </w:r>
          </w:p>
          <w:p w14:paraId="7213F675" w14:textId="77777777" w:rsidR="00C77988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B. </w:t>
            </w:r>
            <w:r w:rsidRPr="00E81E1E">
              <w:rPr>
                <w:rFonts w:ascii="標楷體" w:eastAsia="標楷體" w:hAnsi="標楷體" w:cs="標楷體" w:hint="eastAsia"/>
              </w:rPr>
              <w:t>以當月實際數據對照當月目標值進行判定。</w:t>
            </w:r>
          </w:p>
          <w:p w14:paraId="45CD3C73" w14:textId="77777777" w:rsidR="00E81E1E" w:rsidRPr="00367194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  </w:t>
            </w:r>
            <w:r w:rsidRPr="00367194">
              <w:rPr>
                <w:rFonts w:ascii="標楷體" w:eastAsia="標楷體" w:hAnsi="標楷體" w:cs="標楷體" w:hint="eastAsia"/>
                <w:b/>
              </w:rPr>
              <w:t>(2) 續約轉包租率</w:t>
            </w:r>
          </w:p>
          <w:p w14:paraId="08BFA78C" w14:textId="77777777" w:rsid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A. </w:t>
            </w:r>
            <w:r w:rsidRPr="00E81E1E">
              <w:rPr>
                <w:rFonts w:ascii="標楷體" w:eastAsia="標楷體" w:hAnsi="標楷體" w:cs="標楷體" w:hint="eastAsia"/>
              </w:rPr>
              <w:t>依公司 KPI 表公告之「續轉包率」目標進行計算。</w:t>
            </w:r>
          </w:p>
          <w:p w14:paraId="26E57080" w14:textId="77777777" w:rsid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B. </w:t>
            </w:r>
            <w:r w:rsidRPr="00E81E1E">
              <w:rPr>
                <w:rFonts w:ascii="標楷體" w:eastAsia="標楷體" w:hAnsi="標楷體" w:cs="標楷體" w:hint="eastAsia"/>
              </w:rPr>
              <w:t>以當月實際續約案件中成功轉為包租之比例計算。</w:t>
            </w:r>
          </w:p>
          <w:p w14:paraId="6D813E59" w14:textId="77777777" w:rsidR="00E81E1E" w:rsidRDefault="00E81E1E" w:rsidP="00E8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sz w:val="16"/>
                <w:szCs w:val="16"/>
              </w:rPr>
            </w:pPr>
          </w:p>
          <w:p w14:paraId="3E4E4DB5" w14:textId="77777777" w:rsid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 </w:t>
            </w:r>
            <w:r w:rsidRPr="00E81E1E">
              <w:rPr>
                <w:rFonts w:ascii="標楷體" w:eastAsia="標楷體" w:hAnsi="標楷體" w:cs="標楷體" w:hint="eastAsia"/>
                <w:b/>
              </w:rPr>
              <w:t>3.基本跨區 KPI 獎金（3,000 元）</w:t>
            </w:r>
          </w:p>
          <w:p w14:paraId="68E9FE0C" w14:textId="57E6BFFE" w:rsidR="00E81E1E" w:rsidRPr="009B3516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   </w:t>
            </w:r>
            <w:r w:rsidRPr="009B3516">
              <w:rPr>
                <w:rFonts w:ascii="標楷體" w:eastAsia="標楷體" w:hAnsi="標楷體" w:cs="標楷體" w:hint="eastAsia"/>
                <w:b/>
              </w:rPr>
              <w:t xml:space="preserve">(1) </w:t>
            </w:r>
            <w:r w:rsidRPr="009B3516">
              <w:rPr>
                <w:rFonts w:ascii="標楷體" w:eastAsia="標楷體" w:hAnsi="標楷體" w:cs="標楷體" w:hint="eastAsia"/>
                <w:b/>
              </w:rPr>
              <w:t>當月同時符合以下 2 項條件，可領取跨區 KPI 獎金 3,000 元：</w:t>
            </w:r>
          </w:p>
          <w:p w14:paraId="426822BD" w14:textId="229D93D7" w:rsidR="00E81E1E" w:rsidRP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 w:rsidRPr="00E81E1E">
              <w:rPr>
                <w:rFonts w:ascii="標楷體" w:eastAsia="標楷體" w:hAnsi="標楷體" w:cs="標楷體" w:hint="eastAsia"/>
              </w:rPr>
              <w:t xml:space="preserve">    A. </w:t>
            </w:r>
            <w:r w:rsidRPr="00E81E1E">
              <w:rPr>
                <w:rFonts w:ascii="標楷體" w:eastAsia="標楷體" w:hAnsi="標楷體" w:cs="標楷體" w:hint="eastAsia"/>
              </w:rPr>
              <w:t>提前續約（提前三個月）之 3 項指標中，達成 2 項（含）以上。</w:t>
            </w:r>
          </w:p>
          <w:p w14:paraId="6FD3284E" w14:textId="77777777" w:rsid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 w:rsidRPr="00E81E1E">
              <w:rPr>
                <w:rFonts w:ascii="標楷體" w:eastAsia="標楷體" w:hAnsi="標楷體" w:cs="標楷體" w:hint="eastAsia"/>
              </w:rPr>
              <w:t xml:space="preserve">    B. </w:t>
            </w:r>
            <w:r w:rsidRPr="00E81E1E">
              <w:rPr>
                <w:rFonts w:ascii="標楷體" w:eastAsia="標楷體" w:hAnsi="標楷體" w:cs="標楷體" w:hint="eastAsia"/>
              </w:rPr>
              <w:t>當月續約轉包租率 ≧ 15%。</w:t>
            </w:r>
          </w:p>
          <w:p w14:paraId="23DCD6B7" w14:textId="77777777" w:rsidR="00E81E1E" w:rsidRPr="009B3516" w:rsidRDefault="00E81E1E" w:rsidP="00E8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</w:p>
          <w:p w14:paraId="41D77B6C" w14:textId="1731114B" w:rsidR="00E81E1E" w:rsidRPr="009B3516" w:rsidRDefault="00E81E1E" w:rsidP="00E81E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 w:hint="eastAsia"/>
                <w:b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  </w:t>
            </w:r>
            <w:r w:rsidR="005C70F2">
              <w:rPr>
                <w:rFonts w:ascii="標楷體" w:eastAsia="標楷體" w:hAnsi="標楷體" w:cs="標楷體" w:hint="eastAsia"/>
                <w:b/>
              </w:rPr>
              <w:t>4.</w:t>
            </w:r>
            <w:r w:rsidRPr="009B3516">
              <w:rPr>
                <w:rFonts w:ascii="標楷體" w:eastAsia="標楷體" w:hAnsi="標楷體" w:cs="標楷體" w:hint="eastAsia"/>
                <w:b/>
              </w:rPr>
              <w:t>全數達標加碼獎金（再加 5,000 元）</w:t>
            </w:r>
          </w:p>
          <w:p w14:paraId="52FBAB09" w14:textId="45F96967" w:rsidR="00E81E1E" w:rsidRP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   </w:t>
            </w:r>
            <w:r w:rsidR="005C70F2">
              <w:rPr>
                <w:rFonts w:ascii="標楷體" w:eastAsia="標楷體" w:hAnsi="標楷體" w:cs="標楷體" w:hint="eastAsia"/>
                <w:b/>
              </w:rPr>
              <w:t>(1)</w:t>
            </w:r>
            <w:r w:rsidRPr="005C70F2">
              <w:rPr>
                <w:rFonts w:ascii="標楷體" w:eastAsia="標楷體" w:hAnsi="標楷體" w:cs="標楷體" w:hint="eastAsia"/>
                <w:b/>
              </w:rPr>
              <w:t xml:space="preserve"> </w:t>
            </w:r>
            <w:r w:rsidRPr="005C70F2">
              <w:rPr>
                <w:rFonts w:ascii="標楷體" w:eastAsia="標楷體" w:hAnsi="標楷體" w:cs="標楷體" w:hint="eastAsia"/>
                <w:b/>
              </w:rPr>
              <w:t>當月符合上述基本獎金條件，</w:t>
            </w:r>
            <w:r w:rsidRPr="005C70F2">
              <w:rPr>
                <w:rFonts w:ascii="標楷體" w:eastAsia="標楷體" w:hAnsi="標楷體" w:cs="標楷體" w:hint="eastAsia"/>
                <w:b/>
              </w:rPr>
              <w:t>需</w:t>
            </w:r>
            <w:r w:rsidRPr="005C70F2">
              <w:rPr>
                <w:rFonts w:ascii="標楷體" w:eastAsia="標楷體" w:hAnsi="標楷體" w:cs="標楷體" w:hint="eastAsia"/>
                <w:b/>
              </w:rPr>
              <w:t>同時達成以下條件者，可再加發 5,000元</w:t>
            </w:r>
            <w:r w:rsidR="005C70F2" w:rsidRPr="005C70F2">
              <w:rPr>
                <w:rFonts w:ascii="標楷體" w:eastAsia="標楷體" w:hAnsi="標楷體" w:cs="標楷體" w:hint="eastAsia"/>
                <w:b/>
              </w:rPr>
              <w:t>：</w:t>
            </w:r>
          </w:p>
          <w:p w14:paraId="1BDD62E6" w14:textId="0F584500" w:rsidR="00E81E1E" w:rsidRP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 w:rsidRPr="00E81E1E">
              <w:rPr>
                <w:rFonts w:ascii="標楷體" w:eastAsia="標楷體" w:hAnsi="標楷體" w:cs="標楷體" w:hint="eastAsia"/>
              </w:rPr>
              <w:lastRenderedPageBreak/>
              <w:t xml:space="preserve">    </w:t>
            </w:r>
            <w:r w:rsidR="005C70F2">
              <w:rPr>
                <w:rFonts w:ascii="標楷體" w:eastAsia="標楷體" w:hAnsi="標楷體" w:cs="標楷體" w:hint="eastAsia"/>
              </w:rPr>
              <w:t>A</w:t>
            </w:r>
            <w:r w:rsidRPr="00E81E1E">
              <w:rPr>
                <w:rFonts w:ascii="標楷體" w:eastAsia="標楷體" w:hAnsi="標楷體" w:cs="標楷體" w:hint="eastAsia"/>
              </w:rPr>
              <w:t xml:space="preserve">. </w:t>
            </w:r>
            <w:r w:rsidRPr="00E81E1E">
              <w:rPr>
                <w:rFonts w:ascii="標楷體" w:eastAsia="標楷體" w:hAnsi="標楷體" w:cs="標楷體" w:hint="eastAsia"/>
              </w:rPr>
              <w:t>提前續約（提前三個月）之 3 項指標全數達標。</w:t>
            </w:r>
          </w:p>
          <w:p w14:paraId="6C2BD0A9" w14:textId="03CC8B27" w:rsidR="00E81E1E" w:rsidRPr="00E81E1E" w:rsidRDefault="00E81E1E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 w:rsidRPr="00E81E1E">
              <w:rPr>
                <w:rFonts w:ascii="標楷體" w:eastAsia="標楷體" w:hAnsi="標楷體" w:cs="標楷體" w:hint="eastAsia"/>
              </w:rPr>
              <w:t xml:space="preserve">    </w:t>
            </w:r>
            <w:r w:rsidR="005C70F2">
              <w:rPr>
                <w:rFonts w:ascii="標楷體" w:eastAsia="標楷體" w:hAnsi="標楷體" w:cs="標楷體" w:hint="eastAsia"/>
              </w:rPr>
              <w:t>B</w:t>
            </w:r>
            <w:r w:rsidRPr="00E81E1E">
              <w:rPr>
                <w:rFonts w:ascii="標楷體" w:eastAsia="標楷體" w:hAnsi="標楷體" w:cs="標楷體" w:hint="eastAsia"/>
              </w:rPr>
              <w:t xml:space="preserve">. </w:t>
            </w:r>
            <w:r w:rsidRPr="00E81E1E">
              <w:rPr>
                <w:rFonts w:ascii="標楷體" w:eastAsia="標楷體" w:hAnsi="標楷體" w:cs="標楷體" w:hint="eastAsia"/>
              </w:rPr>
              <w:t>續約轉包租率 ≧ 當月 KPI 公告目標值。</w:t>
            </w:r>
          </w:p>
          <w:p w14:paraId="427022C8" w14:textId="4DE3B06E" w:rsidR="00E81E1E" w:rsidRPr="005C70F2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 w:hint="eastAsia"/>
              </w:rPr>
              <w:t xml:space="preserve">    </w:t>
            </w:r>
            <w:r w:rsidR="00E81E1E" w:rsidRPr="005C70F2">
              <w:rPr>
                <w:rFonts w:ascii="標楷體" w:eastAsia="標楷體" w:hAnsi="標楷體" w:cs="標楷體" w:hint="eastAsia"/>
                <w:b/>
              </w:rPr>
              <w:t>※ 加碼獎金須於「基本獎金條件成立」之前提下，方可領取。</w:t>
            </w:r>
          </w:p>
          <w:p w14:paraId="32F43CBC" w14:textId="77777777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sz w:val="16"/>
                <w:szCs w:val="16"/>
              </w:rPr>
            </w:pPr>
          </w:p>
          <w:p w14:paraId="4FFFE757" w14:textId="0EC4FFB3" w:rsid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三</w:t>
            </w: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、</w:t>
            </w: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獎金發放原則</w:t>
            </w:r>
          </w:p>
          <w:p w14:paraId="480E6795" w14:textId="0498FC27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</w:rPr>
              <w:t xml:space="preserve">  1.</w:t>
            </w:r>
            <w:r w:rsidRPr="009B3516">
              <w:rPr>
                <w:rFonts w:ascii="標楷體" w:eastAsia="標楷體" w:hAnsi="標楷體" w:cs="標楷體" w:hint="eastAsia"/>
              </w:rPr>
              <w:t>本獎金屬「跨區管理專項獎金」，不影響既有</w:t>
            </w:r>
            <w:proofErr w:type="gramStart"/>
            <w:r w:rsidRPr="009B3516">
              <w:rPr>
                <w:rFonts w:ascii="標楷體" w:eastAsia="標楷體" w:hAnsi="標楷體" w:cs="標楷體" w:hint="eastAsia"/>
              </w:rPr>
              <w:t>租管師</w:t>
            </w:r>
            <w:proofErr w:type="gramEnd"/>
            <w:r w:rsidRPr="009B3516">
              <w:rPr>
                <w:rFonts w:ascii="標楷體" w:eastAsia="標楷體" w:hAnsi="標楷體" w:cs="標楷體" w:hint="eastAsia"/>
              </w:rPr>
              <w:t>個人獎金制度。</w:t>
            </w:r>
          </w:p>
          <w:p w14:paraId="3C634664" w14:textId="7C0E07FB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2.</w:t>
            </w:r>
            <w:r w:rsidRPr="009B3516">
              <w:rPr>
                <w:rFonts w:ascii="標楷體" w:eastAsia="標楷體" w:hAnsi="標楷體" w:cs="標楷體" w:hint="eastAsia"/>
              </w:rPr>
              <w:t>本獎金不回溯、不累加、</w:t>
            </w:r>
            <w:proofErr w:type="gramStart"/>
            <w:r w:rsidRPr="009B3516">
              <w:rPr>
                <w:rFonts w:ascii="標楷體" w:eastAsia="標楷體" w:hAnsi="標楷體" w:cs="標楷體" w:hint="eastAsia"/>
              </w:rPr>
              <w:t>不跨月</w:t>
            </w:r>
            <w:proofErr w:type="gramEnd"/>
            <w:r w:rsidRPr="009B3516">
              <w:rPr>
                <w:rFonts w:ascii="標楷體" w:eastAsia="標楷體" w:hAnsi="標楷體" w:cs="標楷體" w:hint="eastAsia"/>
              </w:rPr>
              <w:t>補發。</w:t>
            </w:r>
          </w:p>
          <w:p w14:paraId="017A9AFE" w14:textId="576F952D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3.</w:t>
            </w:r>
            <w:r w:rsidRPr="009B3516">
              <w:rPr>
                <w:rFonts w:ascii="標楷體" w:eastAsia="標楷體" w:hAnsi="標楷體" w:cs="標楷體" w:hint="eastAsia"/>
              </w:rPr>
              <w:t>當月未達個人點數 50 點者，即視為未符合本辦法適用資格。</w:t>
            </w:r>
          </w:p>
          <w:p w14:paraId="201E2DBC" w14:textId="77777777" w:rsid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4.</w:t>
            </w:r>
            <w:r w:rsidRPr="009B3516">
              <w:rPr>
                <w:rFonts w:ascii="標楷體" w:eastAsia="標楷體" w:hAnsi="標楷體" w:cs="標楷體" w:hint="eastAsia"/>
              </w:rPr>
              <w:t>跨區 KPI 計算數據，統一以公司公告之 KPI 表與</w:t>
            </w:r>
            <w:proofErr w:type="gramStart"/>
            <w:r w:rsidRPr="009B3516">
              <w:rPr>
                <w:rFonts w:ascii="標楷體" w:eastAsia="標楷體" w:hAnsi="標楷體" w:cs="標楷體" w:hint="eastAsia"/>
              </w:rPr>
              <w:t>管理部認列</w:t>
            </w:r>
            <w:proofErr w:type="gramEnd"/>
            <w:r w:rsidRPr="009B3516">
              <w:rPr>
                <w:rFonts w:ascii="標楷體" w:eastAsia="標楷體" w:hAnsi="標楷體" w:cs="標楷體" w:hint="eastAsia"/>
              </w:rPr>
              <w:t>數據為</w:t>
            </w:r>
            <w:proofErr w:type="gramStart"/>
            <w:r w:rsidRPr="009B3516">
              <w:rPr>
                <w:rFonts w:ascii="標楷體" w:eastAsia="標楷體" w:hAnsi="標楷體" w:cs="標楷體" w:hint="eastAsia"/>
              </w:rPr>
              <w:t>準</w:t>
            </w:r>
            <w:proofErr w:type="gramEnd"/>
            <w:r w:rsidRPr="009B3516">
              <w:rPr>
                <w:rFonts w:ascii="標楷體" w:eastAsia="標楷體" w:hAnsi="標楷體" w:cs="標楷體" w:hint="eastAsia"/>
              </w:rPr>
              <w:t>。</w:t>
            </w:r>
          </w:p>
          <w:p w14:paraId="20B67FAD" w14:textId="77777777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標楷體" w:eastAsia="標楷體" w:hAnsi="標楷體" w:cs="標楷體"/>
                <w:b/>
                <w:sz w:val="16"/>
                <w:szCs w:val="16"/>
              </w:rPr>
            </w:pPr>
          </w:p>
          <w:p w14:paraId="2F7E83E2" w14:textId="77777777" w:rsid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四</w:t>
            </w: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、</w:t>
            </w:r>
            <w:r w:rsidRPr="009B3516">
              <w:rPr>
                <w:rFonts w:ascii="標楷體" w:eastAsia="標楷體" w:hAnsi="標楷體" w:cs="標楷體" w:hint="eastAsia"/>
                <w:b/>
                <w:sz w:val="26"/>
                <w:szCs w:val="26"/>
              </w:rPr>
              <w:t>試行說明</w:t>
            </w:r>
          </w:p>
          <w:p w14:paraId="57F84F36" w14:textId="2E38CD5B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</w:rPr>
            </w:pPr>
            <w:r>
              <w:rPr>
                <w:rFonts w:ascii="標楷體" w:eastAsia="標楷體" w:hAnsi="標楷體" w:cs="標楷體" w:hint="eastAsia"/>
                <w:b/>
              </w:rPr>
              <w:t xml:space="preserve">  </w:t>
            </w:r>
            <w:r w:rsidRPr="009B3516">
              <w:rPr>
                <w:rFonts w:ascii="標楷體" w:eastAsia="標楷體" w:hAnsi="標楷體" w:cs="標楷體" w:hint="eastAsia"/>
              </w:rPr>
              <w:t>1.</w:t>
            </w:r>
            <w:r w:rsidRPr="009B3516">
              <w:rPr>
                <w:rFonts w:ascii="標楷體" w:eastAsia="標楷體" w:hAnsi="標楷體" w:cs="標楷體" w:hint="eastAsia"/>
              </w:rPr>
              <w:t>本辦法為試行制度，公司得依實際執行情況滾動調整指標或獎金結構。</w:t>
            </w:r>
          </w:p>
          <w:p w14:paraId="02EE5F16" w14:textId="30E0A58E" w:rsidR="009B3516" w:rsidRPr="009B3516" w:rsidRDefault="009B3516" w:rsidP="009B35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 w:hint="eastAsia"/>
                <w:b/>
              </w:rPr>
            </w:pPr>
            <w:r w:rsidRPr="009B3516">
              <w:rPr>
                <w:rFonts w:ascii="標楷體" w:eastAsia="標楷體" w:hAnsi="標楷體" w:cs="標楷體" w:hint="eastAsia"/>
              </w:rPr>
              <w:t xml:space="preserve">  2.</w:t>
            </w:r>
            <w:r w:rsidRPr="009B3516">
              <w:rPr>
                <w:rFonts w:ascii="標楷體" w:eastAsia="標楷體" w:hAnsi="標楷體" w:cs="標楷體" w:hint="eastAsia"/>
              </w:rPr>
              <w:t>試行期間之數據，將作為後續副理職務正式任命及管理配置之重要評估依據。</w:t>
            </w:r>
          </w:p>
        </w:tc>
      </w:tr>
      <w:tr w:rsidR="002E6DDC" w14:paraId="6FFFF137" w14:textId="77777777" w:rsidTr="00B82FB0">
        <w:trPr>
          <w:trHeight w:val="707"/>
        </w:trPr>
        <w:tc>
          <w:tcPr>
            <w:tcW w:w="1129" w:type="dxa"/>
            <w:vAlign w:val="center"/>
          </w:tcPr>
          <w:p w14:paraId="7BA0B56B" w14:textId="77777777" w:rsidR="002E6DDC" w:rsidRPr="00995C30" w:rsidRDefault="002E6DDC" w:rsidP="002E6DDC">
            <w:pPr>
              <w:pStyle w:val="TableParagraph"/>
              <w:spacing w:before="12"/>
              <w:ind w:left="107"/>
              <w:jc w:val="center"/>
              <w:rPr>
                <w:rFonts w:ascii="標楷體" w:eastAsia="標楷體" w:hAnsi="標楷體"/>
                <w:b/>
                <w:sz w:val="24"/>
                <w:szCs w:val="24"/>
                <w:lang w:eastAsia="en-US"/>
              </w:rPr>
            </w:pPr>
            <w:proofErr w:type="spellStart"/>
            <w:r w:rsidRPr="00995C30">
              <w:rPr>
                <w:rFonts w:ascii="標楷體" w:eastAsia="標楷體" w:hAnsi="標楷體" w:hint="eastAsia"/>
                <w:b/>
                <w:sz w:val="24"/>
                <w:szCs w:val="24"/>
                <w:lang w:eastAsia="en-US"/>
              </w:rPr>
              <w:lastRenderedPageBreak/>
              <w:t>備註</w:t>
            </w:r>
            <w:proofErr w:type="spellEnd"/>
          </w:p>
          <w:p w14:paraId="5F5CC101" w14:textId="77777777" w:rsidR="002E6DDC" w:rsidRDefault="002E6DDC" w:rsidP="002E6DDC">
            <w:pPr>
              <w:pStyle w:val="TableParagraph"/>
              <w:spacing w:before="12"/>
              <w:ind w:left="107"/>
              <w:jc w:val="center"/>
              <w:rPr>
                <w:rFonts w:ascii="標楷體" w:eastAsia="標楷體" w:hAnsi="標楷體"/>
                <w:szCs w:val="20"/>
                <w:lang w:eastAsia="en-US"/>
              </w:rPr>
            </w:pPr>
            <w:proofErr w:type="spellStart"/>
            <w:r w:rsidRPr="00995C30">
              <w:rPr>
                <w:rFonts w:ascii="標楷體" w:eastAsia="標楷體" w:hAnsi="標楷體" w:hint="eastAsia"/>
                <w:b/>
                <w:sz w:val="24"/>
                <w:szCs w:val="24"/>
                <w:lang w:eastAsia="en-US"/>
              </w:rPr>
              <w:t>說明</w:t>
            </w:r>
            <w:proofErr w:type="spellEnd"/>
          </w:p>
        </w:tc>
        <w:tc>
          <w:tcPr>
            <w:tcW w:w="9327" w:type="dxa"/>
            <w:gridSpan w:val="3"/>
          </w:tcPr>
          <w:p w14:paraId="04653C60" w14:textId="77777777" w:rsidR="002E6DDC" w:rsidRDefault="002E6DDC" w:rsidP="002E6DDC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spacing w:before="12" w:line="278" w:lineRule="auto"/>
              <w:ind w:right="21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spacing w:val="-1"/>
              </w:rPr>
              <w:t>本辦法係經由董事會通過後開始施行，並公司保有本辦法解釋權，隨時得做</w:t>
            </w:r>
            <w:r>
              <w:rPr>
                <w:rFonts w:ascii="標楷體" w:eastAsia="標楷體" w:hAnsi="標楷體" w:hint="eastAsia"/>
              </w:rPr>
              <w:t>修改。</w:t>
            </w:r>
          </w:p>
          <w:p w14:paraId="3AC9EFC3" w14:textId="422E9AC5" w:rsidR="002E6DDC" w:rsidRDefault="002E6DDC" w:rsidP="002E6DDC">
            <w:pPr>
              <w:pStyle w:val="TableParagraph"/>
              <w:numPr>
                <w:ilvl w:val="0"/>
                <w:numId w:val="4"/>
              </w:numPr>
              <w:tabs>
                <w:tab w:val="left" w:pos="469"/>
              </w:tabs>
              <w:ind w:hanging="361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</w:rPr>
              <w:t>本辦法以正式公告日起，次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月業績月以最新獎金辦法計算，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辧法施行時間:115/0</w:t>
            </w:r>
            <w:r w:rsidR="009B3516">
              <w:rPr>
                <w:rFonts w:ascii="標楷體" w:eastAsia="標楷體" w:hAnsi="標楷體" w:hint="eastAsia"/>
                <w:b/>
                <w:color w:val="000000" w:themeColor="text1"/>
              </w:rPr>
              <w:t>2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/01至11</w:t>
            </w:r>
            <w:r w:rsidR="009B3516">
              <w:rPr>
                <w:rFonts w:ascii="標楷體" w:eastAsia="標楷體" w:hAnsi="標楷體" w:hint="eastAsia"/>
                <w:b/>
                <w:color w:val="000000" w:themeColor="text1"/>
              </w:rPr>
              <w:t>5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/0</w:t>
            </w:r>
            <w:r w:rsidR="009B3516">
              <w:rPr>
                <w:rFonts w:ascii="標楷體" w:eastAsia="標楷體" w:hAnsi="標楷體" w:hint="eastAsia"/>
                <w:b/>
                <w:color w:val="000000" w:themeColor="text1"/>
              </w:rPr>
              <w:t>7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/3</w:t>
            </w:r>
            <w:r w:rsidR="009B3516">
              <w:rPr>
                <w:rFonts w:ascii="標楷體" w:eastAsia="標楷體" w:hAnsi="標楷體" w:hint="eastAsia"/>
                <w:b/>
                <w:color w:val="000000" w:themeColor="text1"/>
              </w:rPr>
              <w:t>1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止</w:t>
            </w:r>
            <w:r>
              <w:rPr>
                <w:rFonts w:ascii="標楷體" w:eastAsia="標楷體" w:hAnsi="標楷體" w:hint="eastAsia"/>
                <w:color w:val="000000" w:themeColor="text1"/>
              </w:rPr>
              <w:t>。</w:t>
            </w:r>
          </w:p>
        </w:tc>
      </w:tr>
      <w:tr w:rsidR="00B42C08" w14:paraId="51B79EAF" w14:textId="77777777" w:rsidTr="00AC21D8">
        <w:tc>
          <w:tcPr>
            <w:tcW w:w="1129" w:type="dxa"/>
          </w:tcPr>
          <w:p w14:paraId="48D5C1F7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核准</w:t>
            </w:r>
          </w:p>
        </w:tc>
        <w:tc>
          <w:tcPr>
            <w:tcW w:w="3278" w:type="dxa"/>
          </w:tcPr>
          <w:p w14:paraId="4B7F0BA7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總經理室</w:t>
            </w:r>
          </w:p>
        </w:tc>
        <w:tc>
          <w:tcPr>
            <w:tcW w:w="2917" w:type="dxa"/>
          </w:tcPr>
          <w:p w14:paraId="63EEE739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單位主管</w:t>
            </w:r>
          </w:p>
        </w:tc>
        <w:tc>
          <w:tcPr>
            <w:tcW w:w="3132" w:type="dxa"/>
          </w:tcPr>
          <w:p w14:paraId="5F296294" w14:textId="77777777" w:rsidR="00B42C08" w:rsidRDefault="007A3D2E">
            <w:pPr>
              <w:jc w:val="center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修訂日期</w:t>
            </w:r>
          </w:p>
        </w:tc>
      </w:tr>
      <w:tr w:rsidR="00B42C08" w14:paraId="09D03427" w14:textId="77777777" w:rsidTr="005C70F2">
        <w:trPr>
          <w:trHeight w:val="1181"/>
        </w:trPr>
        <w:tc>
          <w:tcPr>
            <w:tcW w:w="1129" w:type="dxa"/>
          </w:tcPr>
          <w:p w14:paraId="0C4F6E07" w14:textId="77777777"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278" w:type="dxa"/>
          </w:tcPr>
          <w:p w14:paraId="5E3CBCD6" w14:textId="77777777"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2917" w:type="dxa"/>
          </w:tcPr>
          <w:p w14:paraId="5B2543B8" w14:textId="77777777" w:rsidR="00B42C08" w:rsidRDefault="00B42C08">
            <w:pPr>
              <w:rPr>
                <w:rFonts w:ascii="標楷體" w:eastAsia="標楷體" w:hAnsi="標楷體" w:cs="標楷體"/>
              </w:rPr>
            </w:pPr>
          </w:p>
        </w:tc>
        <w:tc>
          <w:tcPr>
            <w:tcW w:w="3132" w:type="dxa"/>
          </w:tcPr>
          <w:p w14:paraId="3FA3CBDA" w14:textId="77777777" w:rsidR="00B42C08" w:rsidRDefault="00B42C08">
            <w:pPr>
              <w:jc w:val="center"/>
              <w:rPr>
                <w:rFonts w:ascii="標楷體" w:eastAsia="標楷體" w:hAnsi="標楷體" w:cs="標楷體"/>
              </w:rPr>
            </w:pPr>
          </w:p>
        </w:tc>
      </w:tr>
    </w:tbl>
    <w:p w14:paraId="537CE3BC" w14:textId="77777777" w:rsidR="00B82FB0" w:rsidRDefault="00B82FB0">
      <w:pPr>
        <w:rPr>
          <w:rFonts w:hint="eastAsia"/>
        </w:rPr>
      </w:pPr>
    </w:p>
    <w:sectPr w:rsidR="00B82F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C76EED" w14:textId="77777777" w:rsidR="00CD107E" w:rsidRDefault="00CD107E" w:rsidP="00B506F0">
      <w:pPr>
        <w:spacing w:after="0" w:line="240" w:lineRule="auto"/>
      </w:pPr>
      <w:r>
        <w:separator/>
      </w:r>
    </w:p>
  </w:endnote>
  <w:endnote w:type="continuationSeparator" w:id="0">
    <w:p w14:paraId="0895C44C" w14:textId="77777777" w:rsidR="00CD107E" w:rsidRDefault="00CD107E" w:rsidP="00B50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7731E2" w14:textId="77777777" w:rsidR="00CD107E" w:rsidRDefault="00CD107E" w:rsidP="00B506F0">
      <w:pPr>
        <w:spacing w:after="0" w:line="240" w:lineRule="auto"/>
      </w:pPr>
      <w:r>
        <w:separator/>
      </w:r>
    </w:p>
  </w:footnote>
  <w:footnote w:type="continuationSeparator" w:id="0">
    <w:p w14:paraId="12582BC3" w14:textId="77777777" w:rsidR="00CD107E" w:rsidRDefault="00CD107E" w:rsidP="00B506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712D7"/>
    <w:multiLevelType w:val="multilevel"/>
    <w:tmpl w:val="8FE840FE"/>
    <w:lvl w:ilvl="0">
      <w:start w:val="1"/>
      <w:numFmt w:val="taiwaneseCountingThousand"/>
      <w:lvlText w:val="%1、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840" w:hanging="36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D81621B"/>
    <w:multiLevelType w:val="multilevel"/>
    <w:tmpl w:val="FDE6E3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2F94426"/>
    <w:multiLevelType w:val="multilevel"/>
    <w:tmpl w:val="31E81B36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decim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decim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decim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7BBA502C"/>
    <w:multiLevelType w:val="hybridMultilevel"/>
    <w:tmpl w:val="BAEC7868"/>
    <w:lvl w:ilvl="0" w:tplc="CF0CBE36">
      <w:start w:val="1"/>
      <w:numFmt w:val="decimal"/>
      <w:lvlText w:val="%1."/>
      <w:lvlJc w:val="left"/>
      <w:pPr>
        <w:ind w:left="468" w:hanging="360"/>
      </w:pPr>
      <w:rPr>
        <w:rFonts w:ascii="SimSun" w:eastAsia="SimSun" w:hAnsi="SimSun" w:cs="SimSun" w:hint="eastAsia"/>
        <w:w w:val="100"/>
        <w:sz w:val="24"/>
        <w:szCs w:val="24"/>
        <w:lang w:val="en-US" w:eastAsia="zh-TW" w:bidi="ar-SA"/>
      </w:rPr>
    </w:lvl>
    <w:lvl w:ilvl="1" w:tplc="91C47D60">
      <w:numFmt w:val="bullet"/>
      <w:lvlText w:val="•"/>
      <w:lvlJc w:val="left"/>
      <w:pPr>
        <w:ind w:left="1274" w:hanging="360"/>
      </w:pPr>
      <w:rPr>
        <w:lang w:val="en-US" w:eastAsia="zh-TW" w:bidi="ar-SA"/>
      </w:rPr>
    </w:lvl>
    <w:lvl w:ilvl="2" w:tplc="4942E2DE">
      <w:numFmt w:val="bullet"/>
      <w:lvlText w:val="•"/>
      <w:lvlJc w:val="left"/>
      <w:pPr>
        <w:ind w:left="2089" w:hanging="360"/>
      </w:pPr>
      <w:rPr>
        <w:lang w:val="en-US" w:eastAsia="zh-TW" w:bidi="ar-SA"/>
      </w:rPr>
    </w:lvl>
    <w:lvl w:ilvl="3" w:tplc="FCD06EF8">
      <w:numFmt w:val="bullet"/>
      <w:lvlText w:val="•"/>
      <w:lvlJc w:val="left"/>
      <w:pPr>
        <w:ind w:left="2904" w:hanging="360"/>
      </w:pPr>
      <w:rPr>
        <w:lang w:val="en-US" w:eastAsia="zh-TW" w:bidi="ar-SA"/>
      </w:rPr>
    </w:lvl>
    <w:lvl w:ilvl="4" w:tplc="7876E7E4">
      <w:numFmt w:val="bullet"/>
      <w:lvlText w:val="•"/>
      <w:lvlJc w:val="left"/>
      <w:pPr>
        <w:ind w:left="3719" w:hanging="360"/>
      </w:pPr>
      <w:rPr>
        <w:lang w:val="en-US" w:eastAsia="zh-TW" w:bidi="ar-SA"/>
      </w:rPr>
    </w:lvl>
    <w:lvl w:ilvl="5" w:tplc="98081838">
      <w:numFmt w:val="bullet"/>
      <w:lvlText w:val="•"/>
      <w:lvlJc w:val="left"/>
      <w:pPr>
        <w:ind w:left="4534" w:hanging="360"/>
      </w:pPr>
      <w:rPr>
        <w:lang w:val="en-US" w:eastAsia="zh-TW" w:bidi="ar-SA"/>
      </w:rPr>
    </w:lvl>
    <w:lvl w:ilvl="6" w:tplc="8CD40426">
      <w:numFmt w:val="bullet"/>
      <w:lvlText w:val="•"/>
      <w:lvlJc w:val="left"/>
      <w:pPr>
        <w:ind w:left="5349" w:hanging="360"/>
      </w:pPr>
      <w:rPr>
        <w:lang w:val="en-US" w:eastAsia="zh-TW" w:bidi="ar-SA"/>
      </w:rPr>
    </w:lvl>
    <w:lvl w:ilvl="7" w:tplc="647C5B34">
      <w:numFmt w:val="bullet"/>
      <w:lvlText w:val="•"/>
      <w:lvlJc w:val="left"/>
      <w:pPr>
        <w:ind w:left="6164" w:hanging="360"/>
      </w:pPr>
      <w:rPr>
        <w:lang w:val="en-US" w:eastAsia="zh-TW" w:bidi="ar-SA"/>
      </w:rPr>
    </w:lvl>
    <w:lvl w:ilvl="8" w:tplc="49128F9A">
      <w:numFmt w:val="bullet"/>
      <w:lvlText w:val="•"/>
      <w:lvlJc w:val="left"/>
      <w:pPr>
        <w:ind w:left="6979" w:hanging="360"/>
      </w:pPr>
      <w:rPr>
        <w:lang w:val="en-US" w:eastAsia="zh-TW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C08"/>
    <w:rsid w:val="00052E35"/>
    <w:rsid w:val="000C119B"/>
    <w:rsid w:val="000C200F"/>
    <w:rsid w:val="000D6498"/>
    <w:rsid w:val="001A7733"/>
    <w:rsid w:val="00267483"/>
    <w:rsid w:val="00271D8B"/>
    <w:rsid w:val="002913E0"/>
    <w:rsid w:val="002B5173"/>
    <w:rsid w:val="002E6DDC"/>
    <w:rsid w:val="003442F5"/>
    <w:rsid w:val="00367194"/>
    <w:rsid w:val="003B119D"/>
    <w:rsid w:val="003F543C"/>
    <w:rsid w:val="00400DD6"/>
    <w:rsid w:val="00474B14"/>
    <w:rsid w:val="004B54DA"/>
    <w:rsid w:val="004C0DC0"/>
    <w:rsid w:val="004C4646"/>
    <w:rsid w:val="005025BD"/>
    <w:rsid w:val="00527D77"/>
    <w:rsid w:val="00591394"/>
    <w:rsid w:val="005C70F2"/>
    <w:rsid w:val="005D15CF"/>
    <w:rsid w:val="005E5198"/>
    <w:rsid w:val="00632408"/>
    <w:rsid w:val="00660569"/>
    <w:rsid w:val="006673CE"/>
    <w:rsid w:val="00677F46"/>
    <w:rsid w:val="006A7388"/>
    <w:rsid w:val="006E6E77"/>
    <w:rsid w:val="006F17A5"/>
    <w:rsid w:val="007A3D2E"/>
    <w:rsid w:val="007B03C2"/>
    <w:rsid w:val="007C3599"/>
    <w:rsid w:val="00835549"/>
    <w:rsid w:val="00855829"/>
    <w:rsid w:val="008E0950"/>
    <w:rsid w:val="00903039"/>
    <w:rsid w:val="00910B0E"/>
    <w:rsid w:val="00995C30"/>
    <w:rsid w:val="009B3516"/>
    <w:rsid w:val="00A207D9"/>
    <w:rsid w:val="00A7271E"/>
    <w:rsid w:val="00AC21D8"/>
    <w:rsid w:val="00AD09E9"/>
    <w:rsid w:val="00B42C08"/>
    <w:rsid w:val="00B506F0"/>
    <w:rsid w:val="00B70699"/>
    <w:rsid w:val="00B82FB0"/>
    <w:rsid w:val="00C2004F"/>
    <w:rsid w:val="00C21C13"/>
    <w:rsid w:val="00C27E1D"/>
    <w:rsid w:val="00C701A8"/>
    <w:rsid w:val="00C77988"/>
    <w:rsid w:val="00CD107E"/>
    <w:rsid w:val="00CE74FE"/>
    <w:rsid w:val="00D11ADB"/>
    <w:rsid w:val="00D17449"/>
    <w:rsid w:val="00DB10E7"/>
    <w:rsid w:val="00DC6625"/>
    <w:rsid w:val="00E05466"/>
    <w:rsid w:val="00E239C3"/>
    <w:rsid w:val="00E36235"/>
    <w:rsid w:val="00E7594B"/>
    <w:rsid w:val="00E81E1E"/>
    <w:rsid w:val="00F535E2"/>
    <w:rsid w:val="00F80206"/>
    <w:rsid w:val="00F97322"/>
    <w:rsid w:val="00FA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90252B"/>
  <w15:docId w15:val="{D636DE95-C01F-4CE8-81A3-3911A1F4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Theme="minorEastAsia" w:hAnsi="Aptos" w:cs="Aptos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B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0B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0B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0B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0B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0B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0B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470B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標題 1 字元"/>
    <w:basedOn w:val="a0"/>
    <w:link w:val="1"/>
    <w:uiPriority w:val="9"/>
    <w:rsid w:val="00470B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7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70B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7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70B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70B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70B34"/>
    <w:rPr>
      <w:rFonts w:eastAsiaTheme="majorEastAsia" w:cstheme="majorBidi"/>
      <w:color w:val="272727" w:themeColor="text1" w:themeTint="D8"/>
    </w:rPr>
  </w:style>
  <w:style w:type="character" w:customStyle="1" w:styleId="a4">
    <w:name w:val="標題 字元"/>
    <w:basedOn w:val="a0"/>
    <w:link w:val="a3"/>
    <w:uiPriority w:val="10"/>
    <w:rsid w:val="0047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jc w:val="center"/>
    </w:pPr>
    <w:rPr>
      <w:rFonts w:ascii="Play" w:eastAsia="Play" w:hAnsi="Play" w:cs="Play"/>
      <w:color w:val="595959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70B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70B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0B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0B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70B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0B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70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FF46E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FF46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FF46ED"/>
    <w:rPr>
      <w:sz w:val="20"/>
      <w:szCs w:val="20"/>
    </w:r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styleId="af8">
    <w:name w:val="Note Heading"/>
    <w:basedOn w:val="a"/>
    <w:next w:val="a"/>
    <w:link w:val="af9"/>
    <w:uiPriority w:val="99"/>
    <w:unhideWhenUsed/>
    <w:rsid w:val="00855829"/>
    <w:pPr>
      <w:jc w:val="center"/>
    </w:pPr>
    <w:rPr>
      <w:rFonts w:ascii="標楷體" w:eastAsia="標楷體" w:hAnsi="標楷體" w:cs="標楷體"/>
    </w:rPr>
  </w:style>
  <w:style w:type="character" w:customStyle="1" w:styleId="af9">
    <w:name w:val="註釋標題 字元"/>
    <w:basedOn w:val="a0"/>
    <w:link w:val="af8"/>
    <w:uiPriority w:val="99"/>
    <w:rsid w:val="00855829"/>
    <w:rPr>
      <w:rFonts w:ascii="標楷體" w:eastAsia="標楷體" w:hAnsi="標楷體" w:cs="標楷體"/>
    </w:rPr>
  </w:style>
  <w:style w:type="paragraph" w:styleId="afa">
    <w:name w:val="Closing"/>
    <w:basedOn w:val="a"/>
    <w:link w:val="afb"/>
    <w:uiPriority w:val="99"/>
    <w:unhideWhenUsed/>
    <w:rsid w:val="00855829"/>
    <w:pPr>
      <w:ind w:leftChars="1800" w:left="100"/>
    </w:pPr>
    <w:rPr>
      <w:rFonts w:ascii="標楷體" w:eastAsia="標楷體" w:hAnsi="標楷體" w:cs="標楷體"/>
    </w:rPr>
  </w:style>
  <w:style w:type="character" w:customStyle="1" w:styleId="afb">
    <w:name w:val="結語 字元"/>
    <w:basedOn w:val="a0"/>
    <w:link w:val="afa"/>
    <w:uiPriority w:val="99"/>
    <w:rsid w:val="00855829"/>
    <w:rPr>
      <w:rFonts w:ascii="標楷體" w:eastAsia="標楷體" w:hAnsi="標楷體" w:cs="標楷體"/>
    </w:rPr>
  </w:style>
  <w:style w:type="paragraph" w:customStyle="1" w:styleId="TableParagraph">
    <w:name w:val="Table Paragraph"/>
    <w:basedOn w:val="a"/>
    <w:uiPriority w:val="1"/>
    <w:qFormat/>
    <w:rsid w:val="002E6DDC"/>
    <w:pPr>
      <w:autoSpaceDE w:val="0"/>
      <w:autoSpaceDN w:val="0"/>
      <w:spacing w:after="0" w:line="240" w:lineRule="auto"/>
      <w:ind w:left="44"/>
    </w:pPr>
    <w:rPr>
      <w:rFonts w:ascii="SimSun" w:eastAsia="SimSun" w:hAnsi="SimSun" w:cs="SimSu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5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leZde9hvW1b/4t04JhLuUBTMcg==">CgMxLjA4AHIhMV84ZkFoYXlrd29MeS1VdVNhajRfZF9zTlVlTDY1UU9o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joyu chen</dc:creator>
  <cp:lastModifiedBy>admin</cp:lastModifiedBy>
  <cp:revision>7</cp:revision>
  <cp:lastPrinted>2026-01-20T10:27:00Z</cp:lastPrinted>
  <dcterms:created xsi:type="dcterms:W3CDTF">2026-01-20T08:59:00Z</dcterms:created>
  <dcterms:modified xsi:type="dcterms:W3CDTF">2026-01-20T10:34:00Z</dcterms:modified>
</cp:coreProperties>
</file>