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답 변 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사건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2024가단123456  임대차보증금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홍 길 동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pPr>
        <w:ind w:left="0"/>
        <w:jc w:val="both"/>
      </w:pPr>
      <w:r>
        <w:t xml:space="preserve">위 사건에 관하여 피고는 다음과 같이 답변합니다.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 에   대 한   답 변</w:t>
      </w:r>
    </w:p>
    <w:p>
      <w:pPr>
        <w:tabs>
          <w:tab w:val="left" w:pos="460"/>
        </w:tabs>
        <w:ind w:left="460" w:hanging="460"/>
        <w:jc w:val="both"/>
      </w:pPr>
      <w:r>
        <w:t xml:space="preserve">1.	원고의 청구 중 8,800,000원을 초과하는 부분을 기각한다.</w:t>
      </w:r>
    </w:p>
    <w:p>
      <w:pPr>
        <w:tabs>
          <w:tab w:val="left" w:pos="460"/>
        </w:tabs>
        <w:ind w:left="460" w:hanging="460"/>
        <w:jc w:val="both"/>
      </w:pPr>
      <w:r>
        <w:t xml:space="preserve">2.	소송비용은 원고가 부담한다.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 에   대 한   답 변</w:t>
      </w:r>
    </w:p>
    <w:p>
      <w:pPr>
        <w:tabs>
          <w:tab w:val="left" w:pos="460"/>
        </w:tabs>
        <w:ind w:left="460" w:hanging="460"/>
        <w:jc w:val="both"/>
      </w:pPr>
      <w:r>
        <w:t xml:space="preserve">1.	인정하는 사실</w:t>
      </w:r>
    </w:p>
    <w:p>
      <w:pPr>
        <w:ind w:left="460"/>
        <w:jc w:val="both"/>
      </w:pPr>
      <w:r>
        <w:t xml:space="preserve">피고가 2024. 1. 1. 원고와 이 사건 주택에 관하여 보증금 10,000,000원의 임대차계약을 맺고 보증금을 받은 사실, 계약이 2026. 1. 1. 기간 만료로 끝나 원고가 2026. 1. 3. 주택을 인도한 사실은 인정합니다.</w:t>
      </w:r>
    </w:p>
    <w:p>
      <w:pPr>
        <w:tabs>
          <w:tab w:val="left" w:pos="460"/>
        </w:tabs>
        <w:ind w:left="460" w:hanging="460"/>
        <w:jc w:val="both"/>
      </w:pPr>
      <w:r>
        <w:t xml:space="preserve">2.	다투는 사실</w:t>
      </w:r>
    </w:p>
    <w:p>
      <w:pPr>
        <w:ind w:left="460"/>
        <w:jc w:val="both"/>
      </w:pPr>
      <w:r>
        <w:t xml:space="preserve">피고가 이유 없이 반환을 미루었다는 주장은 부인합니다. 원고가 퇴거한 뒤 확인해 보니 거실과 작은방 벽지가 찢어지고 장판에 담뱃불 자국이 있어 전면 교체가 불가피하였고, 피고는 이 사정을 문자로 알리고 정산 후 반환하겠다고 하였습니다.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공제 항변</w:t>
      </w:r>
    </w:p>
    <w:p>
      <w:pPr>
        <w:ind w:left="460"/>
        <w:jc w:val="both"/>
      </w:pPr>
      <w:r>
        <w:t xml:space="preserve">피고는 도배·장판 교체비 1,200,000원(을 제1호증, 을 제2호증)을 원고의 원상회복의무 불이행으로 인한 손해로서 보증금에서 공제합니다. 따라서 피고가 반환할 보증금은 8,800,000원입니다.</w:t>
      </w:r>
    </w:p>
    <w:p>
      <w:pPr>
        <w:tabs>
          <w:tab w:val="left" w:pos="460"/>
        </w:tabs>
        <w:ind w:left="460" w:hanging="460"/>
        <w:jc w:val="both"/>
      </w:pPr>
      <w:r>
        <w:t xml:space="preserve">4.	결론</w:t>
      </w:r>
    </w:p>
    <w:p>
      <w:pPr>
        <w:ind w:left="460"/>
        <w:jc w:val="both"/>
      </w:pPr>
      <w:r>
        <w:t xml:space="preserve">원고의 청구는 8,800,000원을 넘는 범위에서 이유 없으므로 그 부분은 기각되어야 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을 제1호증	도배·장판 시공 견적서</w:t>
      </w:r>
    </w:p>
    <w:p>
      <w:pPr>
        <w:tabs>
          <w:tab w:val="left" w:pos="3700"/>
        </w:tabs>
      </w:pPr>
      <w:r>
        <w:t xml:space="preserve">1. 을 제2호증	퇴거 직후 주택 사진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답변서 부본	1통</w:t>
      </w:r>
    </w:p>
    <w:p>
      <w:pPr>
        <w:spacing w:after="240" w:before="720"/>
        <w:jc w:val="right"/>
      </w:pPr>
      <w:r>
        <w:t xml:space="preserve">2026. 6. 30.</w:t>
      </w:r>
    </w:p>
    <w:p>
      <w:pPr>
        <w:jc w:val="right"/>
      </w:pPr>
      <w:r>
        <w:t xml:space="preserve">위 피고   김 철 수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서울중앙지방법원 제12민사단독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답변서 — 답변서 (피고)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2026-09-28T23:40:31.680Z</dcterms:created>
  <dcterms:modified xsi:type="dcterms:W3CDTF">2026-09-28T23:40:31.680Z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