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运行_20260718_162740_stage_0_6a88ecee_结果摘要</w:t>
      </w:r>
    </w:p>
    <w:p>
      <w:pPr>
        <w:pStyle w:val="Subtitle"/>
      </w:pPr>
      <w:r>
        <w:t xml:space="preserve">stage_0 运行工件摘要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运行摘要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acceptance_results.csv 已记录的阻断项均为 PASS（仅限现存记录，不代表验收项完整性）</w:t>
            </w:r>
          </w:p>
          <w:p>
            <w:pPr>
              <w:pStyle w:val="CalloutText"/>
            </w:pPr>
            <w:r>
              <w:t xml:space="preserve">摘要仅引用本次 run_id 白名单工件；不包含任何预造优化数值。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stage_id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阻断性验收项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阻断项 PASS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阻断项非 PASS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问题记录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未解决项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输入哈希记录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数据审计记录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32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索引 CSV 文件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stage_0 模型口径</w:t>
      </w:r>
    </w:p>
    <w:p>
      <w:pPr>
        <w:pStyle w:val="Heading2"/>
        <w:keepNext/>
      </w:pPr>
      <w:r>
        <w:t xml:space="preserve">启用 INFRA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INFRA_DATA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基础设施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数据、索引、工件、报告框架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INFRA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未启用目标/约束组件共 15 项；详见环境数据与基础设施验收报告。</w:t>
      </w:r>
    </w:p>
    <w:p>
      <w:pPr>
        <w:pStyle w:val="Heading1"/>
        <w:keepNext/>
      </w:pPr>
      <w:r>
        <w:t xml:space="preserve">数值结果适用性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投资或运行目标值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模型可行性与最优性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 KKT 与递推方向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性能结果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证据入口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证据类别</w:t>
            </w:r>
          </w:p>
        </w:tc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白名单来源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运行清单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run_manifest.json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MATLAB 与工具箱环境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environment.csv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输入哈希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input_hashes.csv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数据审计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数据审计.csv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验收结果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acceptance_results.csv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问题日志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issue_log.csv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索引框架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indices/*.csv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阶段启用口径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docs/03_阶段模型启用矩阵.csv</w:t>
            </w:r>
          </w:p>
        </w:tc>
      </w:tr>
    </w:tbl>
    <w:p>
      <w:pPr>
        <w:pStyle w:val="TableSpacer"/>
      </w:pPr>
      <w:r>
        <w:t xml:space="preserve"/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20260718_162740_stage_0_6a88ecee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20260718_162740_stage_0_6a88ecee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运行_20260718_162740_stage_0_6a88ecee_结果摘要</dc:title>
  <dc:creator>stage_0 报告基础设施</dc:creator>
</cp:coreProperties>
</file>