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57" w:rsidRPr="00CA4964" w:rsidRDefault="00577757" w:rsidP="0002395D">
      <w:pPr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  <w:u w:val="single"/>
          <w:lang w:eastAsia="pt-BR"/>
        </w:rPr>
      </w:pPr>
      <w:r w:rsidRPr="00CA4964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60"/>
          <w:u w:val="single"/>
          <w:lang w:eastAsia="pt-BR"/>
        </w:rPr>
        <w:t>50% do trabalho no Brasil pode ser feito por robô, diz estudo</w:t>
      </w:r>
    </w:p>
    <w:p w:rsidR="00577757" w:rsidRPr="00CA4964" w:rsidRDefault="00577757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"/>
          <w:szCs w:val="60"/>
          <w:lang w:eastAsia="pt-BR"/>
        </w:rPr>
      </w:pPr>
    </w:p>
    <w:p w:rsidR="0077363E" w:rsidRPr="00CA4964" w:rsidRDefault="00577757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</w:pPr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>O Brasil é um dos países com maior potencial de automatização de mão de obra, atrás apenas de China, Índia e Estados Unidos na quantidade de trabalhadores que poderiam ser substituídos por máquinas.</w:t>
      </w:r>
      <w:r w:rsidR="0002395D"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 xml:space="preserve"> </w:t>
      </w:r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 xml:space="preserve">De acordo com estudo da consultoria </w:t>
      </w:r>
      <w:proofErr w:type="spellStart"/>
      <w:r w:rsidRPr="00CA4964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60"/>
          <w:lang w:eastAsia="pt-BR"/>
        </w:rPr>
        <w:t>McKinsey</w:t>
      </w:r>
      <w:proofErr w:type="spellEnd"/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 xml:space="preserve"> (</w:t>
      </w:r>
      <w:hyperlink r:id="rId4" w:history="1">
        <w:r w:rsidRPr="00CA4964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60"/>
            <w:lang w:eastAsia="pt-BR"/>
          </w:rPr>
          <w:t>http://www.mckinsey.com/global-themes/digital-disruption/harnessing-automation-for-a-future-that-works</w:t>
        </w:r>
      </w:hyperlink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>)</w:t>
      </w:r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>, 50% dos atuais postos de trabalho no Brasil poderiam ser automatizados, ou 53,7 milhões de um total de 107,3 milhões.</w:t>
      </w:r>
    </w:p>
    <w:p w:rsidR="0002395D" w:rsidRPr="00CA4964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</w:pPr>
      <w:r w:rsidRP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 xml:space="preserve">A tabela a seguir mostra os setores onde há potencial </w:t>
      </w:r>
      <w:r w:rsidR="00CA4964">
        <w:rPr>
          <w:rFonts w:ascii="Times New Roman" w:eastAsia="Times New Roman" w:hAnsi="Times New Roman" w:cs="Times New Roman"/>
          <w:color w:val="000000"/>
          <w:kern w:val="36"/>
          <w:sz w:val="24"/>
          <w:szCs w:val="60"/>
          <w:lang w:eastAsia="pt-BR"/>
        </w:rPr>
        <w:t>para automatização, em milhões.</w:t>
      </w:r>
    </w:p>
    <w:tbl>
      <w:tblPr>
        <w:tblStyle w:val="Tabelacomgrade"/>
        <w:tblW w:w="850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1492"/>
        <w:gridCol w:w="3822"/>
      </w:tblGrid>
      <w:tr w:rsidR="0002395D" w:rsidTr="0002395D">
        <w:trPr>
          <w:jc w:val="center"/>
        </w:trPr>
        <w:tc>
          <w:tcPr>
            <w:tcW w:w="3186" w:type="dxa"/>
            <w:tcBorders>
              <w:bottom w:val="single" w:sz="4" w:space="0" w:color="auto"/>
            </w:tcBorders>
          </w:tcPr>
          <w:p w:rsidR="0002395D" w:rsidRPr="00837D50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 w:rsidRPr="00837D50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Setor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02395D" w:rsidRPr="00837D50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 w:rsidRPr="00837D50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Empregos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:rsidR="0002395D" w:rsidRPr="00837D50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 w:rsidRPr="00837D50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Pode ser automatizado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Cargos administrativos</w:t>
            </w:r>
          </w:p>
        </w:tc>
        <w:tc>
          <w:tcPr>
            <w:tcW w:w="149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24,0</w:t>
            </w:r>
          </w:p>
        </w:tc>
        <w:tc>
          <w:tcPr>
            <w:tcW w:w="3822" w:type="dxa"/>
            <w:tcBorders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9,2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Varejo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18,8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10,4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Agricultura, pesca e caça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16,1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7,9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Indústria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15,8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10,9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Construção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6,2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2,9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Transporte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4,9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3,0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Saúde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4,0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1,6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Serviços de educação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3,6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nil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1,0</w:t>
            </w:r>
          </w:p>
        </w:tc>
      </w:tr>
      <w:tr w:rsidR="0002395D" w:rsidTr="0002395D">
        <w:trPr>
          <w:jc w:val="center"/>
        </w:trPr>
        <w:tc>
          <w:tcPr>
            <w:tcW w:w="3186" w:type="dxa"/>
            <w:tcBorders>
              <w:top w:val="nil"/>
              <w:right w:val="single" w:sz="4" w:space="0" w:color="auto"/>
            </w:tcBorders>
          </w:tcPr>
          <w:p w:rsidR="0002395D" w:rsidRDefault="0002395D" w:rsidP="0002395D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Hotelaria e alimentação</w:t>
            </w:r>
          </w:p>
        </w:tc>
        <w:tc>
          <w:tcPr>
            <w:tcW w:w="14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3,6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</w:tcBorders>
          </w:tcPr>
          <w:p w:rsidR="0002395D" w:rsidRDefault="0002395D" w:rsidP="0002395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60"/>
                <w:lang w:eastAsia="pt-BR"/>
              </w:rPr>
              <w:t>2,2</w:t>
            </w:r>
          </w:p>
        </w:tc>
      </w:tr>
    </w:tbl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</w:p>
    <w:p w:rsidR="0002395D" w:rsidRDefault="00CA4964" w:rsidP="0002395D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  <w:r w:rsidRPr="00CA4964">
        <w:rPr>
          <w:rFonts w:ascii="Times New Roman" w:eastAsia="Times New Roman" w:hAnsi="Times New Roman" w:cs="Times New Roman"/>
          <w:noProof/>
          <w:color w:val="000000"/>
          <w:kern w:val="36"/>
          <w:sz w:val="32"/>
          <w:szCs w:val="60"/>
          <w:lang w:eastAsia="pt-BR"/>
        </w:rPr>
        <w:drawing>
          <wp:inline distT="0" distB="0" distL="0" distR="0">
            <wp:extent cx="4708525" cy="3180080"/>
            <wp:effectExtent l="0" t="0" r="0" b="1270"/>
            <wp:docPr id="3" name="Imagem 3" descr="V:\SUEP\Núcleo de Métodos Estatísticos e Computacionais\01 training\14 Daiane\Curso BD\img_noticia_rmark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SUEP\Núcleo de Métodos Estatísticos e Computacionais\01 training\14 Daiane\Curso BD\img_noticia_rmarkd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64" w:rsidRPr="00CA4964" w:rsidRDefault="00CA4964" w:rsidP="0002395D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  <w:r w:rsidRPr="00CA4964"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  <w:t>Potencial de empregos que podem ser substituídos por máquinas</w:t>
      </w:r>
    </w:p>
    <w:p w:rsidR="0002395D" w:rsidRDefault="0002395D" w:rsidP="0002395D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CA4964" w:rsidRDefault="00CA4964" w:rsidP="0002395D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02395D" w:rsidRDefault="0002395D" w:rsidP="0002395D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  <w:lastRenderedPageBreak/>
        <w:t>Clique aqui (</w:t>
      </w:r>
      <w:hyperlink r:id="rId6" w:history="1">
        <w:r w:rsidRPr="001F2C99">
          <w:rPr>
            <w:rStyle w:val="Hyperlink"/>
            <w:rFonts w:ascii="Times New Roman" w:eastAsia="Times New Roman" w:hAnsi="Times New Roman" w:cs="Times New Roman"/>
            <w:kern w:val="36"/>
            <w:sz w:val="32"/>
            <w:szCs w:val="60"/>
            <w:lang w:eastAsia="pt-BR"/>
          </w:rPr>
          <w:t>https://public.tableau.com/profile/mckinsey.analytics#!/vizhome/InternationalAutomation/WhereMachinesCanReplaceHumans</w:t>
        </w:r>
      </w:hyperlink>
      <w: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  <w:t xml:space="preserve">) para verificar onde as máquinas podem substituir os seres humanos e onde não podem (ainda). </w:t>
      </w:r>
    </w:p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</w:p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  <w:t>Texto extraído de Folha de São Paulo. Leia na íntegra clicando aqui (</w:t>
      </w:r>
      <w:hyperlink r:id="rId7" w:history="1">
        <w:r w:rsidRPr="001F2C9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60"/>
            <w:lang w:eastAsia="pt-BR"/>
          </w:rPr>
          <w:t>http://www1.folha.uol.com.br/mercado/2017/05/1884633-50-do-trabalho-no-brasil-pode-ser-feito-por-robo-diz-estudo.shtml</w:t>
        </w:r>
      </w:hyperlink>
      <w:r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  <w:t>).</w:t>
      </w:r>
    </w:p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</w:p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</w:p>
    <w:p w:rsid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  <w:bookmarkStart w:id="0" w:name="_GoBack"/>
      <w:bookmarkEnd w:id="0"/>
    </w:p>
    <w:p w:rsidR="0002395D" w:rsidRPr="0002395D" w:rsidRDefault="0002395D" w:rsidP="000239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Default="00577757" w:rsidP="00577757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60"/>
          <w:lang w:eastAsia="pt-BR"/>
        </w:rPr>
      </w:pPr>
    </w:p>
    <w:p w:rsidR="00577757" w:rsidRPr="00577757" w:rsidRDefault="00577757" w:rsidP="00577757">
      <w:pPr>
        <w:rPr>
          <w:sz w:val="8"/>
        </w:rPr>
      </w:pPr>
    </w:p>
    <w:sectPr w:rsidR="00577757" w:rsidRPr="00577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57"/>
    <w:rsid w:val="0002395D"/>
    <w:rsid w:val="00577757"/>
    <w:rsid w:val="0077363E"/>
    <w:rsid w:val="00837D50"/>
    <w:rsid w:val="00C62D7B"/>
    <w:rsid w:val="00C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20EF4-40B4-48DD-9647-06FBC056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7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7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57775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2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1.folha.uol.com.br/mercado/2017/05/1884633-50-do-trabalho-no-brasil-pode-ser-feito-por-robo-diz-estudo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mckinsey.analytics#!/vizhome/InternationalAutomation/WhereMachinesCanReplaceHuman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ckinsey.com/global-themes/digital-disruption/harnessing-automation-for-a-future-that-wor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</dc:creator>
  <cp:keywords/>
  <dc:description/>
  <cp:lastModifiedBy>Daiane Marcolino</cp:lastModifiedBy>
  <cp:revision>4</cp:revision>
  <dcterms:created xsi:type="dcterms:W3CDTF">2017-06-01T18:00:00Z</dcterms:created>
  <dcterms:modified xsi:type="dcterms:W3CDTF">2017-06-01T18:52:00Z</dcterms:modified>
</cp:coreProperties>
</file>