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562A" w14:textId="77777777" w:rsidR="008C25CF" w:rsidRPr="003F05D4" w:rsidRDefault="005720E6">
      <w:pPr>
        <w:pStyle w:val="Ttulo"/>
        <w:rPr>
          <w:sz w:val="28"/>
          <w:szCs w:val="28"/>
        </w:rPr>
      </w:pPr>
      <w:r w:rsidRPr="003F05D4">
        <w:rPr>
          <w:sz w:val="28"/>
          <w:szCs w:val="28"/>
        </w:rPr>
        <w:t>An approach to identify potential transcription factors co-localized with CTCF in breast cancer cells</w:t>
      </w:r>
    </w:p>
    <w:p w14:paraId="654A5336" w14:textId="77777777" w:rsidR="008C25CF" w:rsidRPr="003F05D4" w:rsidRDefault="005720E6">
      <w:pPr>
        <w:pStyle w:val="Subttulo"/>
        <w:rPr>
          <w:sz w:val="24"/>
          <w:szCs w:val="24"/>
          <w:lang w:val="es-MX"/>
        </w:rPr>
      </w:pPr>
      <w:r w:rsidRPr="003F05D4">
        <w:rPr>
          <w:sz w:val="24"/>
          <w:szCs w:val="24"/>
          <w:lang w:val="es-MX"/>
        </w:rPr>
        <w:t>LCG UNAM 2022</w:t>
      </w:r>
    </w:p>
    <w:p w14:paraId="6F67232B" w14:textId="05BD6B0D" w:rsidR="008C25CF" w:rsidRDefault="00F750EB" w:rsidP="003F05D4">
      <w:pPr>
        <w:pStyle w:val="Author"/>
        <w:spacing w:after="120"/>
        <w:rPr>
          <w:rStyle w:val="Hipervnculo"/>
          <w:sz w:val="20"/>
          <w:szCs w:val="20"/>
        </w:rPr>
      </w:pPr>
      <w:hyperlink r:id="rId7">
        <w:r w:rsidR="005720E6" w:rsidRPr="003F05D4">
          <w:rPr>
            <w:rStyle w:val="Hipervnculo"/>
            <w:sz w:val="20"/>
            <w:szCs w:val="20"/>
            <w:lang w:val="es-MX"/>
          </w:rPr>
          <w:t xml:space="preserve">Daianna </w:t>
        </w:r>
        <w:proofErr w:type="spellStart"/>
        <w:r w:rsidR="005720E6" w:rsidRPr="003F05D4">
          <w:rPr>
            <w:rStyle w:val="Hipervnculo"/>
            <w:sz w:val="20"/>
            <w:szCs w:val="20"/>
            <w:lang w:val="es-MX"/>
          </w:rPr>
          <w:t>Gonzalez</w:t>
        </w:r>
        <w:proofErr w:type="spellEnd"/>
        <w:r w:rsidR="005720E6" w:rsidRPr="003F05D4">
          <w:rPr>
            <w:rStyle w:val="Hipervnculo"/>
            <w:sz w:val="20"/>
            <w:szCs w:val="20"/>
            <w:lang w:val="es-MX"/>
          </w:rPr>
          <w:t xml:space="preserve"> Padilla</w:t>
        </w:r>
      </w:hyperlink>
    </w:p>
    <w:p w14:paraId="4EC07384" w14:textId="5910725B" w:rsidR="003F05D4" w:rsidRPr="003F05D4" w:rsidRDefault="003F05D4" w:rsidP="003F05D4">
      <w:pPr>
        <w:pStyle w:val="Textoindependiente"/>
        <w:spacing w:before="0" w:after="120"/>
        <w:jc w:val="center"/>
        <w:rPr>
          <w:sz w:val="20"/>
          <w:szCs w:val="20"/>
          <w:lang w:val="es-MX"/>
        </w:rPr>
      </w:pPr>
      <w:r w:rsidRPr="003F05D4">
        <w:rPr>
          <w:sz w:val="20"/>
          <w:szCs w:val="20"/>
          <w:lang w:val="es-MX"/>
        </w:rPr>
        <w:t>daianna@lcg.unam.mx</w:t>
      </w:r>
    </w:p>
    <w:p w14:paraId="62BD1FAE" w14:textId="77777777" w:rsidR="008C25CF" w:rsidRPr="003F05D4" w:rsidRDefault="005720E6">
      <w:pPr>
        <w:pStyle w:val="Fecha"/>
        <w:rPr>
          <w:sz w:val="20"/>
          <w:szCs w:val="20"/>
          <w:lang w:val="es-MX"/>
        </w:rPr>
      </w:pPr>
      <w:r w:rsidRPr="003F05D4">
        <w:rPr>
          <w:sz w:val="20"/>
          <w:szCs w:val="20"/>
          <w:lang w:val="es-MX"/>
        </w:rPr>
        <w:t>2022-02-18</w:t>
      </w:r>
    </w:p>
    <w:p w14:paraId="0C75482E" w14:textId="77777777" w:rsidR="008C25CF" w:rsidRPr="003F05D4" w:rsidRDefault="005720E6" w:rsidP="003F05D4">
      <w:pPr>
        <w:pStyle w:val="Ttulo2"/>
        <w:jc w:val="both"/>
        <w:rPr>
          <w:sz w:val="24"/>
          <w:szCs w:val="24"/>
        </w:rPr>
      </w:pPr>
      <w:bookmarkStart w:id="0" w:name="keywords"/>
      <w:r w:rsidRPr="003F05D4">
        <w:rPr>
          <w:sz w:val="24"/>
          <w:szCs w:val="24"/>
        </w:rPr>
        <w:t>Keywords</w:t>
      </w:r>
      <w:bookmarkEnd w:id="0"/>
    </w:p>
    <w:p w14:paraId="0A5ECAC1" w14:textId="77777777" w:rsidR="008C25CF" w:rsidRPr="003F05D4" w:rsidRDefault="005720E6" w:rsidP="003F05D4">
      <w:pPr>
        <w:pStyle w:val="FirstParagraph"/>
        <w:jc w:val="both"/>
        <w:rPr>
          <w:sz w:val="20"/>
          <w:szCs w:val="20"/>
        </w:rPr>
      </w:pPr>
      <w:r w:rsidRPr="003F05D4">
        <w:rPr>
          <w:sz w:val="20"/>
          <w:szCs w:val="20"/>
        </w:rPr>
        <w:t xml:space="preserve">CTCF, </w:t>
      </w:r>
      <w:proofErr w:type="spellStart"/>
      <w:r w:rsidRPr="003F05D4">
        <w:rPr>
          <w:sz w:val="20"/>
          <w:szCs w:val="20"/>
        </w:rPr>
        <w:t>ChIP</w:t>
      </w:r>
      <w:proofErr w:type="spellEnd"/>
      <w:r w:rsidRPr="003F05D4">
        <w:rPr>
          <w:sz w:val="20"/>
          <w:szCs w:val="20"/>
        </w:rPr>
        <w:t>-seq, cis-regulatory modules, breast cancer</w:t>
      </w:r>
    </w:p>
    <w:p w14:paraId="719510DF" w14:textId="77777777" w:rsidR="008C25CF" w:rsidRPr="003F05D4" w:rsidRDefault="005720E6" w:rsidP="003F05D4">
      <w:pPr>
        <w:pStyle w:val="Ttulo2"/>
        <w:jc w:val="both"/>
        <w:rPr>
          <w:sz w:val="24"/>
          <w:szCs w:val="24"/>
        </w:rPr>
      </w:pPr>
      <w:bookmarkStart w:id="1" w:name="introduction"/>
      <w:r w:rsidRPr="003F05D4">
        <w:rPr>
          <w:sz w:val="24"/>
          <w:szCs w:val="24"/>
        </w:rPr>
        <w:t>Introduction</w:t>
      </w:r>
      <w:bookmarkEnd w:id="1"/>
    </w:p>
    <w:p w14:paraId="7EB53524" w14:textId="2E510A13" w:rsidR="008C25CF" w:rsidRPr="003F05D4" w:rsidRDefault="005720E6" w:rsidP="003F05D4">
      <w:pPr>
        <w:pStyle w:val="FirstParagraph"/>
        <w:jc w:val="both"/>
        <w:rPr>
          <w:sz w:val="20"/>
          <w:szCs w:val="20"/>
        </w:rPr>
      </w:pPr>
      <w:r w:rsidRPr="003F05D4">
        <w:rPr>
          <w:sz w:val="20"/>
          <w:szCs w:val="20"/>
        </w:rPr>
        <w:t xml:space="preserve">The ubiquitously expressed and highly conserved transcription factor CTCF is perhaps mostly known for its role as a genome organizer that interacts with </w:t>
      </w:r>
      <w:proofErr w:type="spellStart"/>
      <w:r w:rsidRPr="003F05D4">
        <w:rPr>
          <w:sz w:val="20"/>
          <w:szCs w:val="20"/>
        </w:rPr>
        <w:t>cohesin</w:t>
      </w:r>
      <w:proofErr w:type="spellEnd"/>
      <w:r w:rsidRPr="003F05D4">
        <w:rPr>
          <w:sz w:val="20"/>
          <w:szCs w:val="20"/>
        </w:rPr>
        <w:t xml:space="preserve"> to establish and/or maintain the chromatin loops and TAD structure. However</w:t>
      </w:r>
      <w:r w:rsidR="001274BC">
        <w:rPr>
          <w:sz w:val="20"/>
          <w:szCs w:val="20"/>
        </w:rPr>
        <w:t>,</w:t>
      </w:r>
      <w:r w:rsidRPr="003F05D4">
        <w:rPr>
          <w:sz w:val="20"/>
          <w:szCs w:val="20"/>
        </w:rPr>
        <w:t xml:space="preserve"> CTCF also has a crucial role in transcriptional </w:t>
      </w:r>
      <w:r w:rsidR="001274BC" w:rsidRPr="003F05D4">
        <w:rPr>
          <w:sz w:val="20"/>
          <w:szCs w:val="20"/>
        </w:rPr>
        <w:t>regulation,</w:t>
      </w:r>
      <w:r w:rsidRPr="003F05D4">
        <w:rPr>
          <w:sz w:val="20"/>
          <w:szCs w:val="20"/>
        </w:rPr>
        <w:t xml:space="preserve"> and it is well known that CTCF can act both as transcriptional repressor and activator [1-3] Additionally, it can also help to tether distal enhancers to their cognate promoters [4]. This transcription factor (TF) binds to DNA through its 11 zinc-finger domain (ZF) and maps of its binding sites through </w:t>
      </w:r>
      <w:proofErr w:type="spellStart"/>
      <w:r w:rsidRPr="003F05D4">
        <w:rPr>
          <w:sz w:val="20"/>
          <w:szCs w:val="20"/>
        </w:rPr>
        <w:t>ChIP</w:t>
      </w:r>
      <w:proofErr w:type="spellEnd"/>
      <w:r w:rsidRPr="003F05D4">
        <w:rPr>
          <w:sz w:val="20"/>
          <w:szCs w:val="20"/>
        </w:rPr>
        <w:t>-seq have revealed that CTCF binds to tens of thousands of genomic sites including enhancers, gene promoters and regions inside gene bodies [5,6] indicating its wide-range regulatory function in the genome. Some of these sites are tissue-specific and others ultra-conserved.</w:t>
      </w:r>
    </w:p>
    <w:p w14:paraId="08C4A948" w14:textId="77777777" w:rsidR="008C25CF" w:rsidRPr="003F05D4" w:rsidRDefault="005720E6" w:rsidP="003F05D4">
      <w:pPr>
        <w:pStyle w:val="Textoindependiente"/>
        <w:jc w:val="both"/>
        <w:rPr>
          <w:sz w:val="20"/>
          <w:szCs w:val="20"/>
        </w:rPr>
      </w:pPr>
      <w:r w:rsidRPr="003F05D4">
        <w:rPr>
          <w:sz w:val="20"/>
          <w:szCs w:val="20"/>
        </w:rPr>
        <w:t xml:space="preserve">CTCF can also attract other transcription factors and repressors and its exact functions appears to be determined by these associated transcription factors, by the location of the binding site relative to TSS of genes and by the site’s engagement in chromatin loops with other CTCF-binding sites, enhancers or gene promoters [7]. Since CTCF performs multiple roles, this protein shares chromatin binding sites with many other factors [8-10] to regulate gene expression. This shared DNA binding sites make up </w:t>
      </w:r>
      <w:r w:rsidRPr="003F05D4">
        <w:rPr>
          <w:b/>
          <w:sz w:val="20"/>
          <w:szCs w:val="20"/>
        </w:rPr>
        <w:t>cis-regulatory modules</w:t>
      </w:r>
      <w:r w:rsidRPr="003F05D4">
        <w:rPr>
          <w:sz w:val="20"/>
          <w:szCs w:val="20"/>
        </w:rPr>
        <w:t xml:space="preserve"> (CRM), stretches of DNA, usually 100–1000 DNA base pairs in length, where </w:t>
      </w:r>
      <w:proofErr w:type="gramStart"/>
      <w:r w:rsidRPr="003F05D4">
        <w:rPr>
          <w:sz w:val="20"/>
          <w:szCs w:val="20"/>
        </w:rPr>
        <w:t>a number of</w:t>
      </w:r>
      <w:proofErr w:type="gramEnd"/>
      <w:r w:rsidRPr="003F05D4">
        <w:rPr>
          <w:sz w:val="20"/>
          <w:szCs w:val="20"/>
        </w:rPr>
        <w:t xml:space="preserve"> transcription factors bind to regulate expression of nearby genes. Unsurprisingly, </w:t>
      </w:r>
      <w:proofErr w:type="spellStart"/>
      <w:r w:rsidRPr="003F05D4">
        <w:rPr>
          <w:sz w:val="20"/>
          <w:szCs w:val="20"/>
        </w:rPr>
        <w:t>cohesin</w:t>
      </w:r>
      <w:proofErr w:type="spellEnd"/>
      <w:r w:rsidRPr="003F05D4">
        <w:rPr>
          <w:sz w:val="20"/>
          <w:szCs w:val="20"/>
        </w:rPr>
        <w:t xml:space="preserve"> binds to many of the chromosomal binding sites of CTCF [11-15] to mediate chromatin loop formation.</w:t>
      </w:r>
    </w:p>
    <w:p w14:paraId="7B9EE4BA" w14:textId="77777777" w:rsidR="008C25CF" w:rsidRPr="003F05D4" w:rsidRDefault="005720E6" w:rsidP="003F05D4">
      <w:pPr>
        <w:pStyle w:val="Textoindependiente"/>
        <w:jc w:val="both"/>
        <w:rPr>
          <w:sz w:val="20"/>
          <w:szCs w:val="20"/>
        </w:rPr>
      </w:pPr>
      <w:r w:rsidRPr="003F05D4">
        <w:rPr>
          <w:sz w:val="20"/>
          <w:szCs w:val="20"/>
        </w:rPr>
        <w:t xml:space="preserve">Importantly, there is evidence pointing to CTCF as a major tumor suppressor gene. It has been seen that CTCF is highly mutated in breast cancer [16]. In fact, more than half of the known missense CTCF mutations in cancer </w:t>
      </w:r>
      <w:proofErr w:type="gramStart"/>
      <w:r w:rsidRPr="003F05D4">
        <w:rPr>
          <w:sz w:val="20"/>
          <w:szCs w:val="20"/>
        </w:rPr>
        <w:t>are located in</w:t>
      </w:r>
      <w:proofErr w:type="gramEnd"/>
      <w:r w:rsidRPr="003F05D4">
        <w:rPr>
          <w:sz w:val="20"/>
          <w:szCs w:val="20"/>
        </w:rPr>
        <w:t xml:space="preserve"> its ZFs disrupting its DNA binding capability at specific loci leading to aberrant expression of cancer-related genes such as </w:t>
      </w:r>
      <w:proofErr w:type="spellStart"/>
      <w:r w:rsidRPr="003F05D4">
        <w:rPr>
          <w:sz w:val="20"/>
          <w:szCs w:val="20"/>
        </w:rPr>
        <w:t>Myc</w:t>
      </w:r>
      <w:proofErr w:type="spellEnd"/>
      <w:r w:rsidRPr="003F05D4">
        <w:rPr>
          <w:sz w:val="20"/>
          <w:szCs w:val="20"/>
        </w:rPr>
        <w:t xml:space="preserve">, ARF and Igf2 [17] whose deregulation may contribute to malignant tumor phenotypes. Looping formation disruption by CTCF and </w:t>
      </w:r>
      <w:proofErr w:type="spellStart"/>
      <w:r w:rsidRPr="003F05D4">
        <w:rPr>
          <w:sz w:val="20"/>
          <w:szCs w:val="20"/>
        </w:rPr>
        <w:t>cohesin</w:t>
      </w:r>
      <w:proofErr w:type="spellEnd"/>
      <w:r w:rsidRPr="003F05D4">
        <w:rPr>
          <w:sz w:val="20"/>
          <w:szCs w:val="20"/>
        </w:rPr>
        <w:t xml:space="preserve"> loss-of-function could establish communication between an enhancer and a nearby promoter of an oncogene, thereby activating that gene. Tumor suppressor function of CTCF could also account for its role in DNA double-strand break repair as it is recruited in those sites [18]. Particularly, CTCF’s role in breast cancer has been of recent interest since it shares binding sites with the Estrogen Receptor a (</w:t>
      </w:r>
      <w:proofErr w:type="spellStart"/>
      <w:r w:rsidRPr="003F05D4">
        <w:rPr>
          <w:sz w:val="20"/>
          <w:szCs w:val="20"/>
        </w:rPr>
        <w:t>ERa</w:t>
      </w:r>
      <w:proofErr w:type="spellEnd"/>
      <w:r w:rsidRPr="003F05D4">
        <w:rPr>
          <w:sz w:val="20"/>
          <w:szCs w:val="20"/>
        </w:rPr>
        <w:t xml:space="preserve">) an enhancer activating transcription factor [19] and a key driver of breast cancer. </w:t>
      </w:r>
      <w:proofErr w:type="spellStart"/>
      <w:r w:rsidRPr="003F05D4">
        <w:rPr>
          <w:sz w:val="20"/>
          <w:szCs w:val="20"/>
        </w:rPr>
        <w:t>ERa</w:t>
      </w:r>
      <w:proofErr w:type="spellEnd"/>
      <w:r w:rsidRPr="003F05D4">
        <w:rPr>
          <w:sz w:val="20"/>
          <w:szCs w:val="20"/>
        </w:rPr>
        <w:t xml:space="preserve"> is currently the main target for breast cancer therapy, however, in such a complex disease as it is cancer, it is not expected to attribute it to a sole cause but to multiple factors that account for it. Thereby, identifying CTCF-interacting TFs within CRM in breast cell lines, can help to understand the underlying regulatory processes that promote proliferation in this type of cancer so that its causes could be broader understood and therapies ultimately more efficient.</w:t>
      </w:r>
    </w:p>
    <w:p w14:paraId="329BF926" w14:textId="48D3734D" w:rsidR="00DC40F7" w:rsidRPr="003F05D4" w:rsidRDefault="005720E6" w:rsidP="003F05D4">
      <w:pPr>
        <w:pStyle w:val="Textoindependiente"/>
        <w:jc w:val="both"/>
        <w:rPr>
          <w:sz w:val="20"/>
          <w:szCs w:val="20"/>
        </w:rPr>
      </w:pPr>
      <w:r w:rsidRPr="003F05D4">
        <w:rPr>
          <w:sz w:val="20"/>
          <w:szCs w:val="20"/>
        </w:rPr>
        <w:t xml:space="preserve">This work pretends to gain insights into CTCF interactions with other TFs in breast cancer cells through an approach based on identifying TFs that co-occupy CTCF binding sites in the MCF-7 breast cell line </w:t>
      </w:r>
      <w:r w:rsidRPr="003F05D4">
        <w:rPr>
          <w:sz w:val="20"/>
          <w:szCs w:val="20"/>
        </w:rPr>
        <w:lastRenderedPageBreak/>
        <w:t xml:space="preserve">based not directly on </w:t>
      </w:r>
      <w:proofErr w:type="spellStart"/>
      <w:r w:rsidRPr="003F05D4">
        <w:rPr>
          <w:sz w:val="20"/>
          <w:szCs w:val="20"/>
        </w:rPr>
        <w:t>ChIP</w:t>
      </w:r>
      <w:proofErr w:type="spellEnd"/>
      <w:r w:rsidRPr="003F05D4">
        <w:rPr>
          <w:sz w:val="20"/>
          <w:szCs w:val="20"/>
        </w:rPr>
        <w:t xml:space="preserve">-seq identified sites but on motifs of those sequences that present similarity and high correlation with other known TFBS motifs. This approach presents the advantage of comparing the CTCF motifs discovered with multiple TFBS motifs in a database. In contrast, studies such as the one that revealed shared sites between CTCF and </w:t>
      </w:r>
      <w:proofErr w:type="spellStart"/>
      <w:r w:rsidRPr="003F05D4">
        <w:rPr>
          <w:sz w:val="20"/>
          <w:szCs w:val="20"/>
        </w:rPr>
        <w:t>ERa</w:t>
      </w:r>
      <w:proofErr w:type="spellEnd"/>
      <w:r w:rsidRPr="003F05D4">
        <w:rPr>
          <w:sz w:val="20"/>
          <w:szCs w:val="20"/>
        </w:rPr>
        <w:t xml:space="preserve"> [19] needed to analyze </w:t>
      </w:r>
      <w:proofErr w:type="spellStart"/>
      <w:r w:rsidRPr="003F05D4">
        <w:rPr>
          <w:sz w:val="20"/>
          <w:szCs w:val="20"/>
        </w:rPr>
        <w:t>ChIP</w:t>
      </w:r>
      <w:proofErr w:type="spellEnd"/>
      <w:r w:rsidRPr="003F05D4">
        <w:rPr>
          <w:sz w:val="20"/>
          <w:szCs w:val="20"/>
        </w:rPr>
        <w:t>-seq data for each TF under study in order to identify overlapping binding sites between them.</w:t>
      </w:r>
    </w:p>
    <w:p w14:paraId="0377AD29" w14:textId="77777777" w:rsidR="008C25CF" w:rsidRPr="003F05D4" w:rsidRDefault="005720E6" w:rsidP="003F05D4">
      <w:pPr>
        <w:pStyle w:val="Ttulo2"/>
        <w:jc w:val="both"/>
        <w:rPr>
          <w:sz w:val="24"/>
          <w:szCs w:val="24"/>
        </w:rPr>
      </w:pPr>
      <w:bookmarkStart w:id="2" w:name="methods"/>
      <w:r w:rsidRPr="003F05D4">
        <w:rPr>
          <w:sz w:val="24"/>
          <w:szCs w:val="24"/>
        </w:rPr>
        <w:t>Methods</w:t>
      </w:r>
      <w:bookmarkEnd w:id="2"/>
    </w:p>
    <w:p w14:paraId="213ABE2F" w14:textId="6C3A4958" w:rsidR="008C25CF" w:rsidRPr="003F05D4" w:rsidRDefault="005720E6" w:rsidP="003F05D4">
      <w:pPr>
        <w:pStyle w:val="FirstParagraph"/>
        <w:jc w:val="both"/>
        <w:rPr>
          <w:sz w:val="20"/>
          <w:szCs w:val="20"/>
        </w:rPr>
      </w:pPr>
      <w:proofErr w:type="spellStart"/>
      <w:r w:rsidRPr="003F05D4">
        <w:rPr>
          <w:sz w:val="20"/>
          <w:szCs w:val="20"/>
        </w:rPr>
        <w:t>ChIP</w:t>
      </w:r>
      <w:proofErr w:type="spellEnd"/>
      <w:r w:rsidRPr="003F05D4">
        <w:rPr>
          <w:sz w:val="20"/>
          <w:szCs w:val="20"/>
        </w:rPr>
        <w:t xml:space="preserve">-seq data of CTCF binding sites in MCF-7 cell line was obtained from </w:t>
      </w:r>
      <w:hyperlink r:id="rId8">
        <w:proofErr w:type="spellStart"/>
        <w:r w:rsidRPr="003F05D4">
          <w:rPr>
            <w:rStyle w:val="Hipervnculo"/>
            <w:b/>
            <w:sz w:val="20"/>
            <w:szCs w:val="20"/>
          </w:rPr>
          <w:t>ReMap</w:t>
        </w:r>
        <w:proofErr w:type="spellEnd"/>
      </w:hyperlink>
      <w:r w:rsidRPr="003F05D4">
        <w:rPr>
          <w:sz w:val="20"/>
          <w:szCs w:val="20"/>
        </w:rPr>
        <w:t xml:space="preserve"> database (See data sources and details in </w:t>
      </w:r>
      <w:r w:rsidRPr="003F05D4">
        <w:rPr>
          <w:i/>
          <w:sz w:val="20"/>
          <w:szCs w:val="20"/>
        </w:rPr>
        <w:t>Supplementary</w:t>
      </w:r>
      <w:r w:rsidRPr="003F05D4">
        <w:rPr>
          <w:sz w:val="20"/>
          <w:szCs w:val="20"/>
        </w:rPr>
        <w:t xml:space="preserve">). Next, </w:t>
      </w:r>
      <w:hyperlink r:id="rId9">
        <w:r w:rsidRPr="003F05D4">
          <w:rPr>
            <w:rStyle w:val="Hipervnculo"/>
            <w:b/>
            <w:sz w:val="20"/>
            <w:szCs w:val="20"/>
          </w:rPr>
          <w:t>JASPAR</w:t>
        </w:r>
      </w:hyperlink>
      <w:r w:rsidRPr="003F05D4">
        <w:rPr>
          <w:sz w:val="20"/>
          <w:szCs w:val="20"/>
        </w:rPr>
        <w:t xml:space="preserve"> database is used to download in </w:t>
      </w:r>
      <w:r w:rsidRPr="003F05D4">
        <w:rPr>
          <w:i/>
          <w:sz w:val="20"/>
          <w:szCs w:val="20"/>
        </w:rPr>
        <w:t>TRANSFAC</w:t>
      </w:r>
      <w:r w:rsidRPr="003F05D4">
        <w:rPr>
          <w:sz w:val="20"/>
          <w:szCs w:val="20"/>
        </w:rPr>
        <w:t xml:space="preserve"> format the position frequency matrix (PFM) of CTCF known binding sites as a reference motif for a positive control (See details in </w:t>
      </w:r>
      <w:r w:rsidRPr="003F05D4">
        <w:rPr>
          <w:i/>
          <w:sz w:val="20"/>
          <w:szCs w:val="20"/>
        </w:rPr>
        <w:t>Supplementary</w:t>
      </w:r>
      <w:r w:rsidRPr="003F05D4">
        <w:rPr>
          <w:sz w:val="20"/>
          <w:szCs w:val="20"/>
        </w:rPr>
        <w:t>).</w:t>
      </w:r>
    </w:p>
    <w:p w14:paraId="659EE511" w14:textId="41DEBCC2" w:rsidR="008C25CF" w:rsidRPr="003F05D4" w:rsidRDefault="005720E6" w:rsidP="003F05D4">
      <w:pPr>
        <w:pStyle w:val="Textoindependiente"/>
        <w:jc w:val="both"/>
        <w:rPr>
          <w:sz w:val="20"/>
          <w:szCs w:val="20"/>
        </w:rPr>
      </w:pPr>
      <w:r w:rsidRPr="003F05D4">
        <w:rPr>
          <w:sz w:val="20"/>
          <w:szCs w:val="20"/>
        </w:rPr>
        <w:t xml:space="preserve">Regulatory Sequence Analysis Tools </w:t>
      </w:r>
      <w:hyperlink r:id="rId10">
        <w:r w:rsidRPr="003F05D4">
          <w:rPr>
            <w:rStyle w:val="Hipervnculo"/>
            <w:b/>
            <w:sz w:val="20"/>
            <w:szCs w:val="20"/>
          </w:rPr>
          <w:t>RSAT</w:t>
        </w:r>
      </w:hyperlink>
      <w:r w:rsidRPr="003F05D4">
        <w:rPr>
          <w:sz w:val="20"/>
          <w:szCs w:val="20"/>
        </w:rPr>
        <w:t xml:space="preserve"> is then used to make peak analysis and motif discovery through its Teaching tools: </w:t>
      </w:r>
      <w:hyperlink r:id="rId11">
        <w:r w:rsidRPr="003F05D4">
          <w:rPr>
            <w:rStyle w:val="Hipervnculo"/>
            <w:b/>
            <w:sz w:val="20"/>
            <w:szCs w:val="20"/>
          </w:rPr>
          <w:t>fetch-sequences</w:t>
        </w:r>
      </w:hyperlink>
      <w:r w:rsidRPr="003F05D4">
        <w:rPr>
          <w:sz w:val="20"/>
          <w:szCs w:val="20"/>
        </w:rPr>
        <w:t xml:space="preserve"> is used to extract the peak sequences of the </w:t>
      </w:r>
      <w:r w:rsidRPr="003F05D4">
        <w:rPr>
          <w:i/>
          <w:sz w:val="20"/>
          <w:szCs w:val="20"/>
        </w:rPr>
        <w:t>.bed</w:t>
      </w:r>
      <w:r w:rsidRPr="003F05D4">
        <w:rPr>
          <w:sz w:val="20"/>
          <w:szCs w:val="20"/>
        </w:rPr>
        <w:t xml:space="preserve"> file with the genomic coordinates using </w:t>
      </w:r>
      <w:r w:rsidRPr="003F05D4">
        <w:rPr>
          <w:i/>
          <w:sz w:val="20"/>
          <w:szCs w:val="20"/>
        </w:rPr>
        <w:t>hg38</w:t>
      </w:r>
      <w:r w:rsidRPr="003F05D4">
        <w:rPr>
          <w:sz w:val="20"/>
          <w:szCs w:val="20"/>
        </w:rPr>
        <w:t xml:space="preserve"> human genome version, used in </w:t>
      </w:r>
      <w:proofErr w:type="spellStart"/>
      <w:r w:rsidRPr="003F05D4">
        <w:rPr>
          <w:b/>
          <w:sz w:val="20"/>
          <w:szCs w:val="20"/>
        </w:rPr>
        <w:t>ReMap</w:t>
      </w:r>
      <w:proofErr w:type="spellEnd"/>
      <w:r w:rsidRPr="003F05D4">
        <w:rPr>
          <w:sz w:val="20"/>
          <w:szCs w:val="20"/>
        </w:rPr>
        <w:t xml:space="preserve"> too. Then these sequences are sent as input to </w:t>
      </w:r>
      <w:hyperlink r:id="rId12">
        <w:r w:rsidRPr="003F05D4">
          <w:rPr>
            <w:rStyle w:val="Hipervnculo"/>
            <w:b/>
            <w:sz w:val="20"/>
            <w:szCs w:val="20"/>
          </w:rPr>
          <w:t>peak-motifs</w:t>
        </w:r>
      </w:hyperlink>
      <w:r w:rsidRPr="003F05D4">
        <w:rPr>
          <w:sz w:val="20"/>
          <w:szCs w:val="20"/>
        </w:rPr>
        <w:t xml:space="preserve"> to get a composition analysis of the peak sequences and discover </w:t>
      </w:r>
      <w:r w:rsidRPr="003F05D4">
        <w:rPr>
          <w:i/>
          <w:sz w:val="20"/>
          <w:szCs w:val="20"/>
        </w:rPr>
        <w:t>de novo</w:t>
      </w:r>
      <w:r w:rsidRPr="003F05D4">
        <w:rPr>
          <w:sz w:val="20"/>
          <w:szCs w:val="20"/>
        </w:rPr>
        <w:t xml:space="preserve"> motifs with them through </w:t>
      </w:r>
      <w:r w:rsidRPr="003F05D4">
        <w:rPr>
          <w:b/>
          <w:i/>
          <w:sz w:val="20"/>
          <w:szCs w:val="20"/>
        </w:rPr>
        <w:t>oligo-analysis</w:t>
      </w:r>
      <w:r w:rsidRPr="003F05D4">
        <w:rPr>
          <w:sz w:val="20"/>
          <w:szCs w:val="20"/>
        </w:rPr>
        <w:t xml:space="preserve"> that compares the observed to expected frequencies of </w:t>
      </w:r>
      <w:r w:rsidRPr="003F05D4">
        <w:rPr>
          <w:i/>
          <w:sz w:val="20"/>
          <w:szCs w:val="20"/>
        </w:rPr>
        <w:t>k-</w:t>
      </w:r>
      <w:proofErr w:type="spellStart"/>
      <w:r w:rsidRPr="003F05D4">
        <w:rPr>
          <w:i/>
          <w:sz w:val="20"/>
          <w:szCs w:val="20"/>
        </w:rPr>
        <w:t>mers</w:t>
      </w:r>
      <w:proofErr w:type="spellEnd"/>
      <w:r w:rsidRPr="003F05D4">
        <w:rPr>
          <w:sz w:val="20"/>
          <w:szCs w:val="20"/>
        </w:rPr>
        <w:t xml:space="preserve"> of lengths 6 and 7 and returns the top 5 of each one with higher significance scores under a Binomial distribution and a background model that takes </w:t>
      </w:r>
      <w:r w:rsidRPr="003F05D4">
        <w:rPr>
          <w:i/>
          <w:sz w:val="20"/>
          <w:szCs w:val="20"/>
        </w:rPr>
        <w:t>k-</w:t>
      </w:r>
      <w:proofErr w:type="spellStart"/>
      <w:r w:rsidRPr="003F05D4">
        <w:rPr>
          <w:i/>
          <w:sz w:val="20"/>
          <w:szCs w:val="20"/>
        </w:rPr>
        <w:t>mers</w:t>
      </w:r>
      <w:proofErr w:type="spellEnd"/>
      <w:r w:rsidRPr="003F05D4">
        <w:rPr>
          <w:sz w:val="20"/>
          <w:szCs w:val="20"/>
        </w:rPr>
        <w:t xml:space="preserve"> frequencies from the test sequences. It also </w:t>
      </w:r>
      <w:proofErr w:type="gramStart"/>
      <w:r w:rsidRPr="003F05D4">
        <w:rPr>
          <w:sz w:val="20"/>
          <w:szCs w:val="20"/>
        </w:rPr>
        <w:t>compute</w:t>
      </w:r>
      <w:proofErr w:type="gramEnd"/>
      <w:r w:rsidRPr="003F05D4">
        <w:rPr>
          <w:sz w:val="20"/>
          <w:szCs w:val="20"/>
        </w:rPr>
        <w:t xml:space="preserve"> </w:t>
      </w:r>
      <w:r w:rsidRPr="003F05D4">
        <w:rPr>
          <w:b/>
          <w:i/>
          <w:sz w:val="20"/>
          <w:szCs w:val="20"/>
        </w:rPr>
        <w:t>position-analysis</w:t>
      </w:r>
      <w:r w:rsidRPr="003F05D4">
        <w:rPr>
          <w:sz w:val="20"/>
          <w:szCs w:val="20"/>
        </w:rPr>
        <w:t xml:space="preserve"> that retains the top 5 oligos of the same lengths with heterogeneous distribution along the input sequences, comparing its observed occurrences per window to the expected ones under a homogeneous distribution background model. The third analysis picked is </w:t>
      </w:r>
      <w:r w:rsidRPr="003F05D4">
        <w:rPr>
          <w:b/>
          <w:i/>
          <w:sz w:val="20"/>
          <w:szCs w:val="20"/>
        </w:rPr>
        <w:t>dyad-analysis</w:t>
      </w:r>
      <w:r w:rsidRPr="003F05D4">
        <w:rPr>
          <w:sz w:val="20"/>
          <w:szCs w:val="20"/>
        </w:rPr>
        <w:t xml:space="preserve"> which fundamentally accomplishes the same analysis as </w:t>
      </w:r>
      <w:r w:rsidRPr="003F05D4">
        <w:rPr>
          <w:b/>
          <w:i/>
          <w:sz w:val="20"/>
          <w:szCs w:val="20"/>
        </w:rPr>
        <w:t>oligo-analysis</w:t>
      </w:r>
      <w:r w:rsidRPr="003F05D4">
        <w:rPr>
          <w:sz w:val="20"/>
          <w:szCs w:val="20"/>
        </w:rPr>
        <w:t xml:space="preserve"> but allows gaps within oligos to find noncontinuous motifs.</w:t>
      </w:r>
    </w:p>
    <w:p w14:paraId="1BC6AEC5" w14:textId="77777777" w:rsidR="008C25CF" w:rsidRPr="003F05D4" w:rsidRDefault="005720E6" w:rsidP="003F05D4">
      <w:pPr>
        <w:pStyle w:val="Textoindependiente"/>
        <w:jc w:val="both"/>
        <w:rPr>
          <w:sz w:val="20"/>
          <w:szCs w:val="20"/>
        </w:rPr>
      </w:pPr>
      <w:r w:rsidRPr="003F05D4">
        <w:rPr>
          <w:sz w:val="20"/>
          <w:szCs w:val="20"/>
        </w:rPr>
        <w:t xml:space="preserve">These oligos and dyads do not reflect the motifs themselves but compose them. So </w:t>
      </w:r>
      <w:proofErr w:type="gramStart"/>
      <w:r w:rsidRPr="003F05D4">
        <w:rPr>
          <w:b/>
          <w:sz w:val="20"/>
          <w:szCs w:val="20"/>
        </w:rPr>
        <w:t>peak-motifs</w:t>
      </w:r>
      <w:proofErr w:type="gramEnd"/>
      <w:r w:rsidRPr="003F05D4">
        <w:rPr>
          <w:sz w:val="20"/>
          <w:szCs w:val="20"/>
        </w:rPr>
        <w:t xml:space="preserve"> aligns and groups these sequences based on their similarity to create matrices and get the consensus motifs for their comparison with known motifs in </w:t>
      </w:r>
      <w:r w:rsidRPr="003F05D4">
        <w:rPr>
          <w:i/>
          <w:sz w:val="20"/>
          <w:szCs w:val="20"/>
        </w:rPr>
        <w:t>core non-redundant vertebrates</w:t>
      </w:r>
      <w:r w:rsidRPr="003F05D4">
        <w:rPr>
          <w:sz w:val="20"/>
          <w:szCs w:val="20"/>
        </w:rPr>
        <w:t xml:space="preserve"> collection of </w:t>
      </w:r>
      <w:r w:rsidRPr="003F05D4">
        <w:rPr>
          <w:b/>
          <w:sz w:val="20"/>
          <w:szCs w:val="20"/>
        </w:rPr>
        <w:t>JASPAR</w:t>
      </w:r>
      <w:r w:rsidRPr="003F05D4">
        <w:rPr>
          <w:sz w:val="20"/>
          <w:szCs w:val="20"/>
        </w:rPr>
        <w:t xml:space="preserve"> database in order to get the TFs those motifs belong to. The PFM of the reference CTCF motif is added to compare it with the discovered motifs and the rest of the options are taken as default. (See server commands and bioinformatic resources details in </w:t>
      </w:r>
      <w:r w:rsidRPr="003F05D4">
        <w:rPr>
          <w:i/>
          <w:sz w:val="20"/>
          <w:szCs w:val="20"/>
        </w:rPr>
        <w:t>Supplementary</w:t>
      </w:r>
      <w:r w:rsidRPr="003F05D4">
        <w:rPr>
          <w:sz w:val="20"/>
          <w:szCs w:val="20"/>
        </w:rPr>
        <w:t>).</w:t>
      </w:r>
    </w:p>
    <w:p w14:paraId="302B7D21" w14:textId="5FBA4491" w:rsidR="008C25CF" w:rsidRPr="003F05D4" w:rsidRDefault="005720E6" w:rsidP="003F05D4">
      <w:pPr>
        <w:pStyle w:val="Textoindependiente"/>
        <w:jc w:val="both"/>
        <w:rPr>
          <w:sz w:val="20"/>
          <w:szCs w:val="20"/>
        </w:rPr>
      </w:pPr>
      <w:r w:rsidRPr="003F05D4">
        <w:rPr>
          <w:sz w:val="20"/>
          <w:szCs w:val="20"/>
        </w:rPr>
        <w:t xml:space="preserve">Then, the RSAT tool </w:t>
      </w:r>
      <w:hyperlink r:id="rId13">
        <w:r w:rsidRPr="003F05D4">
          <w:rPr>
            <w:rStyle w:val="Hipervnculo"/>
            <w:b/>
            <w:sz w:val="20"/>
            <w:szCs w:val="20"/>
          </w:rPr>
          <w:t>matrix-clustering</w:t>
        </w:r>
      </w:hyperlink>
      <w:r w:rsidRPr="003F05D4">
        <w:rPr>
          <w:sz w:val="20"/>
          <w:szCs w:val="20"/>
        </w:rPr>
        <w:t xml:space="preserve"> is used to merge the motif sequences by their similarity and to visualize the resultant clusters. It takes the </w:t>
      </w:r>
      <w:r w:rsidRPr="003F05D4">
        <w:rPr>
          <w:i/>
          <w:sz w:val="20"/>
          <w:szCs w:val="20"/>
        </w:rPr>
        <w:t>TRANSFAC</w:t>
      </w:r>
      <w:r w:rsidRPr="003F05D4">
        <w:rPr>
          <w:sz w:val="20"/>
          <w:szCs w:val="20"/>
        </w:rPr>
        <w:t xml:space="preserve"> matrix of the discovered motifs and the matrix of the reference motif. The root motifs are retrieved and compared with </w:t>
      </w:r>
      <w:r w:rsidRPr="003F05D4">
        <w:rPr>
          <w:b/>
          <w:sz w:val="20"/>
          <w:szCs w:val="20"/>
        </w:rPr>
        <w:t>JASPAR</w:t>
      </w:r>
      <w:r w:rsidRPr="003F05D4">
        <w:rPr>
          <w:sz w:val="20"/>
          <w:szCs w:val="20"/>
        </w:rPr>
        <w:t xml:space="preserve"> </w:t>
      </w:r>
      <w:r w:rsidRPr="003F05D4">
        <w:rPr>
          <w:i/>
          <w:sz w:val="20"/>
          <w:szCs w:val="20"/>
        </w:rPr>
        <w:t>nonredundant vertebrate</w:t>
      </w:r>
      <w:r w:rsidRPr="003F05D4">
        <w:rPr>
          <w:sz w:val="20"/>
          <w:szCs w:val="20"/>
        </w:rPr>
        <w:t xml:space="preserve"> database with </w:t>
      </w:r>
      <w:hyperlink r:id="rId14">
        <w:r w:rsidRPr="003F05D4">
          <w:rPr>
            <w:rStyle w:val="Hipervnculo"/>
            <w:b/>
            <w:sz w:val="20"/>
            <w:szCs w:val="20"/>
          </w:rPr>
          <w:t>compare matrices</w:t>
        </w:r>
      </w:hyperlink>
      <w:r w:rsidRPr="003F05D4">
        <w:rPr>
          <w:sz w:val="20"/>
          <w:szCs w:val="20"/>
        </w:rPr>
        <w:t xml:space="preserve"> tool. Then </w:t>
      </w:r>
      <w:hyperlink r:id="rId15">
        <w:r w:rsidRPr="003F05D4">
          <w:rPr>
            <w:rStyle w:val="Hipervnculo"/>
            <w:b/>
            <w:sz w:val="20"/>
            <w:szCs w:val="20"/>
          </w:rPr>
          <w:t>matrix-scan</w:t>
        </w:r>
      </w:hyperlink>
      <w:r w:rsidRPr="003F05D4">
        <w:rPr>
          <w:sz w:val="20"/>
          <w:szCs w:val="20"/>
        </w:rPr>
        <w:t xml:space="preserve"> is used to measure the rate of coverage of the peaks for each non redundant discovered motif and the reference motif from the </w:t>
      </w:r>
      <w:proofErr w:type="spellStart"/>
      <w:r w:rsidRPr="003F05D4">
        <w:rPr>
          <w:sz w:val="20"/>
          <w:szCs w:val="20"/>
        </w:rPr>
        <w:t>fasta</w:t>
      </w:r>
      <w:proofErr w:type="spellEnd"/>
      <w:r w:rsidRPr="003F05D4">
        <w:rPr>
          <w:sz w:val="20"/>
          <w:szCs w:val="20"/>
        </w:rPr>
        <w:t xml:space="preserve"> file of the peak sequences.</w:t>
      </w:r>
    </w:p>
    <w:p w14:paraId="0F6C325C" w14:textId="27018CEA" w:rsidR="008C25CF" w:rsidRDefault="005720E6" w:rsidP="003F05D4">
      <w:pPr>
        <w:pStyle w:val="Textoindependiente"/>
        <w:jc w:val="both"/>
        <w:rPr>
          <w:sz w:val="20"/>
          <w:szCs w:val="20"/>
        </w:rPr>
      </w:pPr>
      <w:r w:rsidRPr="003F05D4">
        <w:rPr>
          <w:sz w:val="20"/>
          <w:szCs w:val="20"/>
        </w:rPr>
        <w:t xml:space="preserve">To generate a negative control, </w:t>
      </w:r>
      <w:hyperlink r:id="rId16">
        <w:r w:rsidRPr="003F05D4">
          <w:rPr>
            <w:rStyle w:val="Hipervnculo"/>
            <w:b/>
            <w:sz w:val="20"/>
            <w:szCs w:val="20"/>
          </w:rPr>
          <w:t>random genome fragments</w:t>
        </w:r>
      </w:hyperlink>
      <w:r w:rsidRPr="003F05D4">
        <w:rPr>
          <w:sz w:val="20"/>
          <w:szCs w:val="20"/>
        </w:rPr>
        <w:t xml:space="preserve"> uses the peaks as a template to take the same number of random sequences from the human genome and with the same lengths as peak sequences. Same process with </w:t>
      </w:r>
      <w:r w:rsidRPr="003F05D4">
        <w:rPr>
          <w:b/>
          <w:sz w:val="20"/>
          <w:szCs w:val="20"/>
        </w:rPr>
        <w:t>peak-motifs</w:t>
      </w:r>
      <w:r w:rsidRPr="003F05D4">
        <w:rPr>
          <w:sz w:val="20"/>
          <w:szCs w:val="20"/>
        </w:rPr>
        <w:t xml:space="preserve"> is done with these random sequences.</w:t>
      </w:r>
    </w:p>
    <w:p w14:paraId="1E42FD06" w14:textId="77777777" w:rsidR="003F05D4" w:rsidRPr="003F05D4" w:rsidRDefault="003F05D4" w:rsidP="003F05D4">
      <w:pPr>
        <w:pStyle w:val="Textoindependiente"/>
        <w:jc w:val="both"/>
        <w:rPr>
          <w:sz w:val="20"/>
          <w:szCs w:val="20"/>
        </w:rPr>
      </w:pPr>
    </w:p>
    <w:p w14:paraId="44D49EF5" w14:textId="77777777" w:rsidR="008C25CF" w:rsidRPr="003F05D4" w:rsidRDefault="005720E6" w:rsidP="003F05D4">
      <w:pPr>
        <w:pStyle w:val="Ttulo2"/>
        <w:jc w:val="both"/>
        <w:rPr>
          <w:sz w:val="24"/>
          <w:szCs w:val="24"/>
        </w:rPr>
      </w:pPr>
      <w:bookmarkStart w:id="3" w:name="results-and-discussion"/>
      <w:r w:rsidRPr="003F05D4">
        <w:rPr>
          <w:sz w:val="24"/>
          <w:szCs w:val="24"/>
        </w:rPr>
        <w:t>Results and discussion</w:t>
      </w:r>
      <w:bookmarkEnd w:id="3"/>
    </w:p>
    <w:p w14:paraId="2BE2E4F0" w14:textId="77777777" w:rsidR="008C25CF" w:rsidRPr="003F05D4" w:rsidRDefault="005720E6" w:rsidP="003F05D4">
      <w:pPr>
        <w:pStyle w:val="FirstParagraph"/>
        <w:jc w:val="both"/>
        <w:rPr>
          <w:sz w:val="20"/>
          <w:szCs w:val="20"/>
        </w:rPr>
      </w:pPr>
      <w:proofErr w:type="spellStart"/>
      <w:r w:rsidRPr="003F05D4">
        <w:rPr>
          <w:sz w:val="20"/>
          <w:szCs w:val="20"/>
        </w:rPr>
        <w:t>ChIP</w:t>
      </w:r>
      <w:proofErr w:type="spellEnd"/>
      <w:r w:rsidRPr="003F05D4">
        <w:rPr>
          <w:sz w:val="20"/>
          <w:szCs w:val="20"/>
        </w:rPr>
        <w:t xml:space="preserve">-seq data consisted of 3781 peaks whose length sum was 622,361 bp, the mean length was 164.602 bp and the median was 154 bp. (See commands in </w:t>
      </w:r>
      <w:r w:rsidRPr="003F05D4">
        <w:rPr>
          <w:i/>
          <w:sz w:val="20"/>
          <w:szCs w:val="20"/>
        </w:rPr>
        <w:t>Supplementary</w:t>
      </w:r>
      <w:r w:rsidRPr="003F05D4">
        <w:rPr>
          <w:sz w:val="20"/>
          <w:szCs w:val="20"/>
        </w:rPr>
        <w:t>).</w:t>
      </w:r>
    </w:p>
    <w:p w14:paraId="3A758D0D" w14:textId="5FFDC2A2" w:rsidR="008C25CF" w:rsidRPr="003F05D4" w:rsidRDefault="005720E6" w:rsidP="003F05D4">
      <w:pPr>
        <w:pStyle w:val="Textoindependiente"/>
        <w:jc w:val="both"/>
        <w:rPr>
          <w:sz w:val="20"/>
          <w:szCs w:val="20"/>
        </w:rPr>
      </w:pPr>
      <w:r w:rsidRPr="003F05D4">
        <w:rPr>
          <w:sz w:val="20"/>
          <w:szCs w:val="20"/>
        </w:rPr>
        <w:t xml:space="preserve">After running </w:t>
      </w:r>
      <w:hyperlink r:id="rId17">
        <w:r w:rsidRPr="003F05D4">
          <w:rPr>
            <w:rStyle w:val="Hipervnculo"/>
            <w:b/>
            <w:sz w:val="20"/>
            <w:szCs w:val="20"/>
          </w:rPr>
          <w:t>peak-motifs</w:t>
        </w:r>
      </w:hyperlink>
      <w:r w:rsidRPr="003F05D4">
        <w:rPr>
          <w:sz w:val="20"/>
          <w:szCs w:val="20"/>
        </w:rPr>
        <w:t xml:space="preserve">, the sequence composition analysis of peaks showed that the minimum peak length was 134 bp and the maximum 733 bp (See </w:t>
      </w:r>
      <w:r w:rsidRPr="003F05D4">
        <w:rPr>
          <w:i/>
          <w:sz w:val="20"/>
          <w:szCs w:val="20"/>
        </w:rPr>
        <w:t>Supplementary F1A</w:t>
      </w:r>
      <w:r w:rsidRPr="003F05D4">
        <w:rPr>
          <w:sz w:val="20"/>
          <w:szCs w:val="20"/>
        </w:rPr>
        <w:t xml:space="preserve">). The nucleotide composition profile showed there were not huge differences in transition frequencies of each nucleotide (See </w:t>
      </w:r>
      <w:r w:rsidRPr="003F05D4">
        <w:rPr>
          <w:i/>
          <w:sz w:val="20"/>
          <w:szCs w:val="20"/>
        </w:rPr>
        <w:t>Supplementary F2A</w:t>
      </w:r>
      <w:r w:rsidRPr="003F05D4">
        <w:rPr>
          <w:sz w:val="20"/>
          <w:szCs w:val="20"/>
        </w:rPr>
        <w:t xml:space="preserve">). However, the nucleotide position profile revealed peak sequences have higher frequencies of G and C at central positions (See </w:t>
      </w:r>
      <w:r w:rsidRPr="003F05D4">
        <w:rPr>
          <w:i/>
          <w:sz w:val="20"/>
          <w:szCs w:val="20"/>
        </w:rPr>
        <w:t>Supplementary F2B</w:t>
      </w:r>
      <w:r w:rsidRPr="003F05D4">
        <w:rPr>
          <w:sz w:val="20"/>
          <w:szCs w:val="20"/>
        </w:rPr>
        <w:t xml:space="preserve">) which initially describes the general composition of CTCF binding sites which are located in the peak centers due to </w:t>
      </w:r>
      <w:r w:rsidRPr="003F05D4">
        <w:rPr>
          <w:sz w:val="20"/>
          <w:szCs w:val="20"/>
        </w:rPr>
        <w:lastRenderedPageBreak/>
        <w:t xml:space="preserve">the experimental </w:t>
      </w:r>
      <w:proofErr w:type="spellStart"/>
      <w:r w:rsidRPr="003F05D4">
        <w:rPr>
          <w:sz w:val="20"/>
          <w:szCs w:val="20"/>
        </w:rPr>
        <w:t>ChIP</w:t>
      </w:r>
      <w:proofErr w:type="spellEnd"/>
      <w:r w:rsidRPr="003F05D4">
        <w:rPr>
          <w:sz w:val="20"/>
          <w:szCs w:val="20"/>
        </w:rPr>
        <w:t xml:space="preserve">-seq methodology in which after crosslinking genetic material with bound TFs, DNA is randomly fragmented by sonication, generating DNA fragments whose ends are TFBS- flanking regions since TFBS were protected by the bound TFs. Only sequences with CTCF bound are retained and sequenced by </w:t>
      </w:r>
      <w:r w:rsidRPr="003F05D4">
        <w:rPr>
          <w:i/>
          <w:sz w:val="20"/>
          <w:szCs w:val="20"/>
        </w:rPr>
        <w:t>short read sequencing</w:t>
      </w:r>
      <w:r w:rsidRPr="003F05D4">
        <w:rPr>
          <w:sz w:val="20"/>
          <w:szCs w:val="20"/>
        </w:rPr>
        <w:t>.</w:t>
      </w:r>
    </w:p>
    <w:p w14:paraId="4AB0F899" w14:textId="045FD417" w:rsidR="008C25CF" w:rsidRDefault="005720E6" w:rsidP="003F05D4">
      <w:pPr>
        <w:pStyle w:val="Textoindependiente"/>
        <w:jc w:val="both"/>
        <w:rPr>
          <w:sz w:val="20"/>
          <w:szCs w:val="20"/>
        </w:rPr>
      </w:pPr>
      <w:r w:rsidRPr="003F05D4">
        <w:rPr>
          <w:sz w:val="20"/>
          <w:szCs w:val="20"/>
        </w:rPr>
        <w:t xml:space="preserve">Notably, dinucleotide composition profiles showed that transition frequency from C to G is the lowest one (See </w:t>
      </w:r>
      <w:r w:rsidRPr="003F05D4">
        <w:rPr>
          <w:b/>
          <w:sz w:val="20"/>
          <w:szCs w:val="20"/>
        </w:rPr>
        <w:t>F1A</w:t>
      </w:r>
      <w:r w:rsidRPr="003F05D4">
        <w:rPr>
          <w:sz w:val="20"/>
          <w:szCs w:val="20"/>
        </w:rPr>
        <w:t xml:space="preserve">) and CG dinucleotide is the one with less occurrences at central positions of peaks (See </w:t>
      </w:r>
      <w:r w:rsidRPr="003F05D4">
        <w:rPr>
          <w:b/>
          <w:sz w:val="20"/>
          <w:szCs w:val="20"/>
        </w:rPr>
        <w:t>F1B</w:t>
      </w:r>
      <w:r w:rsidRPr="003F05D4">
        <w:rPr>
          <w:sz w:val="20"/>
          <w:szCs w:val="20"/>
        </w:rPr>
        <w:t xml:space="preserve">). CG underrepresentation accounts for CpG avoidance in vertebrate genomes as a consequence of the high mutation rate of methylated CpG sites: spontaneous deamination of methylated cytosine results in thymine and the mismatch is resolved to </w:t>
      </w:r>
      <w:proofErr w:type="gramStart"/>
      <w:r w:rsidRPr="003F05D4">
        <w:rPr>
          <w:sz w:val="20"/>
          <w:szCs w:val="20"/>
        </w:rPr>
        <w:t>A:T</w:t>
      </w:r>
      <w:proofErr w:type="gramEnd"/>
      <w:r w:rsidRPr="003F05D4">
        <w:rPr>
          <w:sz w:val="20"/>
          <w:szCs w:val="20"/>
        </w:rPr>
        <w:t xml:space="preserve">, causing a transition mutation that could reduce TF affinity for its binding sites [20,21]. Additionally, in both cases nucleotide and dinucleotide occurrences drop at peak ends because there are </w:t>
      </w:r>
      <w:r w:rsidR="001573FC" w:rsidRPr="003F05D4">
        <w:rPr>
          <w:sz w:val="20"/>
          <w:szCs w:val="20"/>
        </w:rPr>
        <w:t>fewer</w:t>
      </w:r>
      <w:r w:rsidRPr="003F05D4">
        <w:rPr>
          <w:sz w:val="20"/>
          <w:szCs w:val="20"/>
        </w:rPr>
        <w:t xml:space="preserve"> peak sequences with such lengths (See </w:t>
      </w:r>
      <w:r w:rsidRPr="003F05D4">
        <w:rPr>
          <w:b/>
          <w:sz w:val="20"/>
          <w:szCs w:val="20"/>
        </w:rPr>
        <w:t>F1B</w:t>
      </w:r>
      <w:r w:rsidRPr="003F05D4">
        <w:rPr>
          <w:sz w:val="20"/>
          <w:szCs w:val="20"/>
        </w:rPr>
        <w:t xml:space="preserve"> and </w:t>
      </w:r>
      <w:r w:rsidRPr="003F05D4">
        <w:rPr>
          <w:i/>
          <w:sz w:val="20"/>
          <w:szCs w:val="20"/>
        </w:rPr>
        <w:t>Supplementary F2B</w:t>
      </w:r>
      <w:r w:rsidRPr="003F05D4">
        <w:rPr>
          <w:sz w:val="20"/>
          <w:szCs w:val="20"/>
        </w:rPr>
        <w:t xml:space="preserve">). It is also possible to see </w:t>
      </w:r>
      <w:proofErr w:type="gramStart"/>
      <w:r w:rsidRPr="003F05D4">
        <w:rPr>
          <w:sz w:val="20"/>
          <w:szCs w:val="20"/>
        </w:rPr>
        <w:t>that dinucleotides</w:t>
      </w:r>
      <w:proofErr w:type="gramEnd"/>
      <w:r w:rsidRPr="003F05D4">
        <w:rPr>
          <w:sz w:val="20"/>
          <w:szCs w:val="20"/>
        </w:rPr>
        <w:t xml:space="preserve"> containing A and T such as AA, AT, TA and TT are less frequent at the center, that is consistent with lower frequencies of A and T nucleotides in th</w:t>
      </w:r>
      <w:r w:rsidR="003F05D4">
        <w:rPr>
          <w:sz w:val="20"/>
          <w:szCs w:val="20"/>
        </w:rPr>
        <w:t>ese</w:t>
      </w:r>
      <w:r w:rsidRPr="003F05D4">
        <w:rPr>
          <w:sz w:val="20"/>
          <w:szCs w:val="20"/>
        </w:rPr>
        <w:t xml:space="preserve"> positions (See </w:t>
      </w:r>
      <w:r w:rsidRPr="003F05D4">
        <w:rPr>
          <w:i/>
          <w:sz w:val="20"/>
          <w:szCs w:val="20"/>
        </w:rPr>
        <w:t>Supplementary F2B</w:t>
      </w:r>
      <w:r w:rsidRPr="003F05D4">
        <w:rPr>
          <w:sz w:val="20"/>
          <w:szCs w:val="20"/>
        </w:rPr>
        <w:t>).</w:t>
      </w:r>
    </w:p>
    <w:p w14:paraId="2BFCF0BC" w14:textId="7649B4F4" w:rsidR="003F05D4" w:rsidRDefault="003F05D4" w:rsidP="003F05D4">
      <w:pPr>
        <w:pStyle w:val="Textoindependiente"/>
        <w:jc w:val="both"/>
        <w:rPr>
          <w:sz w:val="20"/>
          <w:szCs w:val="20"/>
        </w:rPr>
      </w:pPr>
      <w:r>
        <w:rPr>
          <w:noProof/>
          <w:sz w:val="20"/>
          <w:szCs w:val="20"/>
        </w:rPr>
        <w:drawing>
          <wp:inline distT="0" distB="0" distL="0" distR="0" wp14:anchorId="590F490C" wp14:editId="782000C4">
            <wp:extent cx="2190307" cy="1604167"/>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207615" cy="1616843"/>
                    </a:xfrm>
                    <a:prstGeom prst="rect">
                      <a:avLst/>
                    </a:prstGeom>
                  </pic:spPr>
                </pic:pic>
              </a:graphicData>
            </a:graphic>
          </wp:inline>
        </w:drawing>
      </w:r>
      <w:r>
        <w:rPr>
          <w:noProof/>
          <w:sz w:val="20"/>
          <w:szCs w:val="20"/>
        </w:rPr>
        <w:drawing>
          <wp:inline distT="0" distB="0" distL="0" distR="0" wp14:anchorId="30C31AF1" wp14:editId="4828BCDD">
            <wp:extent cx="3189768" cy="1254542"/>
            <wp:effectExtent l="0" t="0" r="0" b="0"/>
            <wp:docPr id="2" name="Imagen 2"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radial&#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25806" cy="1268716"/>
                    </a:xfrm>
                    <a:prstGeom prst="rect">
                      <a:avLst/>
                    </a:prstGeom>
                  </pic:spPr>
                </pic:pic>
              </a:graphicData>
            </a:graphic>
          </wp:inline>
        </w:drawing>
      </w:r>
      <w:r w:rsidR="005720E6" w:rsidRPr="003F05D4">
        <w:rPr>
          <w:b/>
          <w:sz w:val="16"/>
          <w:szCs w:val="16"/>
        </w:rPr>
        <w:t>Figure 1</w:t>
      </w:r>
      <w:r w:rsidR="005720E6" w:rsidRPr="003F05D4">
        <w:rPr>
          <w:sz w:val="16"/>
          <w:szCs w:val="16"/>
        </w:rPr>
        <w:t xml:space="preserve">: Dinucleotide composition profile. </w:t>
      </w:r>
      <w:r w:rsidR="005720E6" w:rsidRPr="003F05D4">
        <w:rPr>
          <w:b/>
          <w:sz w:val="16"/>
          <w:szCs w:val="16"/>
        </w:rPr>
        <w:t>A)</w:t>
      </w:r>
      <w:r w:rsidR="005720E6" w:rsidRPr="003F05D4">
        <w:rPr>
          <w:sz w:val="16"/>
          <w:szCs w:val="16"/>
        </w:rPr>
        <w:t xml:space="preserve"> The table shows the frequencies of passing from one nucleotide (prefix) to another (</w:t>
      </w:r>
      <w:r w:rsidR="00CC1ED0" w:rsidRPr="003F05D4">
        <w:rPr>
          <w:sz w:val="16"/>
          <w:szCs w:val="16"/>
        </w:rPr>
        <w:t>suffix</w:t>
      </w:r>
      <w:r w:rsidR="005720E6" w:rsidRPr="003F05D4">
        <w:rPr>
          <w:sz w:val="16"/>
          <w:szCs w:val="16"/>
        </w:rPr>
        <w:t xml:space="preserve">). </w:t>
      </w:r>
      <w:r w:rsidR="005720E6" w:rsidRPr="003F05D4">
        <w:rPr>
          <w:b/>
          <w:sz w:val="16"/>
          <w:szCs w:val="16"/>
        </w:rPr>
        <w:t>B)</w:t>
      </w:r>
      <w:r w:rsidR="005720E6" w:rsidRPr="003F05D4">
        <w:rPr>
          <w:sz w:val="16"/>
          <w:szCs w:val="16"/>
        </w:rPr>
        <w:t xml:space="preserve"> Plot of dinucleotide frequency by position of all peaks.</w:t>
      </w:r>
    </w:p>
    <w:p w14:paraId="5380E3B7" w14:textId="77777777" w:rsidR="00166BC1" w:rsidRPr="00166BC1" w:rsidRDefault="00166BC1" w:rsidP="003F05D4">
      <w:pPr>
        <w:pStyle w:val="Textoindependiente"/>
        <w:jc w:val="both"/>
        <w:rPr>
          <w:sz w:val="20"/>
          <w:szCs w:val="20"/>
        </w:rPr>
      </w:pPr>
    </w:p>
    <w:p w14:paraId="1CC7ABDB" w14:textId="4684AB7E" w:rsidR="008C25CF" w:rsidRPr="003F05D4" w:rsidRDefault="005720E6" w:rsidP="003F05D4">
      <w:pPr>
        <w:pStyle w:val="Textoindependiente"/>
        <w:jc w:val="both"/>
        <w:rPr>
          <w:sz w:val="20"/>
          <w:szCs w:val="20"/>
        </w:rPr>
      </w:pPr>
      <w:r w:rsidRPr="003F05D4">
        <w:rPr>
          <w:sz w:val="20"/>
          <w:szCs w:val="20"/>
        </w:rPr>
        <w:t xml:space="preserve">Subsequently, there were 25 top discovered motifs from input peak sequences: 10 from oligo analysis, 10 from position analysis and 5 from dyad analysis. Of these, the ones characterized by over-representation with </w:t>
      </w:r>
      <w:r w:rsidRPr="003F05D4">
        <w:rPr>
          <w:b/>
          <w:i/>
          <w:sz w:val="20"/>
          <w:szCs w:val="20"/>
        </w:rPr>
        <w:t>oligo-analysis</w:t>
      </w:r>
      <w:r w:rsidRPr="003F05D4">
        <w:rPr>
          <w:sz w:val="20"/>
          <w:szCs w:val="20"/>
        </w:rPr>
        <w:t xml:space="preserve"> had significance scores from 65.17 to 183.96 and E-values very close to 0. However, motifs from </w:t>
      </w:r>
      <w:r w:rsidRPr="003F05D4">
        <w:rPr>
          <w:b/>
          <w:i/>
          <w:sz w:val="20"/>
          <w:szCs w:val="20"/>
        </w:rPr>
        <w:t>dyad-analysis</w:t>
      </w:r>
      <w:r w:rsidRPr="003F05D4">
        <w:rPr>
          <w:sz w:val="20"/>
          <w:szCs w:val="20"/>
        </w:rPr>
        <w:t xml:space="preserve"> had the highest scores, all with 350.00 and E-values of 0.00. Motifs characterized by positional bias with </w:t>
      </w:r>
      <w:r w:rsidRPr="003F05D4">
        <w:rPr>
          <w:b/>
          <w:i/>
          <w:sz w:val="20"/>
          <w:szCs w:val="20"/>
        </w:rPr>
        <w:t>position-analysis</w:t>
      </w:r>
      <w:r w:rsidRPr="003F05D4">
        <w:rPr>
          <w:sz w:val="20"/>
          <w:szCs w:val="20"/>
        </w:rPr>
        <w:t xml:space="preserve"> yielded the lowest significance scores from 34.85 to 60.85 and the highest E-values.</w:t>
      </w:r>
    </w:p>
    <w:p w14:paraId="3318A456" w14:textId="58AF6CD3" w:rsidR="008C25CF" w:rsidRDefault="005720E6" w:rsidP="003F05D4">
      <w:pPr>
        <w:pStyle w:val="Textoindependiente"/>
        <w:jc w:val="both"/>
        <w:rPr>
          <w:sz w:val="20"/>
          <w:szCs w:val="20"/>
        </w:rPr>
      </w:pPr>
      <w:r w:rsidRPr="003F05D4">
        <w:rPr>
          <w:sz w:val="20"/>
          <w:szCs w:val="20"/>
        </w:rPr>
        <w:t xml:space="preserve">After the comparison between these motifs and </w:t>
      </w:r>
      <w:r w:rsidRPr="003F05D4">
        <w:rPr>
          <w:i/>
          <w:sz w:val="20"/>
          <w:szCs w:val="20"/>
        </w:rPr>
        <w:t>JASPAR</w:t>
      </w:r>
      <w:r w:rsidRPr="003F05D4">
        <w:rPr>
          <w:sz w:val="20"/>
          <w:szCs w:val="20"/>
        </w:rPr>
        <w:t xml:space="preserve"> motifs, it resulted that all of them matched with at least one known motif. Importantly, all motifs discovered by the 3 previously described approaches matched the reference motif: two motifs from 7 </w:t>
      </w:r>
      <w:proofErr w:type="spellStart"/>
      <w:r w:rsidRPr="003F05D4">
        <w:rPr>
          <w:sz w:val="20"/>
          <w:szCs w:val="20"/>
        </w:rPr>
        <w:t>nt</w:t>
      </w:r>
      <w:proofErr w:type="spellEnd"/>
      <w:r w:rsidRPr="003F05D4">
        <w:rPr>
          <w:sz w:val="20"/>
          <w:szCs w:val="20"/>
        </w:rPr>
        <w:t xml:space="preserve"> oligo and position analysis had the highest normalized correlation scores (considering the percentage aligned of the match and the Pearson correlation), 0.905 and 0.906, respectively. In contrast, the 4 motifs with the lowest normalized correlation scores were all from position analysis and did not reach 0.6. These results served as a positive control that allowed to verify if discovered motifs from input </w:t>
      </w:r>
      <w:proofErr w:type="spellStart"/>
      <w:r w:rsidRPr="003F05D4">
        <w:rPr>
          <w:sz w:val="20"/>
          <w:szCs w:val="20"/>
        </w:rPr>
        <w:t>ChIP</w:t>
      </w:r>
      <w:proofErr w:type="spellEnd"/>
      <w:r w:rsidRPr="003F05D4">
        <w:rPr>
          <w:sz w:val="20"/>
          <w:szCs w:val="20"/>
        </w:rPr>
        <w:t xml:space="preserve">-seq data certainly describe CTCF binding sites. This becomes more important in this study since a major issue to </w:t>
      </w:r>
      <w:proofErr w:type="gramStart"/>
      <w:r w:rsidRPr="003F05D4">
        <w:rPr>
          <w:sz w:val="20"/>
          <w:szCs w:val="20"/>
        </w:rPr>
        <w:t>take into account</w:t>
      </w:r>
      <w:proofErr w:type="gramEnd"/>
      <w:r w:rsidRPr="003F05D4">
        <w:rPr>
          <w:sz w:val="20"/>
          <w:szCs w:val="20"/>
        </w:rPr>
        <w:t xml:space="preserve"> when working with a breast cell line such as MCF-7 is the high mutagenesis of CTCF in its ZFs domain in this cancer [16] that may disrupt its DNA binding capability and therefore, the </w:t>
      </w:r>
      <w:proofErr w:type="spellStart"/>
      <w:r w:rsidRPr="003F05D4">
        <w:rPr>
          <w:sz w:val="20"/>
          <w:szCs w:val="20"/>
        </w:rPr>
        <w:t>ChIP</w:t>
      </w:r>
      <w:proofErr w:type="spellEnd"/>
      <w:r w:rsidRPr="003F05D4">
        <w:rPr>
          <w:sz w:val="20"/>
          <w:szCs w:val="20"/>
        </w:rPr>
        <w:t>-seq results. All the same, the positive control confirmed CTCF bound to its sites.</w:t>
      </w:r>
    </w:p>
    <w:p w14:paraId="724D7EC7" w14:textId="5D5DA58C" w:rsidR="00DC40F7" w:rsidRPr="003F05D4" w:rsidRDefault="00DC40F7" w:rsidP="003F05D4">
      <w:pPr>
        <w:pStyle w:val="Textoindependiente"/>
        <w:jc w:val="both"/>
        <w:rPr>
          <w:sz w:val="20"/>
          <w:szCs w:val="20"/>
        </w:rPr>
      </w:pPr>
    </w:p>
    <w:p w14:paraId="718B1CCC" w14:textId="5CEEB04C" w:rsidR="008C25CF" w:rsidRDefault="00DC40F7" w:rsidP="003F05D4">
      <w:pPr>
        <w:pStyle w:val="Textoindependiente"/>
        <w:jc w:val="both"/>
        <w:rPr>
          <w:sz w:val="20"/>
          <w:szCs w:val="20"/>
        </w:rPr>
      </w:pPr>
      <w:r>
        <w:rPr>
          <w:noProof/>
          <w:sz w:val="20"/>
          <w:szCs w:val="20"/>
        </w:rPr>
        <w:lastRenderedPageBreak/>
        <w:drawing>
          <wp:anchor distT="0" distB="0" distL="114300" distR="114300" simplePos="0" relativeHeight="251667968" behindDoc="0" locked="0" layoutInCell="1" allowOverlap="1" wp14:anchorId="1BEC4F23" wp14:editId="02B89F0C">
            <wp:simplePos x="0" y="0"/>
            <wp:positionH relativeFrom="column">
              <wp:posOffset>2619375</wp:posOffset>
            </wp:positionH>
            <wp:positionV relativeFrom="paragraph">
              <wp:posOffset>-6985</wp:posOffset>
            </wp:positionV>
            <wp:extent cx="2990215" cy="3138170"/>
            <wp:effectExtent l="0" t="0" r="0" b="0"/>
            <wp:wrapThrough wrapText="bothSides">
              <wp:wrapPolygon edited="0">
                <wp:start x="0" y="0"/>
                <wp:lineTo x="0" y="21504"/>
                <wp:lineTo x="21467" y="21504"/>
                <wp:lineTo x="21467" y="0"/>
                <wp:lineTo x="0" y="0"/>
              </wp:wrapPolygon>
            </wp:wrapThrough>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0215" cy="3138170"/>
                    </a:xfrm>
                    <a:prstGeom prst="rect">
                      <a:avLst/>
                    </a:prstGeom>
                  </pic:spPr>
                </pic:pic>
              </a:graphicData>
            </a:graphic>
            <wp14:sizeRelH relativeFrom="margin">
              <wp14:pctWidth>0</wp14:pctWidth>
            </wp14:sizeRelH>
            <wp14:sizeRelV relativeFrom="margin">
              <wp14:pctHeight>0</wp14:pctHeight>
            </wp14:sizeRelV>
          </wp:anchor>
        </w:drawing>
      </w:r>
      <w:r w:rsidR="005720E6" w:rsidRPr="003F05D4">
        <w:rPr>
          <w:sz w:val="20"/>
          <w:szCs w:val="20"/>
        </w:rPr>
        <w:t xml:space="preserve">When these 25 discovered motifs and the reference motif were clustered, they grouped in only 1 cluster (See </w:t>
      </w:r>
      <w:r w:rsidR="005720E6" w:rsidRPr="003F05D4">
        <w:rPr>
          <w:b/>
          <w:sz w:val="20"/>
          <w:szCs w:val="20"/>
        </w:rPr>
        <w:t>F2</w:t>
      </w:r>
      <w:r w:rsidR="005720E6" w:rsidRPr="003F05D4">
        <w:rPr>
          <w:sz w:val="20"/>
          <w:szCs w:val="20"/>
        </w:rPr>
        <w:t xml:space="preserve">), probably due to the small size of the data set used. Since there was only 1 cluster, there was only 1 root motif, the reference motif. When it was compared with </w:t>
      </w:r>
      <w:r w:rsidR="005720E6" w:rsidRPr="003F05D4">
        <w:rPr>
          <w:i/>
          <w:sz w:val="20"/>
          <w:szCs w:val="20"/>
        </w:rPr>
        <w:t>JASPAR</w:t>
      </w:r>
      <w:r w:rsidR="005720E6" w:rsidRPr="003F05D4">
        <w:rPr>
          <w:sz w:val="20"/>
          <w:szCs w:val="20"/>
        </w:rPr>
        <w:t xml:space="preserve"> database it matched with its corresponding TF: CTCF (See </w:t>
      </w:r>
      <w:r w:rsidR="005720E6" w:rsidRPr="003F05D4">
        <w:rPr>
          <w:i/>
          <w:sz w:val="20"/>
          <w:szCs w:val="20"/>
        </w:rPr>
        <w:t>Supplementary F4</w:t>
      </w:r>
      <w:r w:rsidR="005720E6" w:rsidRPr="003F05D4">
        <w:rPr>
          <w:sz w:val="20"/>
          <w:szCs w:val="20"/>
        </w:rPr>
        <w:t xml:space="preserve">). The rate of coverage of the peaks with this motif was 89.2%, which means that 3373 of 3781 peaks had at least one match with it. The total number of matches in all peaks was 3861 (See commands in </w:t>
      </w:r>
      <w:r w:rsidR="005720E6" w:rsidRPr="003F05D4">
        <w:rPr>
          <w:i/>
          <w:sz w:val="20"/>
          <w:szCs w:val="20"/>
        </w:rPr>
        <w:t>Supplementary</w:t>
      </w:r>
      <w:r w:rsidR="005720E6" w:rsidRPr="003F05D4">
        <w:rPr>
          <w:sz w:val="20"/>
          <w:szCs w:val="20"/>
        </w:rPr>
        <w:t xml:space="preserve">). These results </w:t>
      </w:r>
      <w:proofErr w:type="gramStart"/>
      <w:r w:rsidR="005720E6" w:rsidRPr="003F05D4">
        <w:rPr>
          <w:sz w:val="20"/>
          <w:szCs w:val="20"/>
        </w:rPr>
        <w:t>are in agreement</w:t>
      </w:r>
      <w:proofErr w:type="gramEnd"/>
      <w:r w:rsidR="005720E6" w:rsidRPr="003F05D4">
        <w:rPr>
          <w:sz w:val="20"/>
          <w:szCs w:val="20"/>
        </w:rPr>
        <w:t xml:space="preserve"> with the fact of having found a match of this reference motif in all the discovered motifs from peak sequences.</w:t>
      </w:r>
    </w:p>
    <w:p w14:paraId="12132BDB" w14:textId="7DFA7862" w:rsidR="003F05D4" w:rsidRPr="003F05D4" w:rsidRDefault="003F05D4" w:rsidP="003F05D4">
      <w:pPr>
        <w:pStyle w:val="Textoindependiente"/>
        <w:jc w:val="both"/>
        <w:rPr>
          <w:sz w:val="20"/>
          <w:szCs w:val="20"/>
        </w:rPr>
      </w:pPr>
    </w:p>
    <w:p w14:paraId="58F10BCC" w14:textId="77777777" w:rsidR="00DC40F7" w:rsidRDefault="00DC40F7" w:rsidP="003F05D4">
      <w:pPr>
        <w:pStyle w:val="Textoindependiente"/>
        <w:jc w:val="both"/>
        <w:rPr>
          <w:b/>
          <w:sz w:val="16"/>
          <w:szCs w:val="16"/>
        </w:rPr>
      </w:pPr>
    </w:p>
    <w:p w14:paraId="4F3B0584" w14:textId="04F34157" w:rsidR="00DC40F7" w:rsidRPr="00DC40F7" w:rsidRDefault="00DC40F7" w:rsidP="00DC40F7">
      <w:pPr>
        <w:pStyle w:val="Textoindependiente"/>
        <w:jc w:val="right"/>
        <w:rPr>
          <w:sz w:val="16"/>
          <w:szCs w:val="16"/>
        </w:rPr>
        <w:sectPr w:rsidR="00DC40F7" w:rsidRPr="00DC40F7">
          <w:pgSz w:w="12240" w:h="15840"/>
          <w:pgMar w:top="1417" w:right="1701" w:bottom="1417" w:left="1701" w:header="720" w:footer="720" w:gutter="0"/>
          <w:cols w:space="720"/>
        </w:sectPr>
      </w:pPr>
      <w:r w:rsidRPr="00DC40F7">
        <w:rPr>
          <w:b/>
          <w:sz w:val="16"/>
          <w:szCs w:val="16"/>
        </w:rPr>
        <w:t>Figure 2</w:t>
      </w:r>
      <w:r w:rsidRPr="00DC40F7">
        <w:rPr>
          <w:sz w:val="16"/>
          <w:szCs w:val="16"/>
        </w:rPr>
        <w:t>: Cluster of the 25 discovered motifs and the reference motif. This heatmap shows how distant two motifs are based on their sequence similitude. The closer this distance is to 0, the more similar they are. Above is the dendrogram showing the relations between the motif</w:t>
      </w:r>
      <w:r>
        <w:rPr>
          <w:sz w:val="16"/>
          <w:szCs w:val="16"/>
        </w:rPr>
        <w:t>s.</w:t>
      </w:r>
    </w:p>
    <w:p w14:paraId="264F7950" w14:textId="77777777" w:rsidR="00DC40F7" w:rsidRDefault="00DC40F7" w:rsidP="003F05D4">
      <w:pPr>
        <w:pStyle w:val="Textoindependiente"/>
        <w:jc w:val="both"/>
        <w:rPr>
          <w:sz w:val="20"/>
          <w:szCs w:val="20"/>
        </w:rPr>
        <w:sectPr w:rsidR="00DC40F7" w:rsidSect="00DC40F7">
          <w:type w:val="continuous"/>
          <w:pgSz w:w="12240" w:h="15840"/>
          <w:pgMar w:top="1417" w:right="1701" w:bottom="1417" w:left="1701" w:header="720" w:footer="720" w:gutter="0"/>
          <w:cols w:space="720"/>
        </w:sectPr>
      </w:pPr>
    </w:p>
    <w:p w14:paraId="2E1964D9" w14:textId="77777777" w:rsidR="008C25CF" w:rsidRPr="003F05D4" w:rsidRDefault="005720E6" w:rsidP="003F05D4">
      <w:pPr>
        <w:pStyle w:val="Textoindependiente"/>
        <w:jc w:val="both"/>
        <w:rPr>
          <w:sz w:val="20"/>
          <w:szCs w:val="20"/>
        </w:rPr>
      </w:pPr>
      <w:r w:rsidRPr="003F05D4">
        <w:rPr>
          <w:sz w:val="20"/>
          <w:szCs w:val="20"/>
        </w:rPr>
        <w:t xml:space="preserve">Apart from the reference motif, motifs also matched with others that belong to TFs other than CTCF: all motifs from oligo analysis, as well as 6 motifs from position analysis and 3 from dyad analysis matched with a motif of </w:t>
      </w:r>
      <w:r w:rsidRPr="003F05D4">
        <w:rPr>
          <w:b/>
          <w:sz w:val="20"/>
          <w:szCs w:val="20"/>
        </w:rPr>
        <w:t>CTCFL</w:t>
      </w:r>
      <w:r w:rsidRPr="003F05D4">
        <w:rPr>
          <w:sz w:val="20"/>
          <w:szCs w:val="20"/>
        </w:rPr>
        <w:t xml:space="preserve"> with normalized correlations from 0.403 to 0.736. CTCFL is a paralogue TF of CTCF that harbors a nearly identical C2H2 ZF region to that of CTCF and consequently have similar binding specificity to DNA sequences, explaining why it was matched with CTCF discovered motifs [22]. Previous studies have reported that CTCFL gene is expressed in breast cell lines as well as in ~70% of the clinical specimens of breast cancer, but not in normal breast tissue [23], and that it is co-expressed with CTCF in this type of cancer [23]. Additionally, CTCFL is more frequently amplified or transcriptionally activated, rather than mutated in cancers. And it has also been found that CTCFL contribute to the Warburg Effect in breast cancer cell lines through the alternative splicing of Pyruvate Kinase (PKM) to PKM2, an isoform that is known to contribute to aerobic glycolysis [25,26]. This supports that CTCFL was found as a possible CTCF-interacting TF in these MCF-7 cells.</w:t>
      </w:r>
    </w:p>
    <w:p w14:paraId="1F3E9F1E" w14:textId="20C2900B" w:rsidR="008C25CF" w:rsidRPr="003F05D4" w:rsidRDefault="005720E6" w:rsidP="003F05D4">
      <w:pPr>
        <w:pStyle w:val="Textoindependiente"/>
        <w:jc w:val="both"/>
        <w:rPr>
          <w:sz w:val="20"/>
          <w:szCs w:val="20"/>
        </w:rPr>
      </w:pPr>
      <w:r w:rsidRPr="003F05D4">
        <w:rPr>
          <w:sz w:val="20"/>
          <w:szCs w:val="20"/>
        </w:rPr>
        <w:t xml:space="preserve">Secondly, one of the motifs from oligo analysis also matched with a </w:t>
      </w:r>
      <w:r w:rsidRPr="003F05D4">
        <w:rPr>
          <w:b/>
          <w:sz w:val="20"/>
          <w:szCs w:val="20"/>
        </w:rPr>
        <w:t>THAP1</w:t>
      </w:r>
      <w:r w:rsidRPr="003F05D4">
        <w:rPr>
          <w:sz w:val="20"/>
          <w:szCs w:val="20"/>
        </w:rPr>
        <w:t xml:space="preserve"> motif with a normalized correlation of 0.400. THAP1 harbors a C2H2 zinc-finger DNA-binding domain called THAP that recognizes an 11-nucleotide target sequence (</w:t>
      </w:r>
      <w:proofErr w:type="spellStart"/>
      <w:r w:rsidRPr="003F05D4">
        <w:rPr>
          <w:sz w:val="20"/>
          <w:szCs w:val="20"/>
        </w:rPr>
        <w:t>agtacgGGCAa</w:t>
      </w:r>
      <w:proofErr w:type="spellEnd"/>
      <w:proofErr w:type="gramStart"/>
      <w:r w:rsidRPr="003F05D4">
        <w:rPr>
          <w:sz w:val="20"/>
          <w:szCs w:val="20"/>
        </w:rPr>
        <w:t>)[</w:t>
      </w:r>
      <w:proofErr w:type="gramEnd"/>
      <w:r w:rsidRPr="003F05D4">
        <w:rPr>
          <w:sz w:val="20"/>
          <w:szCs w:val="20"/>
        </w:rPr>
        <w:t xml:space="preserve">27]. This TF has shown to have significant association with overall survival of breast cancer patients [28] but no direct interaction with CTCF is reported. Besides, one motif of </w:t>
      </w:r>
      <w:r w:rsidRPr="003F05D4">
        <w:rPr>
          <w:b/>
          <w:sz w:val="20"/>
          <w:szCs w:val="20"/>
        </w:rPr>
        <w:t>INSM1</w:t>
      </w:r>
      <w:r w:rsidRPr="003F05D4">
        <w:rPr>
          <w:sz w:val="20"/>
          <w:szCs w:val="20"/>
        </w:rPr>
        <w:t xml:space="preserve"> matched with one motif from oligo analysis and with another from position analysis with normalized correlations of 0.543 and 0.492, respectively. INSM1 is also a C2H2 five zinc-finger containing TF [29] whose </w:t>
      </w:r>
      <w:r w:rsidR="00CC1ED0" w:rsidRPr="003F05D4">
        <w:rPr>
          <w:sz w:val="20"/>
          <w:szCs w:val="20"/>
        </w:rPr>
        <w:t>relationship</w:t>
      </w:r>
      <w:r w:rsidRPr="003F05D4">
        <w:rPr>
          <w:sz w:val="20"/>
          <w:szCs w:val="20"/>
        </w:rPr>
        <w:t xml:space="preserve"> with CTCF has not been described, nor its possible role in breast cancer. Three other motifs, two from oligo analysis and one from position analysis matched with a motif of </w:t>
      </w:r>
      <w:r w:rsidRPr="003F05D4">
        <w:rPr>
          <w:b/>
          <w:sz w:val="20"/>
          <w:szCs w:val="20"/>
        </w:rPr>
        <w:t>YY1</w:t>
      </w:r>
      <w:r w:rsidRPr="003F05D4">
        <w:rPr>
          <w:sz w:val="20"/>
          <w:szCs w:val="20"/>
        </w:rPr>
        <w:t xml:space="preserve"> with normalized correlations of 0.499, 0.471 and 0.469, in that order. YY1 is a ubiquitous and multifunctional TF that binds to DNA through its C2H2 type zinc-fingers. YY1 contributes to enhancer-promoter structural interactions in a manner analogous to DNA interactions mediated by CTCF. YY1 binds to active enhancers and promoter-proximal elements and forms dimers that facilitate the interaction of these DNA elements [30]. The location of YY1-mediated interactions may be demarcated in development by a preexisting topological framework created by constitutive CTCF-mediated interactions [31]. Furthermore, several studies demonstrated YY1 overexpression in breast cancer cell lines and primary tumors leading to tumor promotion [32-35] but </w:t>
      </w:r>
      <w:r w:rsidRPr="003F05D4">
        <w:rPr>
          <w:sz w:val="20"/>
          <w:szCs w:val="20"/>
        </w:rPr>
        <w:lastRenderedPageBreak/>
        <w:t xml:space="preserve">it has also been demonstrated that YY1 can act as a tumor suppressor [36,37]. Its similar functions to that of CTCF in looping formation suggest a feasible explanation of its similar DNA binding sites in enhancers and promoters and </w:t>
      </w:r>
      <w:proofErr w:type="gramStart"/>
      <w:r w:rsidRPr="003F05D4">
        <w:rPr>
          <w:sz w:val="20"/>
          <w:szCs w:val="20"/>
        </w:rPr>
        <w:t>its</w:t>
      </w:r>
      <w:proofErr w:type="gramEnd"/>
      <w:r w:rsidRPr="003F05D4">
        <w:rPr>
          <w:sz w:val="20"/>
          <w:szCs w:val="20"/>
        </w:rPr>
        <w:t xml:space="preserve"> found matched motif in this cell line could account for its role in breast cancer.</w:t>
      </w:r>
    </w:p>
    <w:p w14:paraId="406B0F69" w14:textId="631CC2CC" w:rsidR="008C25CF" w:rsidRPr="003F05D4" w:rsidRDefault="005720E6" w:rsidP="003F05D4">
      <w:pPr>
        <w:pStyle w:val="Textoindependiente"/>
        <w:jc w:val="both"/>
        <w:rPr>
          <w:sz w:val="20"/>
          <w:szCs w:val="20"/>
        </w:rPr>
      </w:pPr>
      <w:r w:rsidRPr="003F05D4">
        <w:rPr>
          <w:sz w:val="20"/>
          <w:szCs w:val="20"/>
        </w:rPr>
        <w:t xml:space="preserve">One motif of </w:t>
      </w:r>
      <w:r w:rsidRPr="003F05D4">
        <w:rPr>
          <w:b/>
          <w:sz w:val="20"/>
          <w:szCs w:val="20"/>
        </w:rPr>
        <w:t>ZEB1</w:t>
      </w:r>
      <w:r w:rsidRPr="003F05D4">
        <w:rPr>
          <w:sz w:val="20"/>
          <w:szCs w:val="20"/>
        </w:rPr>
        <w:t xml:space="preserve"> matched with one discovered motif from position analysis with a normalized correlation of 0.435. This TF has two C2H2-type flanking zinc finger clusters which are responsible for interaction with paired CACCT(G) E-box-like promoter elements on DNA [38]. ZEB1 plays a vital role in embryonic development and cancer progression, including breast cancer. There is evidence for ZEB1’s role in the progression of breast cancer mediated by inflammatory cytokines [39]; as well as for its involvement in the regulation of autophagy in several breast cancer cell models, augmenting the resistance of these cells to genotoxic drugs [40]. Much more research has been done around ZEB1 in breast cancer, confirming its relevant role in it. However, a functional association of this TF with CTCF </w:t>
      </w:r>
      <w:proofErr w:type="gramStart"/>
      <w:r w:rsidRPr="003F05D4">
        <w:rPr>
          <w:sz w:val="20"/>
          <w:szCs w:val="20"/>
        </w:rPr>
        <w:t>has to</w:t>
      </w:r>
      <w:proofErr w:type="gramEnd"/>
      <w:r w:rsidRPr="003F05D4">
        <w:rPr>
          <w:sz w:val="20"/>
          <w:szCs w:val="20"/>
        </w:rPr>
        <w:t xml:space="preserve"> be determined.</w:t>
      </w:r>
    </w:p>
    <w:p w14:paraId="663B189B" w14:textId="77777777" w:rsidR="008C25CF" w:rsidRPr="003F05D4" w:rsidRDefault="005720E6" w:rsidP="003F05D4">
      <w:pPr>
        <w:pStyle w:val="Textoindependiente"/>
        <w:jc w:val="both"/>
        <w:rPr>
          <w:sz w:val="20"/>
          <w:szCs w:val="20"/>
        </w:rPr>
      </w:pPr>
      <w:r w:rsidRPr="003F05D4">
        <w:rPr>
          <w:sz w:val="20"/>
          <w:szCs w:val="20"/>
        </w:rPr>
        <w:t xml:space="preserve">The last found TF was </w:t>
      </w:r>
      <w:r w:rsidRPr="003F05D4">
        <w:rPr>
          <w:b/>
          <w:sz w:val="20"/>
          <w:szCs w:val="20"/>
        </w:rPr>
        <w:t>SP9</w:t>
      </w:r>
      <w:r w:rsidRPr="003F05D4">
        <w:rPr>
          <w:sz w:val="20"/>
          <w:szCs w:val="20"/>
        </w:rPr>
        <w:t xml:space="preserve">, whose motif matched with one from oligo analysis with a normalized correlation of 0.473. This is another C2H2 TF with zinc finger DNA binding domain, that has already been reported by having multiple sites bound by CTCF at its locus through </w:t>
      </w:r>
      <w:proofErr w:type="spellStart"/>
      <w:r w:rsidRPr="003F05D4">
        <w:rPr>
          <w:sz w:val="20"/>
          <w:szCs w:val="20"/>
        </w:rPr>
        <w:t>ChIP</w:t>
      </w:r>
      <w:proofErr w:type="spellEnd"/>
      <w:r w:rsidRPr="003F05D4">
        <w:rPr>
          <w:sz w:val="20"/>
          <w:szCs w:val="20"/>
        </w:rPr>
        <w:t>-seq analysis in E12.5 autopod cells [41] but further investigation of their common binding sites is required. Its role in breast cancer has not been studied.</w:t>
      </w:r>
    </w:p>
    <w:p w14:paraId="042BD239" w14:textId="37B2C0EC" w:rsidR="008C25CF" w:rsidRPr="003F05D4" w:rsidRDefault="005720E6" w:rsidP="003F05D4">
      <w:pPr>
        <w:pStyle w:val="Textoindependiente"/>
        <w:jc w:val="both"/>
        <w:rPr>
          <w:sz w:val="20"/>
          <w:szCs w:val="20"/>
        </w:rPr>
      </w:pPr>
      <w:r w:rsidRPr="003F05D4">
        <w:rPr>
          <w:sz w:val="20"/>
          <w:szCs w:val="20"/>
        </w:rPr>
        <w:t xml:space="preserve">As a negative control, these results were compared with the ones given by random sequences mostly lacking relevant meaning for TFs. The sequence lengths distribution is the same in both cases since there are the same number of sequences and with the same lengths (See </w:t>
      </w:r>
      <w:r w:rsidRPr="003F05D4">
        <w:rPr>
          <w:i/>
          <w:sz w:val="20"/>
          <w:szCs w:val="20"/>
        </w:rPr>
        <w:t>Supplementary F1</w:t>
      </w:r>
      <w:r w:rsidRPr="003F05D4">
        <w:rPr>
          <w:sz w:val="20"/>
          <w:szCs w:val="20"/>
        </w:rPr>
        <w:t xml:space="preserve">) as the peak sequences. Notably, nucleotide and dinucleotide composition profiles of these sequences show flatter curves at central positions, showing more homogenous frequencies than the ones from real TFBS which show variation according to the TFs affinity for their binding sites. It is also possible to notice that G and C nucleotides and G/C containing dinucleotides occurrences are lower than A and T nucleotides and A/T containing dinucleotides, the opposite from what real CTCF peaks showed (See </w:t>
      </w:r>
      <w:r w:rsidRPr="003F05D4">
        <w:rPr>
          <w:b/>
          <w:sz w:val="20"/>
          <w:szCs w:val="20"/>
        </w:rPr>
        <w:t>F2B</w:t>
      </w:r>
      <w:r w:rsidRPr="003F05D4">
        <w:rPr>
          <w:sz w:val="20"/>
          <w:szCs w:val="20"/>
        </w:rPr>
        <w:t xml:space="preserve">, </w:t>
      </w:r>
      <w:r w:rsidRPr="003F05D4">
        <w:rPr>
          <w:b/>
          <w:sz w:val="20"/>
          <w:szCs w:val="20"/>
        </w:rPr>
        <w:t>F3B</w:t>
      </w:r>
      <w:r w:rsidRPr="003F05D4">
        <w:rPr>
          <w:sz w:val="20"/>
          <w:szCs w:val="20"/>
        </w:rPr>
        <w:t xml:space="preserve"> and </w:t>
      </w:r>
      <w:r w:rsidRPr="003F05D4">
        <w:rPr>
          <w:i/>
          <w:sz w:val="20"/>
          <w:szCs w:val="20"/>
        </w:rPr>
        <w:t>Supplementary F2B and F3B</w:t>
      </w:r>
      <w:r w:rsidRPr="003F05D4">
        <w:rPr>
          <w:sz w:val="20"/>
          <w:szCs w:val="20"/>
        </w:rPr>
        <w:t xml:space="preserve">). There were only 15 motifs found with significance scores from 1.67 to 76.46; even if these values are lower than those resulting from CTCF motifs, there still exist high significance scores that result from overrepresented sequences in the genome (not the peaks). E-values were from 0.021 to 3.5e-77, higher values than those of CTCF motifs. Again, dyad analysis gave the most significant results and position analysis did not yield any, which makes this last analysis the most reliable one to identify </w:t>
      </w:r>
      <w:r w:rsidR="00CC1ED0" w:rsidRPr="003F05D4">
        <w:rPr>
          <w:sz w:val="20"/>
          <w:szCs w:val="20"/>
        </w:rPr>
        <w:t>nonrandom</w:t>
      </w:r>
      <w:r w:rsidRPr="003F05D4">
        <w:rPr>
          <w:sz w:val="20"/>
          <w:szCs w:val="20"/>
        </w:rPr>
        <w:t xml:space="preserve"> motifs. As expected, none of these motifs matched with the reference CTCF motif and their normalized correlations with other motifs were from 0.465 to 0.753.</w:t>
      </w:r>
    </w:p>
    <w:p w14:paraId="0ABACE44" w14:textId="3D0CC997" w:rsidR="003F05D4" w:rsidRPr="00DC40F7" w:rsidRDefault="005720E6" w:rsidP="003F05D4">
      <w:pPr>
        <w:pStyle w:val="Textoindependiente"/>
        <w:jc w:val="both"/>
        <w:rPr>
          <w:sz w:val="20"/>
          <w:szCs w:val="20"/>
        </w:rPr>
      </w:pPr>
      <w:r w:rsidRPr="003F05D4">
        <w:rPr>
          <w:sz w:val="20"/>
          <w:szCs w:val="20"/>
        </w:rPr>
        <w:t xml:space="preserve">These results from random sequences prove that it is not the number and lengths of the peak sequences but their content that </w:t>
      </w:r>
      <w:proofErr w:type="gramStart"/>
      <w:r w:rsidRPr="003F05D4">
        <w:rPr>
          <w:sz w:val="20"/>
          <w:szCs w:val="20"/>
        </w:rPr>
        <w:t>actually yields</w:t>
      </w:r>
      <w:proofErr w:type="gramEnd"/>
      <w:r w:rsidRPr="003F05D4">
        <w:rPr>
          <w:sz w:val="20"/>
          <w:szCs w:val="20"/>
        </w:rPr>
        <w:t xml:space="preserve"> significant results because they represent CTCF bounded sites.</w:t>
      </w:r>
    </w:p>
    <w:p w14:paraId="38FD48C4" w14:textId="6775A276" w:rsidR="008C25CF" w:rsidRPr="00166BC1" w:rsidRDefault="00DC40F7" w:rsidP="003F05D4">
      <w:pPr>
        <w:pStyle w:val="Textoindependiente"/>
        <w:jc w:val="both"/>
        <w:rPr>
          <w:b/>
          <w:sz w:val="20"/>
          <w:szCs w:val="20"/>
        </w:rPr>
      </w:pPr>
      <w:r>
        <w:rPr>
          <w:b/>
          <w:noProof/>
          <w:sz w:val="20"/>
          <w:szCs w:val="20"/>
        </w:rPr>
        <w:drawing>
          <wp:inline distT="0" distB="0" distL="0" distR="0" wp14:anchorId="1252C725" wp14:editId="307D05F6">
            <wp:extent cx="2250217" cy="1648047"/>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273592" cy="1665167"/>
                    </a:xfrm>
                    <a:prstGeom prst="rect">
                      <a:avLst/>
                    </a:prstGeom>
                  </pic:spPr>
                </pic:pic>
              </a:graphicData>
            </a:graphic>
          </wp:inline>
        </w:drawing>
      </w:r>
      <w:r>
        <w:rPr>
          <w:b/>
          <w:noProof/>
          <w:sz w:val="20"/>
          <w:szCs w:val="20"/>
        </w:rPr>
        <w:drawing>
          <wp:inline distT="0" distB="0" distL="0" distR="0" wp14:anchorId="6B4965A7" wp14:editId="4D35E54A">
            <wp:extent cx="3273848" cy="1287609"/>
            <wp:effectExtent l="0" t="0" r="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22988" cy="1306936"/>
                    </a:xfrm>
                    <a:prstGeom prst="rect">
                      <a:avLst/>
                    </a:prstGeom>
                  </pic:spPr>
                </pic:pic>
              </a:graphicData>
            </a:graphic>
          </wp:inline>
        </w:drawing>
      </w:r>
      <w:r w:rsidR="005720E6" w:rsidRPr="00DC40F7">
        <w:rPr>
          <w:b/>
          <w:sz w:val="16"/>
          <w:szCs w:val="16"/>
        </w:rPr>
        <w:t>Figure 3</w:t>
      </w:r>
      <w:r w:rsidR="005720E6" w:rsidRPr="00DC40F7">
        <w:rPr>
          <w:sz w:val="16"/>
          <w:szCs w:val="16"/>
        </w:rPr>
        <w:t xml:space="preserve">: Dinucleotide composition profile of random sequences </w:t>
      </w:r>
      <w:r w:rsidR="005720E6" w:rsidRPr="00DC40F7">
        <w:rPr>
          <w:b/>
          <w:sz w:val="16"/>
          <w:szCs w:val="16"/>
        </w:rPr>
        <w:t>A)</w:t>
      </w:r>
      <w:r w:rsidR="005720E6" w:rsidRPr="00DC40F7">
        <w:rPr>
          <w:sz w:val="16"/>
          <w:szCs w:val="16"/>
        </w:rPr>
        <w:t xml:space="preserve"> The table shows the frequencies of passing from one nucleotide (prefix) to another (</w:t>
      </w:r>
      <w:r w:rsidR="00CC1ED0" w:rsidRPr="00DC40F7">
        <w:rPr>
          <w:sz w:val="16"/>
          <w:szCs w:val="16"/>
        </w:rPr>
        <w:t>suffix</w:t>
      </w:r>
      <w:r w:rsidR="005720E6" w:rsidRPr="00DC40F7">
        <w:rPr>
          <w:sz w:val="16"/>
          <w:szCs w:val="16"/>
        </w:rPr>
        <w:t xml:space="preserve">). </w:t>
      </w:r>
      <w:r w:rsidR="005720E6" w:rsidRPr="00DC40F7">
        <w:rPr>
          <w:b/>
          <w:sz w:val="16"/>
          <w:szCs w:val="16"/>
        </w:rPr>
        <w:t>B)</w:t>
      </w:r>
      <w:r w:rsidR="005720E6" w:rsidRPr="00DC40F7">
        <w:rPr>
          <w:sz w:val="16"/>
          <w:szCs w:val="16"/>
        </w:rPr>
        <w:t xml:space="preserve"> Plot of dinucleotide frequencies by position of all random sequences.</w:t>
      </w:r>
    </w:p>
    <w:p w14:paraId="7AF486D7" w14:textId="77777777" w:rsidR="00166BC1" w:rsidRDefault="00166BC1" w:rsidP="003F05D4">
      <w:pPr>
        <w:pStyle w:val="Textoindependiente"/>
        <w:jc w:val="both"/>
        <w:rPr>
          <w:sz w:val="20"/>
          <w:szCs w:val="20"/>
        </w:rPr>
      </w:pPr>
    </w:p>
    <w:p w14:paraId="67DD689C" w14:textId="586A2404" w:rsidR="008C25CF" w:rsidRPr="003F05D4" w:rsidRDefault="005720E6" w:rsidP="003F05D4">
      <w:pPr>
        <w:pStyle w:val="Textoindependiente"/>
        <w:jc w:val="both"/>
        <w:rPr>
          <w:sz w:val="20"/>
          <w:szCs w:val="20"/>
        </w:rPr>
      </w:pPr>
      <w:r w:rsidRPr="003F05D4">
        <w:rPr>
          <w:sz w:val="20"/>
          <w:szCs w:val="20"/>
        </w:rPr>
        <w:lastRenderedPageBreak/>
        <w:t>In both peak motif analysis, position analysis yielded the less significant results in the discovered motifs, but as shown above, position analysis is very powerful to discard motifs from random sequences which may be overrepresented throughout the genome homogeneously. Its low values may be due to the small number of peaks of the data. On the other hand, the best results were obtained with dyad analysis. However, except for CTCFL, none of the found TFs resulted from this analysis. Such high values may be obtained for having higher probabilities to find dyads than their two composing monads together. For these reasons, analyzing the data with more than one program is convenient.</w:t>
      </w:r>
    </w:p>
    <w:p w14:paraId="3403079B" w14:textId="084FA921" w:rsidR="008C25CF" w:rsidRDefault="005720E6" w:rsidP="003F05D4">
      <w:pPr>
        <w:pStyle w:val="Textoindependiente"/>
        <w:jc w:val="both"/>
        <w:rPr>
          <w:sz w:val="20"/>
          <w:szCs w:val="20"/>
        </w:rPr>
      </w:pPr>
      <w:r w:rsidRPr="003F05D4">
        <w:rPr>
          <w:sz w:val="20"/>
          <w:szCs w:val="20"/>
        </w:rPr>
        <w:t xml:space="preserve">An important point to consider is that all TFs found from matched CTCF motifs, including CTCF itself, have C2H2-type zinc fingers domains which dictate high binding affinity to GC-boxes and lower binding affinities for CT and GT boxes [42], supporting the GC high frequencies observed in the discovered motifs (See </w:t>
      </w:r>
      <w:r w:rsidRPr="003F05D4">
        <w:rPr>
          <w:b/>
          <w:sz w:val="20"/>
          <w:szCs w:val="20"/>
        </w:rPr>
        <w:t>F1B</w:t>
      </w:r>
      <w:r w:rsidRPr="003F05D4">
        <w:rPr>
          <w:sz w:val="20"/>
          <w:szCs w:val="20"/>
        </w:rPr>
        <w:t xml:space="preserve"> and </w:t>
      </w:r>
      <w:r w:rsidRPr="003F05D4">
        <w:rPr>
          <w:i/>
          <w:sz w:val="20"/>
          <w:szCs w:val="20"/>
        </w:rPr>
        <w:t>Supplementary F2B</w:t>
      </w:r>
      <w:r w:rsidRPr="003F05D4">
        <w:rPr>
          <w:sz w:val="20"/>
          <w:szCs w:val="20"/>
        </w:rPr>
        <w:t>). This GC affinity could only partly explain the similarities between their motifs because not all TFs with this DNA binding domain were identified, so other factors must explain it. Nevertheless, similar motifs are not con</w:t>
      </w:r>
      <w:r w:rsidR="00CC1ED0">
        <w:rPr>
          <w:sz w:val="20"/>
          <w:szCs w:val="20"/>
        </w:rPr>
        <w:t>vincing</w:t>
      </w:r>
      <w:r w:rsidRPr="003F05D4">
        <w:rPr>
          <w:sz w:val="20"/>
          <w:szCs w:val="20"/>
        </w:rPr>
        <w:t xml:space="preserve"> evidence of the presumed roles of their TFs in breast cancer: first, normalized correlations of these TFs motifs, except for CTCFL motif and the reference motif, are less than 0.6 so no strong inferences could be done around them; second, some of these elements could normally be associated with CTCF in such co-bound regions in other cell lines or types and not specifically in MCF-7; third, found TFs may be cell-line specific, as it has been seen that CTCF binding events are associated with genes highly expressed in each breast cell line [19], implicating that a TF do not have the same prevailing role in all breast cancer cell lines, making it hard to tell which TFs are effectively implicated in MCF-7 cells and to extrapolate their roles to other breast cancer cell lines.</w:t>
      </w:r>
    </w:p>
    <w:p w14:paraId="752B61D0" w14:textId="77777777" w:rsidR="00DC40F7" w:rsidRPr="003F05D4" w:rsidRDefault="00DC40F7" w:rsidP="003F05D4">
      <w:pPr>
        <w:pStyle w:val="Textoindependiente"/>
        <w:jc w:val="both"/>
        <w:rPr>
          <w:sz w:val="20"/>
          <w:szCs w:val="20"/>
        </w:rPr>
      </w:pPr>
    </w:p>
    <w:p w14:paraId="7347A477" w14:textId="77777777" w:rsidR="008C25CF" w:rsidRPr="003F05D4" w:rsidRDefault="005720E6" w:rsidP="003F05D4">
      <w:pPr>
        <w:pStyle w:val="Ttulo2"/>
        <w:jc w:val="both"/>
        <w:rPr>
          <w:sz w:val="24"/>
          <w:szCs w:val="24"/>
        </w:rPr>
      </w:pPr>
      <w:bookmarkStart w:id="4" w:name="conclusions-and-perspectives"/>
      <w:r w:rsidRPr="003F05D4">
        <w:rPr>
          <w:sz w:val="24"/>
          <w:szCs w:val="24"/>
        </w:rPr>
        <w:t>Conclusions and perspectives</w:t>
      </w:r>
      <w:bookmarkEnd w:id="4"/>
    </w:p>
    <w:p w14:paraId="1E7D5D4C" w14:textId="77777777" w:rsidR="008C25CF" w:rsidRPr="003F05D4" w:rsidRDefault="005720E6" w:rsidP="003F05D4">
      <w:pPr>
        <w:pStyle w:val="FirstParagraph"/>
        <w:jc w:val="both"/>
        <w:rPr>
          <w:sz w:val="20"/>
          <w:szCs w:val="20"/>
        </w:rPr>
      </w:pPr>
      <w:r w:rsidRPr="003F05D4">
        <w:rPr>
          <w:sz w:val="20"/>
          <w:szCs w:val="20"/>
        </w:rPr>
        <w:t>This study represents an initial approximation to the determination of TFs co-localized with CTCF in breast cancer cell lines for the future elucidation of their roles in regulatory processes involved in breast cancer, particularly, in MCF-7 cell line. Even if there are factors impeding to give concrete conclusions about the implications of finding these TFs in breast cancer cells, it is possible to say that this work showed CTCF have potential common binding sites with some TFs whose roles in breast cancer have already been studied and elucidated: CTCFL, THAP1, YY1 and ZEB1. Altogether these candidate TFs could form functional CRM with CTCF to regulate the transcription of their target genes in a coordinated manner.</w:t>
      </w:r>
    </w:p>
    <w:p w14:paraId="4A70EE05" w14:textId="1C5468D8" w:rsidR="008C25CF" w:rsidRDefault="005720E6" w:rsidP="003F05D4">
      <w:pPr>
        <w:pStyle w:val="Textoindependiente"/>
        <w:jc w:val="both"/>
        <w:rPr>
          <w:sz w:val="20"/>
          <w:szCs w:val="20"/>
        </w:rPr>
      </w:pPr>
      <w:r w:rsidRPr="003F05D4">
        <w:rPr>
          <w:sz w:val="20"/>
          <w:szCs w:val="20"/>
        </w:rPr>
        <w:t>As an initial study, further research must be done with other breast cancer cell lines and cell types, including normal healthy cells in order to compare TFs found in each case and determine which ones are effectively involved in breast cancer and to what extent in each cell line. It is also important to identify the nearby genes of these binding sites so that the regulation of target genes could be studied. The other two found TFs, INSM1 and SP9, are cataloged for future research of their roles in breast cancer and their relationship with CTCF.</w:t>
      </w:r>
    </w:p>
    <w:p w14:paraId="6D46D8BE" w14:textId="295F93C1" w:rsidR="00DC40F7" w:rsidRDefault="00DC40F7" w:rsidP="003F05D4">
      <w:pPr>
        <w:pStyle w:val="Textoindependiente"/>
        <w:jc w:val="both"/>
        <w:rPr>
          <w:sz w:val="20"/>
          <w:szCs w:val="20"/>
        </w:rPr>
      </w:pPr>
    </w:p>
    <w:p w14:paraId="52B41952" w14:textId="77777777" w:rsidR="00DC40F7" w:rsidRPr="003F05D4" w:rsidRDefault="00DC40F7" w:rsidP="003F05D4">
      <w:pPr>
        <w:pStyle w:val="Textoindependiente"/>
        <w:jc w:val="both"/>
        <w:rPr>
          <w:sz w:val="20"/>
          <w:szCs w:val="20"/>
        </w:rPr>
      </w:pPr>
    </w:p>
    <w:p w14:paraId="6968259B" w14:textId="77777777" w:rsidR="008C25CF" w:rsidRPr="003F05D4" w:rsidRDefault="005720E6" w:rsidP="003F05D4">
      <w:pPr>
        <w:pStyle w:val="Ttulo2"/>
        <w:jc w:val="both"/>
        <w:rPr>
          <w:sz w:val="24"/>
          <w:szCs w:val="24"/>
        </w:rPr>
      </w:pPr>
      <w:bookmarkStart w:id="5" w:name="supplementary-material"/>
      <w:r w:rsidRPr="003F05D4">
        <w:rPr>
          <w:sz w:val="24"/>
          <w:szCs w:val="24"/>
        </w:rPr>
        <w:lastRenderedPageBreak/>
        <w:t>Supplementary material</w:t>
      </w:r>
      <w:bookmarkEnd w:id="5"/>
    </w:p>
    <w:p w14:paraId="5B77ABCF" w14:textId="77777777" w:rsidR="008C25CF" w:rsidRPr="003F05D4" w:rsidRDefault="005720E6" w:rsidP="003F05D4">
      <w:pPr>
        <w:pStyle w:val="Ttulo3"/>
        <w:jc w:val="both"/>
        <w:rPr>
          <w:sz w:val="22"/>
          <w:szCs w:val="22"/>
        </w:rPr>
      </w:pPr>
      <w:bookmarkStart w:id="6" w:name="figures"/>
      <w:r w:rsidRPr="003F05D4">
        <w:rPr>
          <w:sz w:val="22"/>
          <w:szCs w:val="22"/>
        </w:rPr>
        <w:t>Figures</w:t>
      </w:r>
      <w:bookmarkEnd w:id="6"/>
    </w:p>
    <w:p w14:paraId="3F40954B" w14:textId="27A2F5D5" w:rsidR="008C25CF" w:rsidRPr="00166BC1" w:rsidRDefault="005720E6" w:rsidP="00166BC1">
      <w:pPr>
        <w:pStyle w:val="FirstParagraph"/>
        <w:jc w:val="both"/>
        <w:rPr>
          <w:sz w:val="20"/>
          <w:szCs w:val="20"/>
        </w:rPr>
      </w:pPr>
      <w:r w:rsidRPr="003F05D4">
        <w:rPr>
          <w:sz w:val="20"/>
          <w:szCs w:val="20"/>
        </w:rPr>
        <w:t xml:space="preserve"> </w:t>
      </w:r>
      <w:r w:rsidR="00DC40F7">
        <w:rPr>
          <w:noProof/>
          <w:sz w:val="20"/>
          <w:szCs w:val="20"/>
        </w:rPr>
        <w:drawing>
          <wp:inline distT="0" distB="0" distL="0" distR="0" wp14:anchorId="12C7A098" wp14:editId="6C2FE444">
            <wp:extent cx="2753833" cy="1126086"/>
            <wp:effectExtent l="0" t="0" r="0" b="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1213" cy="1153639"/>
                    </a:xfrm>
                    <a:prstGeom prst="rect">
                      <a:avLst/>
                    </a:prstGeom>
                  </pic:spPr>
                </pic:pic>
              </a:graphicData>
            </a:graphic>
          </wp:inline>
        </w:drawing>
      </w:r>
      <w:r w:rsidR="00DC40F7">
        <w:rPr>
          <w:noProof/>
          <w:sz w:val="20"/>
          <w:szCs w:val="20"/>
        </w:rPr>
        <w:drawing>
          <wp:inline distT="0" distB="0" distL="0" distR="0" wp14:anchorId="53D2A73D" wp14:editId="237469FA">
            <wp:extent cx="2719691" cy="1112127"/>
            <wp:effectExtent l="0" t="0" r="0" b="0"/>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67878" cy="1131831"/>
                    </a:xfrm>
                    <a:prstGeom prst="rect">
                      <a:avLst/>
                    </a:prstGeom>
                  </pic:spPr>
                </pic:pic>
              </a:graphicData>
            </a:graphic>
          </wp:inline>
        </w:drawing>
      </w:r>
      <w:r w:rsidRPr="00DC40F7">
        <w:rPr>
          <w:b/>
          <w:sz w:val="16"/>
          <w:szCs w:val="16"/>
        </w:rPr>
        <w:t>Figure 1</w:t>
      </w:r>
      <w:r w:rsidRPr="00DC40F7">
        <w:rPr>
          <w:sz w:val="16"/>
          <w:szCs w:val="16"/>
        </w:rPr>
        <w:t xml:space="preserve">: Peak and random sequence lengths distribution. </w:t>
      </w:r>
      <w:r w:rsidRPr="00DC40F7">
        <w:rPr>
          <w:b/>
          <w:sz w:val="16"/>
          <w:szCs w:val="16"/>
        </w:rPr>
        <w:t>A)</w:t>
      </w:r>
      <w:r w:rsidRPr="00DC40F7">
        <w:rPr>
          <w:sz w:val="16"/>
          <w:szCs w:val="16"/>
        </w:rPr>
        <w:t xml:space="preserve"> Peak sequence lengths distribution from </w:t>
      </w:r>
      <w:proofErr w:type="spellStart"/>
      <w:r w:rsidRPr="00DC40F7">
        <w:rPr>
          <w:sz w:val="16"/>
          <w:szCs w:val="16"/>
        </w:rPr>
        <w:t>ChIP</w:t>
      </w:r>
      <w:proofErr w:type="spellEnd"/>
      <w:r w:rsidRPr="00DC40F7">
        <w:rPr>
          <w:sz w:val="16"/>
          <w:szCs w:val="16"/>
        </w:rPr>
        <w:t xml:space="preserve">-seq data. </w:t>
      </w:r>
      <w:r w:rsidRPr="00DC40F7">
        <w:rPr>
          <w:b/>
          <w:sz w:val="16"/>
          <w:szCs w:val="16"/>
        </w:rPr>
        <w:t>B)</w:t>
      </w:r>
      <w:r w:rsidRPr="00DC40F7">
        <w:rPr>
          <w:sz w:val="16"/>
          <w:szCs w:val="16"/>
        </w:rPr>
        <w:t xml:space="preserve"> Random sequence lengths distribution. Note that both graphs are the same since both data sets have the same dimensions.</w:t>
      </w:r>
    </w:p>
    <w:p w14:paraId="2BAC2DF9" w14:textId="44125B83" w:rsidR="008C25CF" w:rsidRDefault="005720E6" w:rsidP="003F05D4">
      <w:pPr>
        <w:pStyle w:val="Textoindependiente"/>
        <w:jc w:val="both"/>
        <w:rPr>
          <w:sz w:val="16"/>
          <w:szCs w:val="16"/>
        </w:rPr>
      </w:pPr>
      <w:r w:rsidRPr="00DC40F7">
        <w:rPr>
          <w:sz w:val="16"/>
          <w:szCs w:val="16"/>
        </w:rPr>
        <w:t xml:space="preserve"> </w:t>
      </w:r>
    </w:p>
    <w:p w14:paraId="076C6720" w14:textId="2B9EDD8B" w:rsidR="008C25CF" w:rsidRPr="00DC40F7" w:rsidRDefault="00DC40F7" w:rsidP="003F05D4">
      <w:pPr>
        <w:pStyle w:val="Textoindependiente"/>
        <w:jc w:val="both"/>
        <w:rPr>
          <w:sz w:val="16"/>
          <w:szCs w:val="16"/>
        </w:rPr>
      </w:pPr>
      <w:r>
        <w:rPr>
          <w:noProof/>
          <w:sz w:val="16"/>
          <w:szCs w:val="16"/>
        </w:rPr>
        <w:drawing>
          <wp:inline distT="0" distB="0" distL="0" distR="0" wp14:anchorId="255F1C20" wp14:editId="2E3516C3">
            <wp:extent cx="2397953" cy="1148316"/>
            <wp:effectExtent l="0" t="0" r="0" b="0"/>
            <wp:docPr id="8" name="Imagen 8"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en cascad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410796" cy="1154466"/>
                    </a:xfrm>
                    <a:prstGeom prst="rect">
                      <a:avLst/>
                    </a:prstGeom>
                  </pic:spPr>
                </pic:pic>
              </a:graphicData>
            </a:graphic>
          </wp:inline>
        </w:drawing>
      </w:r>
      <w:r>
        <w:rPr>
          <w:noProof/>
          <w:sz w:val="16"/>
          <w:szCs w:val="16"/>
        </w:rPr>
        <w:drawing>
          <wp:inline distT="0" distB="0" distL="0" distR="0" wp14:anchorId="2F883BC3" wp14:editId="79BEA915">
            <wp:extent cx="3200400" cy="1267776"/>
            <wp:effectExtent l="0" t="0" r="0" b="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37556" cy="1282495"/>
                    </a:xfrm>
                    <a:prstGeom prst="rect">
                      <a:avLst/>
                    </a:prstGeom>
                  </pic:spPr>
                </pic:pic>
              </a:graphicData>
            </a:graphic>
          </wp:inline>
        </w:drawing>
      </w:r>
      <w:r w:rsidR="005720E6" w:rsidRPr="00DC40F7">
        <w:rPr>
          <w:b/>
          <w:sz w:val="16"/>
          <w:szCs w:val="16"/>
        </w:rPr>
        <w:t>Figure 2</w:t>
      </w:r>
      <w:r w:rsidR="005720E6" w:rsidRPr="00DC40F7">
        <w:rPr>
          <w:sz w:val="16"/>
          <w:szCs w:val="16"/>
        </w:rPr>
        <w:t xml:space="preserve">: Nucleotide composition profile of CTCF peaks. </w:t>
      </w:r>
      <w:r w:rsidR="005720E6" w:rsidRPr="00DC40F7">
        <w:rPr>
          <w:b/>
          <w:sz w:val="16"/>
          <w:szCs w:val="16"/>
        </w:rPr>
        <w:t>A)</w:t>
      </w:r>
      <w:r w:rsidR="005720E6" w:rsidRPr="00DC40F7">
        <w:rPr>
          <w:sz w:val="16"/>
          <w:szCs w:val="16"/>
        </w:rPr>
        <w:t xml:space="preserve"> The table shows the transition frequencies of each nucleotide in the peaks. </w:t>
      </w:r>
      <w:r w:rsidR="005720E6" w:rsidRPr="00DC40F7">
        <w:rPr>
          <w:b/>
          <w:sz w:val="16"/>
          <w:szCs w:val="16"/>
        </w:rPr>
        <w:t>B)</w:t>
      </w:r>
      <w:r w:rsidR="005720E6" w:rsidRPr="00DC40F7">
        <w:rPr>
          <w:sz w:val="16"/>
          <w:szCs w:val="16"/>
        </w:rPr>
        <w:t xml:space="preserve"> Plot of nucleotide frequencies by position of all peaks.</w:t>
      </w:r>
    </w:p>
    <w:p w14:paraId="64BCFCE8" w14:textId="22698656" w:rsidR="008C25CF" w:rsidRDefault="005720E6" w:rsidP="003F05D4">
      <w:pPr>
        <w:pStyle w:val="Textoindependiente"/>
        <w:jc w:val="both"/>
        <w:rPr>
          <w:sz w:val="16"/>
          <w:szCs w:val="16"/>
        </w:rPr>
      </w:pPr>
      <w:r w:rsidRPr="00DC40F7">
        <w:rPr>
          <w:sz w:val="16"/>
          <w:szCs w:val="16"/>
        </w:rPr>
        <w:t xml:space="preserve"> </w:t>
      </w:r>
    </w:p>
    <w:p w14:paraId="455366E3" w14:textId="3DE2946D" w:rsidR="00DC40F7" w:rsidRPr="00DC40F7" w:rsidRDefault="00166BC1" w:rsidP="003F05D4">
      <w:pPr>
        <w:pStyle w:val="Textoindependiente"/>
        <w:jc w:val="both"/>
        <w:rPr>
          <w:sz w:val="16"/>
          <w:szCs w:val="16"/>
        </w:rPr>
      </w:pPr>
      <w:r>
        <w:rPr>
          <w:noProof/>
          <w:sz w:val="16"/>
          <w:szCs w:val="16"/>
        </w:rPr>
        <w:drawing>
          <wp:inline distT="0" distB="0" distL="0" distR="0" wp14:anchorId="4BE15E05" wp14:editId="35938AF3">
            <wp:extent cx="2397955" cy="1148316"/>
            <wp:effectExtent l="0" t="0" r="0" b="0"/>
            <wp:docPr id="10" name="Imagen 10"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en cascad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429903" cy="1163615"/>
                    </a:xfrm>
                    <a:prstGeom prst="rect">
                      <a:avLst/>
                    </a:prstGeom>
                  </pic:spPr>
                </pic:pic>
              </a:graphicData>
            </a:graphic>
          </wp:inline>
        </w:drawing>
      </w:r>
      <w:r>
        <w:rPr>
          <w:noProof/>
          <w:sz w:val="16"/>
          <w:szCs w:val="16"/>
        </w:rPr>
        <w:drawing>
          <wp:inline distT="0" distB="0" distL="0" distR="0" wp14:anchorId="3864F8FB" wp14:editId="66D536E3">
            <wp:extent cx="3136604" cy="1242505"/>
            <wp:effectExtent l="0" t="0" r="0" b="0"/>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56142" cy="1250245"/>
                    </a:xfrm>
                    <a:prstGeom prst="rect">
                      <a:avLst/>
                    </a:prstGeom>
                  </pic:spPr>
                </pic:pic>
              </a:graphicData>
            </a:graphic>
          </wp:inline>
        </w:drawing>
      </w:r>
    </w:p>
    <w:p w14:paraId="413F38A8" w14:textId="77777777" w:rsidR="008C25CF" w:rsidRPr="00DC40F7" w:rsidRDefault="005720E6" w:rsidP="003F05D4">
      <w:pPr>
        <w:pStyle w:val="Textoindependiente"/>
        <w:jc w:val="both"/>
        <w:rPr>
          <w:sz w:val="16"/>
          <w:szCs w:val="16"/>
        </w:rPr>
      </w:pPr>
      <w:r w:rsidRPr="00DC40F7">
        <w:rPr>
          <w:b/>
          <w:sz w:val="16"/>
          <w:szCs w:val="16"/>
        </w:rPr>
        <w:t>Figure 3</w:t>
      </w:r>
      <w:r w:rsidRPr="00DC40F7">
        <w:rPr>
          <w:sz w:val="16"/>
          <w:szCs w:val="16"/>
        </w:rPr>
        <w:t xml:space="preserve">: Nucleotide composition profile of random sequences. </w:t>
      </w:r>
      <w:r w:rsidRPr="00DC40F7">
        <w:rPr>
          <w:b/>
          <w:sz w:val="16"/>
          <w:szCs w:val="16"/>
        </w:rPr>
        <w:t>A)</w:t>
      </w:r>
      <w:r w:rsidRPr="00DC40F7">
        <w:rPr>
          <w:sz w:val="16"/>
          <w:szCs w:val="16"/>
        </w:rPr>
        <w:t xml:space="preserve"> The table shows the transition frequencies of each nucleotide in the random sequences generated. </w:t>
      </w:r>
      <w:r w:rsidRPr="00DC40F7">
        <w:rPr>
          <w:b/>
          <w:sz w:val="16"/>
          <w:szCs w:val="16"/>
        </w:rPr>
        <w:t>B)</w:t>
      </w:r>
      <w:r w:rsidRPr="00DC40F7">
        <w:rPr>
          <w:sz w:val="16"/>
          <w:szCs w:val="16"/>
        </w:rPr>
        <w:t xml:space="preserve"> Plot of nucleotide frequencies by position of all sequences.</w:t>
      </w:r>
    </w:p>
    <w:p w14:paraId="316D5FD8" w14:textId="1CA77F87" w:rsidR="008C25CF" w:rsidRDefault="008C25CF" w:rsidP="003F05D4">
      <w:pPr>
        <w:pStyle w:val="Textoindependiente"/>
        <w:jc w:val="both"/>
        <w:rPr>
          <w:sz w:val="16"/>
          <w:szCs w:val="16"/>
        </w:rPr>
      </w:pPr>
    </w:p>
    <w:p w14:paraId="60D42872" w14:textId="68AB11D7" w:rsidR="00166BC1" w:rsidRPr="00DC40F7" w:rsidRDefault="00166BC1" w:rsidP="003F05D4">
      <w:pPr>
        <w:pStyle w:val="Textoindependiente"/>
        <w:jc w:val="both"/>
        <w:rPr>
          <w:sz w:val="16"/>
          <w:szCs w:val="16"/>
        </w:rPr>
      </w:pPr>
      <w:r>
        <w:rPr>
          <w:noProof/>
          <w:sz w:val="16"/>
          <w:szCs w:val="16"/>
        </w:rPr>
        <w:drawing>
          <wp:inline distT="0" distB="0" distL="0" distR="0" wp14:anchorId="05D85940" wp14:editId="137C8F14">
            <wp:extent cx="5612130" cy="1308100"/>
            <wp:effectExtent l="0" t="0" r="0" b="0"/>
            <wp:docPr id="12" name="Imagen 1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Calendari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612130" cy="1308100"/>
                    </a:xfrm>
                    <a:prstGeom prst="rect">
                      <a:avLst/>
                    </a:prstGeom>
                  </pic:spPr>
                </pic:pic>
              </a:graphicData>
            </a:graphic>
          </wp:inline>
        </w:drawing>
      </w:r>
    </w:p>
    <w:p w14:paraId="4C02C100" w14:textId="77777777" w:rsidR="008C25CF" w:rsidRPr="00DC40F7" w:rsidRDefault="005720E6" w:rsidP="003F05D4">
      <w:pPr>
        <w:pStyle w:val="Textoindependiente"/>
        <w:jc w:val="both"/>
        <w:rPr>
          <w:sz w:val="16"/>
          <w:szCs w:val="16"/>
        </w:rPr>
      </w:pPr>
      <w:r w:rsidRPr="00DC40F7">
        <w:rPr>
          <w:b/>
          <w:sz w:val="16"/>
          <w:szCs w:val="16"/>
        </w:rPr>
        <w:t>Figure 4</w:t>
      </w:r>
      <w:r w:rsidRPr="00DC40F7">
        <w:rPr>
          <w:sz w:val="16"/>
          <w:szCs w:val="16"/>
        </w:rPr>
        <w:t xml:space="preserve">: Match between the root motif of the cluster and the reference motif of </w:t>
      </w:r>
      <w:r w:rsidRPr="00DC40F7">
        <w:rPr>
          <w:i/>
          <w:sz w:val="16"/>
          <w:szCs w:val="16"/>
        </w:rPr>
        <w:t>JASPAR</w:t>
      </w:r>
      <w:r w:rsidRPr="00DC40F7">
        <w:rPr>
          <w:sz w:val="16"/>
          <w:szCs w:val="16"/>
        </w:rPr>
        <w:t>. They had 0.988 of Pearson correlation and a normalized correlation of 0.587.</w:t>
      </w:r>
    </w:p>
    <w:p w14:paraId="20B30D8B" w14:textId="77777777" w:rsidR="008C25CF" w:rsidRPr="003F05D4" w:rsidRDefault="005720E6" w:rsidP="003F05D4">
      <w:pPr>
        <w:pStyle w:val="Ttulo3"/>
        <w:jc w:val="both"/>
        <w:rPr>
          <w:sz w:val="22"/>
          <w:szCs w:val="22"/>
        </w:rPr>
      </w:pPr>
      <w:bookmarkStart w:id="7" w:name="X89dd89a4dcfef436b1db8e9c80458e17feb71e7"/>
      <w:r w:rsidRPr="003F05D4">
        <w:rPr>
          <w:sz w:val="22"/>
          <w:szCs w:val="22"/>
        </w:rPr>
        <w:lastRenderedPageBreak/>
        <w:t>Bioinformatics resources used for this work</w:t>
      </w:r>
      <w:bookmarkEnd w:id="7"/>
    </w:p>
    <w:p w14:paraId="101B6098" w14:textId="77777777" w:rsidR="008C25CF" w:rsidRPr="003F05D4" w:rsidRDefault="005720E6" w:rsidP="003F05D4">
      <w:pPr>
        <w:pStyle w:val="FirstParagraph"/>
        <w:jc w:val="both"/>
        <w:rPr>
          <w:sz w:val="20"/>
          <w:szCs w:val="20"/>
        </w:rPr>
      </w:pPr>
      <w:r w:rsidRPr="003F05D4">
        <w:rPr>
          <w:sz w:val="20"/>
          <w:szCs w:val="20"/>
        </w:rPr>
        <w:t>The Table below indicates the bioinformatics resources (tools and databases) used for this analysis.</w:t>
      </w:r>
    </w:p>
    <w:tbl>
      <w:tblPr>
        <w:tblStyle w:val="Table"/>
        <w:tblW w:w="5000" w:type="pct"/>
        <w:tblLook w:val="07E0" w:firstRow="1" w:lastRow="1" w:firstColumn="1" w:lastColumn="1" w:noHBand="1" w:noVBand="1"/>
      </w:tblPr>
      <w:tblGrid>
        <w:gridCol w:w="997"/>
        <w:gridCol w:w="3756"/>
        <w:gridCol w:w="1719"/>
        <w:gridCol w:w="2582"/>
      </w:tblGrid>
      <w:tr w:rsidR="008C25CF" w:rsidRPr="003F05D4" w14:paraId="051E420C" w14:textId="77777777">
        <w:tc>
          <w:tcPr>
            <w:tcW w:w="0" w:type="auto"/>
            <w:tcBorders>
              <w:bottom w:val="single" w:sz="0" w:space="0" w:color="auto"/>
            </w:tcBorders>
            <w:vAlign w:val="bottom"/>
          </w:tcPr>
          <w:p w14:paraId="05556B8F" w14:textId="77777777" w:rsidR="008C25CF" w:rsidRPr="003F05D4" w:rsidRDefault="005720E6" w:rsidP="003F05D4">
            <w:pPr>
              <w:pStyle w:val="Compact"/>
              <w:jc w:val="center"/>
              <w:rPr>
                <w:sz w:val="20"/>
                <w:szCs w:val="20"/>
              </w:rPr>
            </w:pPr>
            <w:r w:rsidRPr="003F05D4">
              <w:rPr>
                <w:sz w:val="20"/>
                <w:szCs w:val="20"/>
              </w:rPr>
              <w:t>Acronym</w:t>
            </w:r>
          </w:p>
        </w:tc>
        <w:tc>
          <w:tcPr>
            <w:tcW w:w="0" w:type="auto"/>
            <w:tcBorders>
              <w:bottom w:val="single" w:sz="0" w:space="0" w:color="auto"/>
            </w:tcBorders>
            <w:vAlign w:val="bottom"/>
          </w:tcPr>
          <w:p w14:paraId="390BF33D" w14:textId="77777777" w:rsidR="008C25CF" w:rsidRPr="003F05D4" w:rsidRDefault="005720E6" w:rsidP="003F05D4">
            <w:pPr>
              <w:pStyle w:val="Compact"/>
              <w:jc w:val="center"/>
              <w:rPr>
                <w:sz w:val="20"/>
                <w:szCs w:val="20"/>
              </w:rPr>
            </w:pPr>
            <w:r w:rsidRPr="003F05D4">
              <w:rPr>
                <w:sz w:val="20"/>
                <w:szCs w:val="20"/>
              </w:rPr>
              <w:t>Description</w:t>
            </w:r>
          </w:p>
        </w:tc>
        <w:tc>
          <w:tcPr>
            <w:tcW w:w="0" w:type="auto"/>
            <w:tcBorders>
              <w:bottom w:val="single" w:sz="0" w:space="0" w:color="auto"/>
            </w:tcBorders>
            <w:vAlign w:val="bottom"/>
          </w:tcPr>
          <w:p w14:paraId="1A7F3E09" w14:textId="77777777" w:rsidR="008C25CF" w:rsidRPr="003F05D4" w:rsidRDefault="005720E6" w:rsidP="003F05D4">
            <w:pPr>
              <w:pStyle w:val="Compact"/>
              <w:jc w:val="center"/>
              <w:rPr>
                <w:sz w:val="20"/>
                <w:szCs w:val="20"/>
              </w:rPr>
            </w:pPr>
            <w:r w:rsidRPr="003F05D4">
              <w:rPr>
                <w:sz w:val="20"/>
                <w:szCs w:val="20"/>
              </w:rPr>
              <w:t>Version/release</w:t>
            </w:r>
          </w:p>
        </w:tc>
        <w:tc>
          <w:tcPr>
            <w:tcW w:w="0" w:type="auto"/>
            <w:tcBorders>
              <w:bottom w:val="single" w:sz="0" w:space="0" w:color="auto"/>
            </w:tcBorders>
            <w:vAlign w:val="bottom"/>
          </w:tcPr>
          <w:p w14:paraId="1E7B8EB4" w14:textId="77777777" w:rsidR="008C25CF" w:rsidRPr="003F05D4" w:rsidRDefault="005720E6" w:rsidP="003F05D4">
            <w:pPr>
              <w:pStyle w:val="Compact"/>
              <w:jc w:val="center"/>
              <w:rPr>
                <w:sz w:val="20"/>
                <w:szCs w:val="20"/>
              </w:rPr>
            </w:pPr>
            <w:r w:rsidRPr="003F05D4">
              <w:rPr>
                <w:sz w:val="20"/>
                <w:szCs w:val="20"/>
              </w:rPr>
              <w:t>URL</w:t>
            </w:r>
          </w:p>
        </w:tc>
      </w:tr>
      <w:tr w:rsidR="008C25CF" w:rsidRPr="003F05D4" w14:paraId="6486D87D" w14:textId="77777777">
        <w:tc>
          <w:tcPr>
            <w:tcW w:w="0" w:type="auto"/>
          </w:tcPr>
          <w:p w14:paraId="74D871BD" w14:textId="77777777" w:rsidR="008C25CF" w:rsidRPr="003F05D4" w:rsidRDefault="005720E6" w:rsidP="003F05D4">
            <w:pPr>
              <w:pStyle w:val="Compact"/>
              <w:jc w:val="center"/>
              <w:rPr>
                <w:sz w:val="20"/>
                <w:szCs w:val="20"/>
              </w:rPr>
            </w:pPr>
            <w:proofErr w:type="spellStart"/>
            <w:r w:rsidRPr="003F05D4">
              <w:rPr>
                <w:sz w:val="20"/>
                <w:szCs w:val="20"/>
              </w:rPr>
              <w:t>ReMap</w:t>
            </w:r>
            <w:proofErr w:type="spellEnd"/>
          </w:p>
        </w:tc>
        <w:tc>
          <w:tcPr>
            <w:tcW w:w="0" w:type="auto"/>
          </w:tcPr>
          <w:p w14:paraId="2E906662" w14:textId="77777777" w:rsidR="008C25CF" w:rsidRPr="003F05D4" w:rsidRDefault="005720E6" w:rsidP="003F05D4">
            <w:pPr>
              <w:pStyle w:val="Compact"/>
              <w:jc w:val="both"/>
              <w:rPr>
                <w:sz w:val="20"/>
                <w:szCs w:val="20"/>
              </w:rPr>
            </w:pPr>
            <w:r w:rsidRPr="003F05D4">
              <w:rPr>
                <w:sz w:val="20"/>
                <w:szCs w:val="20"/>
              </w:rPr>
              <w:t xml:space="preserve">Database of transcriptional regulators peaks derived from curated </w:t>
            </w:r>
            <w:proofErr w:type="spellStart"/>
            <w:r w:rsidRPr="003F05D4">
              <w:rPr>
                <w:sz w:val="20"/>
                <w:szCs w:val="20"/>
              </w:rPr>
              <w:t>ChIP</w:t>
            </w:r>
            <w:proofErr w:type="spellEnd"/>
            <w:r w:rsidRPr="003F05D4">
              <w:rPr>
                <w:sz w:val="20"/>
                <w:szCs w:val="20"/>
              </w:rPr>
              <w:t xml:space="preserve">-seq, </w:t>
            </w:r>
            <w:proofErr w:type="spellStart"/>
            <w:r w:rsidRPr="003F05D4">
              <w:rPr>
                <w:sz w:val="20"/>
                <w:szCs w:val="20"/>
              </w:rPr>
              <w:t>ChIP-exo</w:t>
            </w:r>
            <w:proofErr w:type="spellEnd"/>
            <w:r w:rsidRPr="003F05D4">
              <w:rPr>
                <w:sz w:val="20"/>
                <w:szCs w:val="20"/>
              </w:rPr>
              <w:t>, DAP-seq experiments in Human, Mouse, Fruit Fly and Arabidopsis Thaliana.</w:t>
            </w:r>
          </w:p>
        </w:tc>
        <w:tc>
          <w:tcPr>
            <w:tcW w:w="0" w:type="auto"/>
          </w:tcPr>
          <w:p w14:paraId="74B487DA" w14:textId="77777777" w:rsidR="008C25CF" w:rsidRPr="003F05D4" w:rsidRDefault="005720E6" w:rsidP="003F05D4">
            <w:pPr>
              <w:pStyle w:val="Compact"/>
              <w:jc w:val="center"/>
              <w:rPr>
                <w:sz w:val="20"/>
                <w:szCs w:val="20"/>
              </w:rPr>
            </w:pPr>
            <w:r w:rsidRPr="003F05D4">
              <w:rPr>
                <w:sz w:val="20"/>
                <w:szCs w:val="20"/>
              </w:rPr>
              <w:t>2022, 4rth human release</w:t>
            </w:r>
          </w:p>
        </w:tc>
        <w:tc>
          <w:tcPr>
            <w:tcW w:w="0" w:type="auto"/>
          </w:tcPr>
          <w:p w14:paraId="4CCCB69F" w14:textId="77777777" w:rsidR="008C25CF" w:rsidRPr="003F05D4" w:rsidRDefault="00F750EB" w:rsidP="003F05D4">
            <w:pPr>
              <w:pStyle w:val="Compact"/>
              <w:jc w:val="center"/>
              <w:rPr>
                <w:sz w:val="20"/>
                <w:szCs w:val="20"/>
              </w:rPr>
            </w:pPr>
            <w:hyperlink r:id="rId30">
              <w:r w:rsidR="005720E6" w:rsidRPr="003F05D4">
                <w:rPr>
                  <w:rStyle w:val="Hipervnculo"/>
                  <w:sz w:val="20"/>
                  <w:szCs w:val="20"/>
                </w:rPr>
                <w:t>https://remap.univ-amu.fr/</w:t>
              </w:r>
            </w:hyperlink>
          </w:p>
        </w:tc>
      </w:tr>
      <w:tr w:rsidR="008C25CF" w:rsidRPr="003F05D4" w14:paraId="0D0C7E7C" w14:textId="77777777">
        <w:tc>
          <w:tcPr>
            <w:tcW w:w="0" w:type="auto"/>
          </w:tcPr>
          <w:p w14:paraId="242C0E60" w14:textId="77777777" w:rsidR="008C25CF" w:rsidRPr="003F05D4" w:rsidRDefault="005720E6" w:rsidP="003F05D4">
            <w:pPr>
              <w:pStyle w:val="Compact"/>
              <w:jc w:val="center"/>
              <w:rPr>
                <w:sz w:val="20"/>
                <w:szCs w:val="20"/>
              </w:rPr>
            </w:pPr>
            <w:r w:rsidRPr="003F05D4">
              <w:rPr>
                <w:sz w:val="20"/>
                <w:szCs w:val="20"/>
              </w:rPr>
              <w:t>———</w:t>
            </w:r>
          </w:p>
        </w:tc>
        <w:tc>
          <w:tcPr>
            <w:tcW w:w="0" w:type="auto"/>
          </w:tcPr>
          <w:p w14:paraId="49303FFB" w14:textId="77777777" w:rsidR="008C25CF" w:rsidRPr="003F05D4" w:rsidRDefault="005720E6" w:rsidP="003F05D4">
            <w:pPr>
              <w:pStyle w:val="Compact"/>
              <w:jc w:val="both"/>
              <w:rPr>
                <w:sz w:val="20"/>
                <w:szCs w:val="20"/>
              </w:rPr>
            </w:pPr>
            <w:r w:rsidRPr="003F05D4">
              <w:rPr>
                <w:sz w:val="20"/>
                <w:szCs w:val="20"/>
              </w:rPr>
              <w:t>————-</w:t>
            </w:r>
          </w:p>
        </w:tc>
        <w:tc>
          <w:tcPr>
            <w:tcW w:w="0" w:type="auto"/>
          </w:tcPr>
          <w:p w14:paraId="5B13687C" w14:textId="77777777" w:rsidR="008C25CF" w:rsidRPr="003F05D4" w:rsidRDefault="005720E6" w:rsidP="003F05D4">
            <w:pPr>
              <w:pStyle w:val="Compact"/>
              <w:jc w:val="center"/>
              <w:rPr>
                <w:sz w:val="20"/>
                <w:szCs w:val="20"/>
              </w:rPr>
            </w:pPr>
            <w:r w:rsidRPr="003F05D4">
              <w:rPr>
                <w:sz w:val="20"/>
                <w:szCs w:val="20"/>
              </w:rPr>
              <w:t>—–</w:t>
            </w:r>
          </w:p>
        </w:tc>
        <w:tc>
          <w:tcPr>
            <w:tcW w:w="0" w:type="auto"/>
          </w:tcPr>
          <w:p w14:paraId="129C30E5" w14:textId="77777777" w:rsidR="008C25CF" w:rsidRPr="003F05D4" w:rsidRDefault="005720E6" w:rsidP="003F05D4">
            <w:pPr>
              <w:pStyle w:val="Compact"/>
              <w:jc w:val="center"/>
              <w:rPr>
                <w:sz w:val="20"/>
                <w:szCs w:val="20"/>
              </w:rPr>
            </w:pPr>
            <w:r w:rsidRPr="003F05D4">
              <w:rPr>
                <w:sz w:val="20"/>
                <w:szCs w:val="20"/>
              </w:rPr>
              <w:t>—–</w:t>
            </w:r>
          </w:p>
        </w:tc>
      </w:tr>
      <w:tr w:rsidR="008C25CF" w:rsidRPr="003F05D4" w14:paraId="5B1FC80E" w14:textId="77777777">
        <w:tc>
          <w:tcPr>
            <w:tcW w:w="0" w:type="auto"/>
          </w:tcPr>
          <w:p w14:paraId="335D24DA" w14:textId="77777777" w:rsidR="008C25CF" w:rsidRPr="003F05D4" w:rsidRDefault="005720E6" w:rsidP="003F05D4">
            <w:pPr>
              <w:pStyle w:val="Compact"/>
              <w:jc w:val="center"/>
              <w:rPr>
                <w:sz w:val="20"/>
                <w:szCs w:val="20"/>
              </w:rPr>
            </w:pPr>
            <w:r w:rsidRPr="003F05D4">
              <w:rPr>
                <w:sz w:val="20"/>
                <w:szCs w:val="20"/>
              </w:rPr>
              <w:t>JASPAR</w:t>
            </w:r>
          </w:p>
        </w:tc>
        <w:tc>
          <w:tcPr>
            <w:tcW w:w="0" w:type="auto"/>
          </w:tcPr>
          <w:p w14:paraId="175B95D1" w14:textId="77777777" w:rsidR="008C25CF" w:rsidRPr="003F05D4" w:rsidRDefault="005720E6" w:rsidP="003F05D4">
            <w:pPr>
              <w:pStyle w:val="Compact"/>
              <w:jc w:val="both"/>
              <w:rPr>
                <w:sz w:val="20"/>
                <w:szCs w:val="20"/>
              </w:rPr>
            </w:pPr>
            <w:r w:rsidRPr="003F05D4">
              <w:rPr>
                <w:sz w:val="20"/>
                <w:szCs w:val="20"/>
              </w:rPr>
              <w:t>Database of transcription factor binding profiles stored as position frequency matrices (PFMs) and TF flexible models (TFFMs) for TFs across multiple species in six taxonomic groups.</w:t>
            </w:r>
          </w:p>
        </w:tc>
        <w:tc>
          <w:tcPr>
            <w:tcW w:w="0" w:type="auto"/>
          </w:tcPr>
          <w:p w14:paraId="2F8F2581" w14:textId="77777777" w:rsidR="008C25CF" w:rsidRPr="003F05D4" w:rsidRDefault="005720E6" w:rsidP="003F05D4">
            <w:pPr>
              <w:pStyle w:val="Compact"/>
              <w:jc w:val="center"/>
              <w:rPr>
                <w:sz w:val="20"/>
                <w:szCs w:val="20"/>
              </w:rPr>
            </w:pPr>
            <w:r w:rsidRPr="003F05D4">
              <w:rPr>
                <w:sz w:val="20"/>
                <w:szCs w:val="20"/>
              </w:rPr>
              <w:t>9th release (2022)</w:t>
            </w:r>
          </w:p>
        </w:tc>
        <w:tc>
          <w:tcPr>
            <w:tcW w:w="0" w:type="auto"/>
          </w:tcPr>
          <w:p w14:paraId="219E90A5" w14:textId="77777777" w:rsidR="008C25CF" w:rsidRPr="003F05D4" w:rsidRDefault="00F750EB" w:rsidP="003F05D4">
            <w:pPr>
              <w:pStyle w:val="Compact"/>
              <w:jc w:val="center"/>
              <w:rPr>
                <w:sz w:val="20"/>
                <w:szCs w:val="20"/>
              </w:rPr>
            </w:pPr>
            <w:hyperlink r:id="rId31">
              <w:r w:rsidR="005720E6" w:rsidRPr="003F05D4">
                <w:rPr>
                  <w:rStyle w:val="Hipervnculo"/>
                  <w:sz w:val="20"/>
                  <w:szCs w:val="20"/>
                </w:rPr>
                <w:t>https://jaspar.genereg.net/</w:t>
              </w:r>
            </w:hyperlink>
          </w:p>
        </w:tc>
      </w:tr>
      <w:tr w:rsidR="008C25CF" w:rsidRPr="003F05D4" w14:paraId="09926BAC" w14:textId="77777777">
        <w:tc>
          <w:tcPr>
            <w:tcW w:w="0" w:type="auto"/>
          </w:tcPr>
          <w:p w14:paraId="6D4AB12D" w14:textId="77777777" w:rsidR="008C25CF" w:rsidRPr="003F05D4" w:rsidRDefault="005720E6" w:rsidP="003F05D4">
            <w:pPr>
              <w:pStyle w:val="Compact"/>
              <w:jc w:val="center"/>
              <w:rPr>
                <w:sz w:val="20"/>
                <w:szCs w:val="20"/>
              </w:rPr>
            </w:pPr>
            <w:r w:rsidRPr="003F05D4">
              <w:rPr>
                <w:sz w:val="20"/>
                <w:szCs w:val="20"/>
              </w:rPr>
              <w:t>———</w:t>
            </w:r>
          </w:p>
        </w:tc>
        <w:tc>
          <w:tcPr>
            <w:tcW w:w="0" w:type="auto"/>
          </w:tcPr>
          <w:p w14:paraId="657C015C" w14:textId="77777777" w:rsidR="008C25CF" w:rsidRPr="003F05D4" w:rsidRDefault="005720E6" w:rsidP="003F05D4">
            <w:pPr>
              <w:pStyle w:val="Compact"/>
              <w:jc w:val="both"/>
              <w:rPr>
                <w:sz w:val="20"/>
                <w:szCs w:val="20"/>
              </w:rPr>
            </w:pPr>
            <w:r w:rsidRPr="003F05D4">
              <w:rPr>
                <w:sz w:val="20"/>
                <w:szCs w:val="20"/>
              </w:rPr>
              <w:t>————-</w:t>
            </w:r>
          </w:p>
        </w:tc>
        <w:tc>
          <w:tcPr>
            <w:tcW w:w="0" w:type="auto"/>
          </w:tcPr>
          <w:p w14:paraId="614D038E" w14:textId="77777777" w:rsidR="008C25CF" w:rsidRPr="003F05D4" w:rsidRDefault="005720E6" w:rsidP="003F05D4">
            <w:pPr>
              <w:pStyle w:val="Compact"/>
              <w:jc w:val="center"/>
              <w:rPr>
                <w:sz w:val="20"/>
                <w:szCs w:val="20"/>
              </w:rPr>
            </w:pPr>
            <w:r w:rsidRPr="003F05D4">
              <w:rPr>
                <w:sz w:val="20"/>
                <w:szCs w:val="20"/>
              </w:rPr>
              <w:t>—–</w:t>
            </w:r>
          </w:p>
        </w:tc>
        <w:tc>
          <w:tcPr>
            <w:tcW w:w="0" w:type="auto"/>
          </w:tcPr>
          <w:p w14:paraId="628E5652" w14:textId="77777777" w:rsidR="008C25CF" w:rsidRPr="003F05D4" w:rsidRDefault="005720E6" w:rsidP="003F05D4">
            <w:pPr>
              <w:pStyle w:val="Compact"/>
              <w:jc w:val="center"/>
              <w:rPr>
                <w:sz w:val="20"/>
                <w:szCs w:val="20"/>
              </w:rPr>
            </w:pPr>
            <w:r w:rsidRPr="003F05D4">
              <w:rPr>
                <w:sz w:val="20"/>
                <w:szCs w:val="20"/>
              </w:rPr>
              <w:t>—–</w:t>
            </w:r>
          </w:p>
        </w:tc>
      </w:tr>
      <w:tr w:rsidR="008C25CF" w:rsidRPr="003F05D4" w14:paraId="5B879884" w14:textId="77777777">
        <w:tc>
          <w:tcPr>
            <w:tcW w:w="0" w:type="auto"/>
          </w:tcPr>
          <w:p w14:paraId="51395DD4" w14:textId="77777777" w:rsidR="008C25CF" w:rsidRPr="003F05D4" w:rsidRDefault="005720E6" w:rsidP="003F05D4">
            <w:pPr>
              <w:pStyle w:val="Compact"/>
              <w:jc w:val="center"/>
              <w:rPr>
                <w:sz w:val="20"/>
                <w:szCs w:val="20"/>
              </w:rPr>
            </w:pPr>
            <w:r w:rsidRPr="003F05D4">
              <w:rPr>
                <w:sz w:val="20"/>
                <w:szCs w:val="20"/>
              </w:rPr>
              <w:t>RSAT</w:t>
            </w:r>
          </w:p>
        </w:tc>
        <w:tc>
          <w:tcPr>
            <w:tcW w:w="0" w:type="auto"/>
          </w:tcPr>
          <w:p w14:paraId="20D17EA3" w14:textId="77777777" w:rsidR="008C25CF" w:rsidRPr="003F05D4" w:rsidRDefault="005720E6" w:rsidP="003F05D4">
            <w:pPr>
              <w:pStyle w:val="Compact"/>
              <w:jc w:val="both"/>
              <w:rPr>
                <w:sz w:val="20"/>
                <w:szCs w:val="20"/>
              </w:rPr>
            </w:pPr>
            <w:r w:rsidRPr="003F05D4">
              <w:rPr>
                <w:sz w:val="20"/>
                <w:szCs w:val="20"/>
              </w:rPr>
              <w:t>Regulatory Sequence Analysis Tools</w:t>
            </w:r>
          </w:p>
        </w:tc>
        <w:tc>
          <w:tcPr>
            <w:tcW w:w="0" w:type="auto"/>
          </w:tcPr>
          <w:p w14:paraId="1FF3E6EB" w14:textId="77777777" w:rsidR="008C25CF" w:rsidRPr="003F05D4" w:rsidRDefault="005720E6" w:rsidP="003F05D4">
            <w:pPr>
              <w:pStyle w:val="Compact"/>
              <w:jc w:val="center"/>
              <w:rPr>
                <w:sz w:val="20"/>
                <w:szCs w:val="20"/>
              </w:rPr>
            </w:pPr>
            <w:r w:rsidRPr="003F05D4">
              <w:rPr>
                <w:sz w:val="20"/>
                <w:szCs w:val="20"/>
              </w:rPr>
              <w:t>Feb 9 21:00:40 2022</w:t>
            </w:r>
          </w:p>
        </w:tc>
        <w:tc>
          <w:tcPr>
            <w:tcW w:w="0" w:type="auto"/>
          </w:tcPr>
          <w:p w14:paraId="6AEE8595" w14:textId="77777777" w:rsidR="008C25CF" w:rsidRPr="003F05D4" w:rsidRDefault="00F750EB" w:rsidP="003F05D4">
            <w:pPr>
              <w:pStyle w:val="Compact"/>
              <w:jc w:val="center"/>
              <w:rPr>
                <w:sz w:val="20"/>
                <w:szCs w:val="20"/>
              </w:rPr>
            </w:pPr>
            <w:hyperlink r:id="rId32">
              <w:r w:rsidR="005720E6" w:rsidRPr="003F05D4">
                <w:rPr>
                  <w:rStyle w:val="Hipervnculo"/>
                  <w:sz w:val="20"/>
                  <w:szCs w:val="20"/>
                </w:rPr>
                <w:t>http://rsat.eu/</w:t>
              </w:r>
            </w:hyperlink>
          </w:p>
        </w:tc>
      </w:tr>
      <w:tr w:rsidR="008C25CF" w:rsidRPr="003F05D4" w14:paraId="2C5E937A" w14:textId="77777777">
        <w:tc>
          <w:tcPr>
            <w:tcW w:w="0" w:type="auto"/>
          </w:tcPr>
          <w:p w14:paraId="7BF2F5AA" w14:textId="77777777" w:rsidR="008C25CF" w:rsidRPr="003F05D4" w:rsidRDefault="005720E6" w:rsidP="003F05D4">
            <w:pPr>
              <w:pStyle w:val="Compact"/>
              <w:jc w:val="both"/>
              <w:rPr>
                <w:sz w:val="20"/>
                <w:szCs w:val="20"/>
              </w:rPr>
            </w:pPr>
            <w:r w:rsidRPr="003F05D4">
              <w:rPr>
                <w:sz w:val="20"/>
                <w:szCs w:val="20"/>
              </w:rPr>
              <w:t>———</w:t>
            </w:r>
          </w:p>
        </w:tc>
        <w:tc>
          <w:tcPr>
            <w:tcW w:w="0" w:type="auto"/>
          </w:tcPr>
          <w:p w14:paraId="32C7624F" w14:textId="77777777" w:rsidR="008C25CF" w:rsidRPr="003F05D4" w:rsidRDefault="005720E6" w:rsidP="003F05D4">
            <w:pPr>
              <w:pStyle w:val="Compact"/>
              <w:jc w:val="both"/>
              <w:rPr>
                <w:sz w:val="20"/>
                <w:szCs w:val="20"/>
              </w:rPr>
            </w:pPr>
            <w:r w:rsidRPr="003F05D4">
              <w:rPr>
                <w:sz w:val="20"/>
                <w:szCs w:val="20"/>
              </w:rPr>
              <w:t>————-</w:t>
            </w:r>
          </w:p>
        </w:tc>
        <w:tc>
          <w:tcPr>
            <w:tcW w:w="0" w:type="auto"/>
          </w:tcPr>
          <w:p w14:paraId="26134BBD" w14:textId="77777777" w:rsidR="008C25CF" w:rsidRPr="003F05D4" w:rsidRDefault="005720E6" w:rsidP="003F05D4">
            <w:pPr>
              <w:pStyle w:val="Compact"/>
              <w:jc w:val="both"/>
              <w:rPr>
                <w:sz w:val="20"/>
                <w:szCs w:val="20"/>
              </w:rPr>
            </w:pPr>
            <w:r w:rsidRPr="003F05D4">
              <w:rPr>
                <w:sz w:val="20"/>
                <w:szCs w:val="20"/>
              </w:rPr>
              <w:t>—–</w:t>
            </w:r>
          </w:p>
        </w:tc>
        <w:tc>
          <w:tcPr>
            <w:tcW w:w="0" w:type="auto"/>
          </w:tcPr>
          <w:p w14:paraId="4D4D5FBC" w14:textId="77777777" w:rsidR="008C25CF" w:rsidRPr="003F05D4" w:rsidRDefault="005720E6" w:rsidP="003F05D4">
            <w:pPr>
              <w:pStyle w:val="Compact"/>
              <w:jc w:val="both"/>
              <w:rPr>
                <w:sz w:val="20"/>
                <w:szCs w:val="20"/>
              </w:rPr>
            </w:pPr>
            <w:r w:rsidRPr="003F05D4">
              <w:rPr>
                <w:sz w:val="20"/>
                <w:szCs w:val="20"/>
              </w:rPr>
              <w:t>—–</w:t>
            </w:r>
          </w:p>
        </w:tc>
      </w:tr>
    </w:tbl>
    <w:p w14:paraId="434C838A" w14:textId="77777777" w:rsidR="008C25CF" w:rsidRPr="003F05D4" w:rsidRDefault="005720E6" w:rsidP="003F05D4">
      <w:pPr>
        <w:pStyle w:val="Ttulo3"/>
        <w:jc w:val="both"/>
        <w:rPr>
          <w:sz w:val="22"/>
          <w:szCs w:val="22"/>
        </w:rPr>
      </w:pPr>
      <w:bookmarkStart w:id="8" w:name="data-sources"/>
      <w:r w:rsidRPr="003F05D4">
        <w:rPr>
          <w:sz w:val="22"/>
          <w:szCs w:val="22"/>
        </w:rPr>
        <w:t>Data sources</w:t>
      </w:r>
      <w:bookmarkEnd w:id="8"/>
    </w:p>
    <w:p w14:paraId="695F2543" w14:textId="77777777" w:rsidR="008C25CF" w:rsidRPr="003F05D4" w:rsidRDefault="005720E6" w:rsidP="003F05D4">
      <w:pPr>
        <w:pStyle w:val="FirstParagraph"/>
        <w:jc w:val="both"/>
        <w:rPr>
          <w:sz w:val="20"/>
          <w:szCs w:val="20"/>
        </w:rPr>
      </w:pPr>
      <w:r w:rsidRPr="003F05D4">
        <w:rPr>
          <w:sz w:val="20"/>
          <w:szCs w:val="20"/>
        </w:rPr>
        <w:t>All the data sources used in this study are listed below.</w:t>
      </w:r>
    </w:p>
    <w:p w14:paraId="02257D45" w14:textId="6C16EC2E" w:rsidR="008C25CF" w:rsidRPr="003F05D4" w:rsidRDefault="005720E6" w:rsidP="003F05D4">
      <w:pPr>
        <w:pStyle w:val="Textoindependiente"/>
        <w:jc w:val="both"/>
        <w:rPr>
          <w:sz w:val="20"/>
          <w:szCs w:val="20"/>
        </w:rPr>
      </w:pPr>
      <w:r w:rsidRPr="003F05D4">
        <w:rPr>
          <w:sz w:val="20"/>
          <w:szCs w:val="20"/>
        </w:rPr>
        <w:t xml:space="preserve">The transcription factor CTCF (official gene name) is fully named as CCCTC-binding factor and its </w:t>
      </w:r>
      <w:proofErr w:type="spellStart"/>
      <w:r w:rsidRPr="003F05D4">
        <w:rPr>
          <w:sz w:val="20"/>
          <w:szCs w:val="20"/>
        </w:rPr>
        <w:t>ChIP</w:t>
      </w:r>
      <w:proofErr w:type="spellEnd"/>
      <w:r w:rsidRPr="003F05D4">
        <w:rPr>
          <w:sz w:val="20"/>
          <w:szCs w:val="20"/>
        </w:rPr>
        <w:t xml:space="preserve">-seq data in MCF-7 cell line was obtained from </w:t>
      </w:r>
      <w:hyperlink r:id="rId33">
        <w:r w:rsidRPr="003F05D4">
          <w:rPr>
            <w:rStyle w:val="Hipervnculo"/>
            <w:b/>
            <w:sz w:val="20"/>
            <w:szCs w:val="20"/>
          </w:rPr>
          <w:t>ReMap2022 human release</w:t>
        </w:r>
      </w:hyperlink>
      <w:r w:rsidRPr="003F05D4">
        <w:rPr>
          <w:sz w:val="20"/>
          <w:szCs w:val="20"/>
        </w:rPr>
        <w:t xml:space="preserve">. The original experiment comes from </w:t>
      </w:r>
      <w:hyperlink r:id="rId34">
        <w:r w:rsidRPr="003F05D4">
          <w:rPr>
            <w:rStyle w:val="Hipervnculo"/>
            <w:b/>
            <w:sz w:val="20"/>
            <w:szCs w:val="20"/>
          </w:rPr>
          <w:t>GEO dataset GSE124667</w:t>
        </w:r>
      </w:hyperlink>
      <w:r w:rsidRPr="003F05D4">
        <w:rPr>
          <w:sz w:val="20"/>
          <w:szCs w:val="20"/>
        </w:rPr>
        <w:t>. The human genome version used to make t</w:t>
      </w:r>
      <w:r w:rsidR="00CC1ED0">
        <w:rPr>
          <w:sz w:val="20"/>
          <w:szCs w:val="20"/>
        </w:rPr>
        <w:t>hese</w:t>
      </w:r>
      <w:r w:rsidRPr="003F05D4">
        <w:rPr>
          <w:sz w:val="20"/>
          <w:szCs w:val="20"/>
        </w:rPr>
        <w:t xml:space="preserve"> experiments was </w:t>
      </w:r>
      <w:r w:rsidRPr="003F05D4">
        <w:rPr>
          <w:i/>
          <w:sz w:val="20"/>
          <w:szCs w:val="20"/>
        </w:rPr>
        <w:t>hg38</w:t>
      </w:r>
      <w:r w:rsidRPr="003F05D4">
        <w:rPr>
          <w:sz w:val="20"/>
          <w:szCs w:val="20"/>
        </w:rPr>
        <w:t xml:space="preserve"> and the biotype modification of the cell line is FOXA1.</w:t>
      </w:r>
    </w:p>
    <w:p w14:paraId="38E46D78" w14:textId="6ED26563" w:rsidR="00166BC1" w:rsidRPr="003F05D4" w:rsidRDefault="005720E6" w:rsidP="003F05D4">
      <w:pPr>
        <w:pStyle w:val="Textoindependiente"/>
        <w:jc w:val="both"/>
        <w:rPr>
          <w:sz w:val="20"/>
          <w:szCs w:val="20"/>
        </w:rPr>
      </w:pPr>
      <w:r w:rsidRPr="003F05D4">
        <w:rPr>
          <w:sz w:val="20"/>
          <w:szCs w:val="20"/>
        </w:rPr>
        <w:t xml:space="preserve">The CTCF reference motif was extracted from </w:t>
      </w:r>
      <w:hyperlink r:id="rId35">
        <w:r w:rsidRPr="003F05D4">
          <w:rPr>
            <w:rStyle w:val="Hipervnculo"/>
            <w:b/>
            <w:sz w:val="20"/>
            <w:szCs w:val="20"/>
          </w:rPr>
          <w:t>JASPAR 9th release</w:t>
        </w:r>
      </w:hyperlink>
      <w:r w:rsidRPr="003F05D4">
        <w:rPr>
          <w:sz w:val="20"/>
          <w:szCs w:val="20"/>
        </w:rPr>
        <w:t xml:space="preserve"> database. This motif belongs to </w:t>
      </w:r>
      <w:r w:rsidRPr="003F05D4">
        <w:rPr>
          <w:i/>
          <w:sz w:val="20"/>
          <w:szCs w:val="20"/>
        </w:rPr>
        <w:t>Homo sapiens</w:t>
      </w:r>
      <w:r w:rsidRPr="003F05D4">
        <w:rPr>
          <w:sz w:val="20"/>
          <w:szCs w:val="20"/>
        </w:rPr>
        <w:t xml:space="preserve"> species, resulted from </w:t>
      </w:r>
      <w:proofErr w:type="spellStart"/>
      <w:r w:rsidRPr="003F05D4">
        <w:rPr>
          <w:sz w:val="20"/>
          <w:szCs w:val="20"/>
        </w:rPr>
        <w:t>ChIP</w:t>
      </w:r>
      <w:proofErr w:type="spellEnd"/>
      <w:r w:rsidRPr="003F05D4">
        <w:rPr>
          <w:sz w:val="20"/>
          <w:szCs w:val="20"/>
        </w:rPr>
        <w:t xml:space="preserve">-seq data and its matrix ID is MA0139.1 (Base ID is M10139 and version 1). Data validation could be found with the PMID </w:t>
      </w:r>
      <w:hyperlink r:id="rId36">
        <w:r w:rsidRPr="003F05D4">
          <w:rPr>
            <w:rStyle w:val="Hipervnculo"/>
            <w:b/>
            <w:sz w:val="20"/>
            <w:szCs w:val="20"/>
          </w:rPr>
          <w:t>17512414</w:t>
        </w:r>
      </w:hyperlink>
      <w:r w:rsidRPr="003F05D4">
        <w:rPr>
          <w:sz w:val="20"/>
          <w:szCs w:val="20"/>
        </w:rPr>
        <w:t>.</w:t>
      </w:r>
    </w:p>
    <w:p w14:paraId="7D80AF7F" w14:textId="77777777" w:rsidR="008C25CF" w:rsidRPr="003F05D4" w:rsidRDefault="005720E6" w:rsidP="003F05D4">
      <w:pPr>
        <w:pStyle w:val="Ttulo3"/>
        <w:jc w:val="both"/>
        <w:rPr>
          <w:sz w:val="22"/>
          <w:szCs w:val="22"/>
        </w:rPr>
      </w:pPr>
      <w:bookmarkStart w:id="9" w:name="commands-and-parameters"/>
      <w:r w:rsidRPr="003F05D4">
        <w:rPr>
          <w:sz w:val="22"/>
          <w:szCs w:val="22"/>
        </w:rPr>
        <w:t>Commands and parameters</w:t>
      </w:r>
      <w:bookmarkEnd w:id="9"/>
    </w:p>
    <w:p w14:paraId="4CD9890E" w14:textId="7E333F43" w:rsidR="008C25CF" w:rsidRPr="003F05D4" w:rsidRDefault="005720E6" w:rsidP="003F05D4">
      <w:pPr>
        <w:pStyle w:val="FirstParagraph"/>
        <w:jc w:val="both"/>
        <w:rPr>
          <w:sz w:val="20"/>
          <w:szCs w:val="20"/>
        </w:rPr>
      </w:pPr>
      <w:r w:rsidRPr="003F05D4">
        <w:rPr>
          <w:sz w:val="20"/>
          <w:szCs w:val="20"/>
        </w:rPr>
        <w:t xml:space="preserve">The next commands were </w:t>
      </w:r>
      <w:r w:rsidR="00CC1ED0">
        <w:rPr>
          <w:sz w:val="20"/>
          <w:szCs w:val="20"/>
        </w:rPr>
        <w:t>executed</w:t>
      </w:r>
      <w:r w:rsidRPr="003F05D4">
        <w:rPr>
          <w:sz w:val="20"/>
          <w:szCs w:val="20"/>
        </w:rPr>
        <w:t xml:space="preserve"> in Linux command line and RSAT server to get the results presented in this work.</w:t>
      </w:r>
    </w:p>
    <w:p w14:paraId="506BC9E8" w14:textId="77777777" w:rsidR="008C25CF" w:rsidRPr="003F05D4" w:rsidRDefault="005720E6" w:rsidP="003F05D4">
      <w:pPr>
        <w:pStyle w:val="SourceCode"/>
        <w:rPr>
          <w:sz w:val="20"/>
          <w:szCs w:val="20"/>
        </w:rPr>
      </w:pPr>
      <w:r w:rsidRPr="003F05D4">
        <w:rPr>
          <w:sz w:val="20"/>
          <w:szCs w:val="20"/>
        </w:rPr>
        <w:br/>
      </w:r>
      <w:r w:rsidRPr="003F05D4">
        <w:rPr>
          <w:rStyle w:val="CommentTok"/>
          <w:sz w:val="18"/>
          <w:szCs w:val="20"/>
        </w:rPr>
        <w:t xml:space="preserve">## Decompress input </w:t>
      </w:r>
      <w:proofErr w:type="spellStart"/>
      <w:r w:rsidRPr="003F05D4">
        <w:rPr>
          <w:rStyle w:val="CommentTok"/>
          <w:sz w:val="18"/>
          <w:szCs w:val="20"/>
        </w:rPr>
        <w:t>ReMap</w:t>
      </w:r>
      <w:proofErr w:type="spellEnd"/>
      <w:r w:rsidRPr="003F05D4">
        <w:rPr>
          <w:rStyle w:val="CommentTok"/>
          <w:sz w:val="18"/>
          <w:szCs w:val="20"/>
        </w:rPr>
        <w:t xml:space="preserve"> data </w:t>
      </w:r>
      <w:r w:rsidRPr="003F05D4">
        <w:rPr>
          <w:sz w:val="20"/>
          <w:szCs w:val="20"/>
        </w:rPr>
        <w:br/>
      </w:r>
      <w:proofErr w:type="spellStart"/>
      <w:r w:rsidRPr="003F05D4">
        <w:rPr>
          <w:rStyle w:val="FunctionTok"/>
          <w:sz w:val="18"/>
          <w:szCs w:val="20"/>
        </w:rPr>
        <w:t>gunzip</w:t>
      </w:r>
      <w:proofErr w:type="spellEnd"/>
      <w:r w:rsidRPr="003F05D4">
        <w:rPr>
          <w:rStyle w:val="NormalTok"/>
          <w:sz w:val="18"/>
          <w:szCs w:val="20"/>
        </w:rPr>
        <w:t xml:space="preserve"> GSE124667.CTCF.MCF-7_FOXA1.bed.gz</w:t>
      </w:r>
      <w:r w:rsidRPr="003F05D4">
        <w:rPr>
          <w:sz w:val="20"/>
          <w:szCs w:val="20"/>
        </w:rPr>
        <w:br/>
      </w:r>
      <w:r w:rsidRPr="003F05D4">
        <w:rPr>
          <w:sz w:val="20"/>
          <w:szCs w:val="20"/>
        </w:rPr>
        <w:br/>
      </w:r>
      <w:r w:rsidRPr="003F05D4">
        <w:rPr>
          <w:rStyle w:val="CommentTok"/>
          <w:sz w:val="18"/>
          <w:szCs w:val="20"/>
        </w:rPr>
        <w:t>## Number of peaks</w:t>
      </w:r>
      <w:r w:rsidRPr="003F05D4">
        <w:rPr>
          <w:sz w:val="20"/>
          <w:szCs w:val="20"/>
        </w:rPr>
        <w:br/>
      </w:r>
      <w:proofErr w:type="spellStart"/>
      <w:r w:rsidRPr="003F05D4">
        <w:rPr>
          <w:rStyle w:val="FunctionTok"/>
          <w:sz w:val="18"/>
          <w:szCs w:val="20"/>
        </w:rPr>
        <w:t>wc</w:t>
      </w:r>
      <w:proofErr w:type="spellEnd"/>
      <w:r w:rsidRPr="003F05D4">
        <w:rPr>
          <w:rStyle w:val="NormalTok"/>
          <w:sz w:val="18"/>
          <w:szCs w:val="20"/>
        </w:rPr>
        <w:t xml:space="preserve"> -l GSE124667.CTCF.MCF-7_FOXA1.bed</w:t>
      </w:r>
      <w:r w:rsidRPr="003F05D4">
        <w:rPr>
          <w:sz w:val="20"/>
          <w:szCs w:val="20"/>
        </w:rPr>
        <w:br/>
      </w:r>
      <w:r w:rsidRPr="003F05D4">
        <w:rPr>
          <w:rStyle w:val="ExtensionTok"/>
          <w:sz w:val="18"/>
          <w:szCs w:val="20"/>
        </w:rPr>
        <w:t>3781</w:t>
      </w:r>
      <w:r w:rsidRPr="003F05D4">
        <w:rPr>
          <w:rStyle w:val="NormalTok"/>
          <w:sz w:val="18"/>
          <w:szCs w:val="20"/>
        </w:rPr>
        <w:t xml:space="preserve"> GSE124667.CTCF.MCF-7_FOXA1.bed</w:t>
      </w:r>
      <w:r w:rsidRPr="003F05D4">
        <w:rPr>
          <w:sz w:val="20"/>
          <w:szCs w:val="20"/>
        </w:rPr>
        <w:br/>
      </w:r>
      <w:r w:rsidRPr="003F05D4">
        <w:rPr>
          <w:sz w:val="20"/>
          <w:szCs w:val="20"/>
        </w:rPr>
        <w:br/>
      </w:r>
      <w:r w:rsidRPr="003F05D4">
        <w:rPr>
          <w:rStyle w:val="CommentTok"/>
          <w:sz w:val="18"/>
          <w:szCs w:val="20"/>
        </w:rPr>
        <w:t>## Sum of peak lengths</w:t>
      </w:r>
      <w:r w:rsidRPr="003F05D4">
        <w:rPr>
          <w:sz w:val="20"/>
          <w:szCs w:val="20"/>
        </w:rPr>
        <w:br/>
      </w:r>
      <w:r w:rsidRPr="003F05D4">
        <w:rPr>
          <w:rStyle w:val="NormalTok"/>
          <w:sz w:val="18"/>
          <w:szCs w:val="20"/>
        </w:rPr>
        <w:t xml:space="preserve"> </w:t>
      </w:r>
      <w:r w:rsidRPr="003F05D4">
        <w:rPr>
          <w:rStyle w:val="FunctionTok"/>
          <w:sz w:val="18"/>
          <w:szCs w:val="20"/>
        </w:rPr>
        <w:t>awk</w:t>
      </w:r>
      <w:r w:rsidRPr="003F05D4">
        <w:rPr>
          <w:rStyle w:val="NormalTok"/>
          <w:sz w:val="18"/>
          <w:szCs w:val="20"/>
        </w:rPr>
        <w:t xml:space="preserve"> </w:t>
      </w:r>
      <w:r w:rsidRPr="003F05D4">
        <w:rPr>
          <w:rStyle w:val="StringTok"/>
          <w:sz w:val="18"/>
          <w:szCs w:val="20"/>
        </w:rPr>
        <w:t>'{ total += $3 -$2 } END { print total }'</w:t>
      </w:r>
      <w:r w:rsidRPr="003F05D4">
        <w:rPr>
          <w:rStyle w:val="NormalTok"/>
          <w:sz w:val="18"/>
          <w:szCs w:val="20"/>
        </w:rPr>
        <w:t xml:space="preserve"> GSE124667.CTCF.MCF-7_FOXA1.bed</w:t>
      </w:r>
      <w:r w:rsidRPr="003F05D4">
        <w:rPr>
          <w:sz w:val="20"/>
          <w:szCs w:val="20"/>
        </w:rPr>
        <w:br/>
      </w:r>
      <w:r w:rsidRPr="003F05D4">
        <w:rPr>
          <w:rStyle w:val="ExtensionTok"/>
          <w:sz w:val="18"/>
          <w:szCs w:val="20"/>
        </w:rPr>
        <w:t>622361</w:t>
      </w:r>
      <w:r w:rsidRPr="003F05D4">
        <w:rPr>
          <w:sz w:val="20"/>
          <w:szCs w:val="20"/>
        </w:rPr>
        <w:br/>
      </w:r>
      <w:r w:rsidRPr="003F05D4">
        <w:rPr>
          <w:sz w:val="20"/>
          <w:szCs w:val="20"/>
        </w:rPr>
        <w:br/>
      </w:r>
      <w:r w:rsidRPr="003F05D4">
        <w:rPr>
          <w:sz w:val="20"/>
          <w:szCs w:val="20"/>
        </w:rPr>
        <w:br/>
      </w:r>
      <w:r w:rsidRPr="003F05D4">
        <w:rPr>
          <w:rStyle w:val="CommentTok"/>
          <w:sz w:val="18"/>
          <w:szCs w:val="20"/>
        </w:rPr>
        <w:t># Mean peak lengths</w:t>
      </w:r>
      <w:r w:rsidRPr="003F05D4">
        <w:rPr>
          <w:sz w:val="20"/>
          <w:szCs w:val="20"/>
        </w:rPr>
        <w:br/>
      </w:r>
      <w:r w:rsidRPr="003F05D4">
        <w:rPr>
          <w:rStyle w:val="NormalTok"/>
          <w:sz w:val="18"/>
          <w:szCs w:val="20"/>
        </w:rPr>
        <w:t xml:space="preserve"> </w:t>
      </w:r>
      <w:r w:rsidRPr="003F05D4">
        <w:rPr>
          <w:rStyle w:val="FunctionTok"/>
          <w:sz w:val="18"/>
          <w:szCs w:val="20"/>
        </w:rPr>
        <w:t>awk</w:t>
      </w:r>
      <w:r w:rsidRPr="003F05D4">
        <w:rPr>
          <w:rStyle w:val="NormalTok"/>
          <w:sz w:val="18"/>
          <w:szCs w:val="20"/>
        </w:rPr>
        <w:t xml:space="preserve"> </w:t>
      </w:r>
      <w:r w:rsidRPr="003F05D4">
        <w:rPr>
          <w:rStyle w:val="StringTok"/>
          <w:sz w:val="18"/>
          <w:szCs w:val="20"/>
        </w:rPr>
        <w:t>'{ total += $3 -$2; count++ } END { print total/count }'</w:t>
      </w:r>
      <w:r w:rsidRPr="003F05D4">
        <w:rPr>
          <w:rStyle w:val="NormalTok"/>
          <w:sz w:val="18"/>
          <w:szCs w:val="20"/>
        </w:rPr>
        <w:t xml:space="preserve"> GSE124667.CTCF.MCF-7_</w:t>
      </w:r>
      <w:r w:rsidRPr="003F05D4">
        <w:rPr>
          <w:sz w:val="20"/>
          <w:szCs w:val="20"/>
        </w:rPr>
        <w:br/>
      </w:r>
      <w:r w:rsidRPr="003F05D4">
        <w:rPr>
          <w:rStyle w:val="NormalTok"/>
          <w:sz w:val="18"/>
          <w:szCs w:val="20"/>
        </w:rPr>
        <w:t xml:space="preserve"> </w:t>
      </w:r>
      <w:r w:rsidRPr="003F05D4">
        <w:rPr>
          <w:rStyle w:val="ExtensionTok"/>
          <w:sz w:val="18"/>
          <w:szCs w:val="20"/>
        </w:rPr>
        <w:t>FOXA1.bed</w:t>
      </w:r>
      <w:r w:rsidRPr="003F05D4">
        <w:rPr>
          <w:sz w:val="20"/>
          <w:szCs w:val="20"/>
        </w:rPr>
        <w:br/>
      </w:r>
      <w:r w:rsidRPr="003F05D4">
        <w:rPr>
          <w:rStyle w:val="ExtensionTok"/>
          <w:sz w:val="18"/>
          <w:szCs w:val="20"/>
        </w:rPr>
        <w:t>164.602</w:t>
      </w:r>
      <w:r w:rsidRPr="003F05D4">
        <w:rPr>
          <w:sz w:val="20"/>
          <w:szCs w:val="20"/>
        </w:rPr>
        <w:br/>
      </w:r>
      <w:r w:rsidRPr="003F05D4">
        <w:rPr>
          <w:sz w:val="20"/>
          <w:szCs w:val="20"/>
        </w:rPr>
        <w:lastRenderedPageBreak/>
        <w:br/>
      </w:r>
      <w:r w:rsidRPr="003F05D4">
        <w:rPr>
          <w:rStyle w:val="CommentTok"/>
          <w:sz w:val="18"/>
          <w:szCs w:val="20"/>
        </w:rPr>
        <w:t xml:space="preserve">## Median peak lengths </w:t>
      </w:r>
      <w:r w:rsidRPr="003F05D4">
        <w:rPr>
          <w:sz w:val="20"/>
          <w:szCs w:val="20"/>
        </w:rPr>
        <w:br/>
      </w:r>
      <w:r w:rsidRPr="003F05D4">
        <w:rPr>
          <w:rStyle w:val="FunctionTok"/>
          <w:sz w:val="18"/>
          <w:szCs w:val="20"/>
        </w:rPr>
        <w:t>awk</w:t>
      </w:r>
      <w:r w:rsidRPr="003F05D4">
        <w:rPr>
          <w:rStyle w:val="NormalTok"/>
          <w:sz w:val="18"/>
          <w:szCs w:val="20"/>
        </w:rPr>
        <w:t xml:space="preserve"> </w:t>
      </w:r>
      <w:r w:rsidRPr="003F05D4">
        <w:rPr>
          <w:rStyle w:val="StringTok"/>
          <w:sz w:val="18"/>
          <w:szCs w:val="20"/>
        </w:rPr>
        <w:t>'{print $3-$2}'</w:t>
      </w:r>
      <w:r w:rsidRPr="003F05D4">
        <w:rPr>
          <w:rStyle w:val="NormalTok"/>
          <w:sz w:val="18"/>
          <w:szCs w:val="20"/>
        </w:rPr>
        <w:t xml:space="preserve"> GSE124667.CTCF.MCF-7_FOXA1.bed </w:t>
      </w:r>
      <w:r w:rsidRPr="003F05D4">
        <w:rPr>
          <w:rStyle w:val="KeywordTok"/>
          <w:sz w:val="18"/>
          <w:szCs w:val="20"/>
        </w:rPr>
        <w:t>|</w:t>
      </w:r>
      <w:r w:rsidRPr="003F05D4">
        <w:rPr>
          <w:rStyle w:val="NormalTok"/>
          <w:sz w:val="18"/>
          <w:szCs w:val="20"/>
        </w:rPr>
        <w:t xml:space="preserve"> </w:t>
      </w:r>
      <w:r w:rsidRPr="003F05D4">
        <w:rPr>
          <w:rStyle w:val="FunctionTok"/>
          <w:sz w:val="18"/>
          <w:szCs w:val="20"/>
        </w:rPr>
        <w:t>sort</w:t>
      </w:r>
      <w:r w:rsidRPr="003F05D4">
        <w:rPr>
          <w:rStyle w:val="NormalTok"/>
          <w:sz w:val="18"/>
          <w:szCs w:val="20"/>
        </w:rPr>
        <w:t xml:space="preserve"> </w:t>
      </w:r>
      <w:r w:rsidRPr="003F05D4">
        <w:rPr>
          <w:rStyle w:val="KeywordTok"/>
          <w:sz w:val="18"/>
          <w:szCs w:val="20"/>
        </w:rPr>
        <w:t>|</w:t>
      </w:r>
      <w:r w:rsidRPr="003F05D4">
        <w:rPr>
          <w:rStyle w:val="NormalTok"/>
          <w:sz w:val="18"/>
          <w:szCs w:val="20"/>
        </w:rPr>
        <w:t xml:space="preserve"> </w:t>
      </w:r>
      <w:r w:rsidRPr="003F05D4">
        <w:rPr>
          <w:rStyle w:val="FunctionTok"/>
          <w:sz w:val="18"/>
          <w:szCs w:val="20"/>
        </w:rPr>
        <w:t>awk</w:t>
      </w:r>
      <w:r w:rsidRPr="003F05D4">
        <w:rPr>
          <w:rStyle w:val="NormalTok"/>
          <w:sz w:val="18"/>
          <w:szCs w:val="20"/>
        </w:rPr>
        <w:t xml:space="preserve"> </w:t>
      </w:r>
      <w:r w:rsidRPr="003F05D4">
        <w:rPr>
          <w:rStyle w:val="StringTok"/>
          <w:sz w:val="18"/>
          <w:szCs w:val="20"/>
        </w:rPr>
        <w:t>'NR == 1891 {print $1}'</w:t>
      </w:r>
      <w:r w:rsidRPr="003F05D4">
        <w:rPr>
          <w:rStyle w:val="NormalTok"/>
          <w:sz w:val="18"/>
          <w:szCs w:val="20"/>
        </w:rPr>
        <w:t xml:space="preserve"> </w:t>
      </w:r>
      <w:r w:rsidRPr="003F05D4">
        <w:rPr>
          <w:sz w:val="20"/>
          <w:szCs w:val="20"/>
        </w:rPr>
        <w:br/>
      </w:r>
      <w:r w:rsidRPr="003F05D4">
        <w:rPr>
          <w:rStyle w:val="ExtensionTok"/>
          <w:sz w:val="18"/>
          <w:szCs w:val="20"/>
        </w:rPr>
        <w:t>154</w:t>
      </w:r>
      <w:r w:rsidRPr="003F05D4">
        <w:rPr>
          <w:sz w:val="20"/>
          <w:szCs w:val="20"/>
        </w:rPr>
        <w:br/>
      </w:r>
      <w:r w:rsidRPr="003F05D4">
        <w:rPr>
          <w:sz w:val="20"/>
          <w:szCs w:val="20"/>
        </w:rPr>
        <w:br/>
      </w:r>
      <w:r w:rsidRPr="003F05D4">
        <w:rPr>
          <w:rStyle w:val="CommentTok"/>
          <w:sz w:val="18"/>
          <w:szCs w:val="20"/>
        </w:rPr>
        <w:t xml:space="preserve">## Peak-motifs analysis to discover motifs and compare them </w:t>
      </w:r>
      <w:r w:rsidRPr="003F05D4">
        <w:rPr>
          <w:sz w:val="20"/>
          <w:szCs w:val="20"/>
        </w:rPr>
        <w:br/>
      </w:r>
      <w:r w:rsidRPr="003F05D4">
        <w:rPr>
          <w:rStyle w:val="VariableTok"/>
          <w:sz w:val="18"/>
          <w:szCs w:val="20"/>
        </w:rPr>
        <w:t>$RSAT</w:t>
      </w:r>
      <w:r w:rsidRPr="003F05D4">
        <w:rPr>
          <w:rStyle w:val="ExtensionTok"/>
          <w:sz w:val="18"/>
          <w:szCs w:val="20"/>
        </w:rPr>
        <w:t>/</w:t>
      </w:r>
      <w:proofErr w:type="spellStart"/>
      <w:r w:rsidRPr="003F05D4">
        <w:rPr>
          <w:rStyle w:val="ExtensionTok"/>
          <w:sz w:val="18"/>
          <w:szCs w:val="20"/>
        </w:rPr>
        <w:t>perl</w:t>
      </w:r>
      <w:proofErr w:type="spellEnd"/>
      <w:r w:rsidRPr="003F05D4">
        <w:rPr>
          <w:rStyle w:val="ExtensionTok"/>
          <w:sz w:val="18"/>
          <w:szCs w:val="20"/>
        </w:rPr>
        <w:t>-scripts/peak-motifs</w:t>
      </w:r>
      <w:r w:rsidRPr="003F05D4">
        <w:rPr>
          <w:rStyle w:val="NormalTok"/>
          <w:sz w:val="18"/>
          <w:szCs w:val="20"/>
        </w:rPr>
        <w:t xml:space="preserve">  -v 1 -title </w:t>
      </w:r>
      <w:r w:rsidRPr="003F05D4">
        <w:rPr>
          <w:rStyle w:val="StringTok"/>
          <w:sz w:val="18"/>
          <w:szCs w:val="20"/>
        </w:rPr>
        <w:t>'GSE124667.CTCF.MCF-7_FOXA1_sajr_20220213/</w:t>
      </w:r>
      <w:r w:rsidRPr="003F05D4">
        <w:rPr>
          <w:sz w:val="20"/>
          <w:szCs w:val="20"/>
        </w:rPr>
        <w:br/>
      </w:r>
      <w:r w:rsidRPr="003F05D4">
        <w:rPr>
          <w:rStyle w:val="StringTok"/>
          <w:sz w:val="18"/>
          <w:szCs w:val="20"/>
        </w:rPr>
        <w:t>_074429'</w:t>
      </w:r>
      <w:r w:rsidRPr="003F05D4">
        <w:rPr>
          <w:rStyle w:val="NormalTok"/>
          <w:sz w:val="18"/>
          <w:szCs w:val="20"/>
        </w:rPr>
        <w:t xml:space="preserve">  -</w:t>
      </w:r>
      <w:proofErr w:type="spellStart"/>
      <w:r w:rsidRPr="003F05D4">
        <w:rPr>
          <w:rStyle w:val="NormalTok"/>
          <w:sz w:val="18"/>
          <w:szCs w:val="20"/>
        </w:rPr>
        <w:t>i</w:t>
      </w:r>
      <w:proofErr w:type="spellEnd"/>
      <w:r w:rsidRPr="003F05D4">
        <w:rPr>
          <w:rStyle w:val="NormalTok"/>
          <w:sz w:val="18"/>
          <w:szCs w:val="20"/>
        </w:rPr>
        <w:t xml:space="preserve"> </w:t>
      </w:r>
      <w:r w:rsidRPr="003F05D4">
        <w:rPr>
          <w:rStyle w:val="VariableTok"/>
          <w:sz w:val="18"/>
          <w:szCs w:val="20"/>
        </w:rPr>
        <w:t>$RSAT</w:t>
      </w:r>
      <w:r w:rsidRPr="003F05D4">
        <w:rPr>
          <w:rStyle w:val="NormalTok"/>
          <w:sz w:val="18"/>
          <w:szCs w:val="20"/>
        </w:rPr>
        <w:t>/public_html/tmp/www-data/2022/02/13/peak-motifs.2022-02-13.184552_/</w:t>
      </w:r>
      <w:r w:rsidRPr="003F05D4">
        <w:rPr>
          <w:sz w:val="20"/>
          <w:szCs w:val="20"/>
        </w:rPr>
        <w:br/>
      </w:r>
      <w:r w:rsidRPr="003F05D4">
        <w:rPr>
          <w:rStyle w:val="ExtensionTok"/>
          <w:sz w:val="18"/>
          <w:szCs w:val="20"/>
        </w:rPr>
        <w:t>2022-02-13.184552_r240Dt/peak-</w:t>
      </w:r>
      <w:proofErr w:type="spellStart"/>
      <w:r w:rsidRPr="003F05D4">
        <w:rPr>
          <w:rStyle w:val="ExtensionTok"/>
          <w:sz w:val="18"/>
          <w:szCs w:val="20"/>
        </w:rPr>
        <w:t>motifspeak_seq</w:t>
      </w:r>
      <w:proofErr w:type="spellEnd"/>
      <w:r w:rsidRPr="003F05D4">
        <w:rPr>
          <w:rStyle w:val="NormalTok"/>
          <w:sz w:val="18"/>
          <w:szCs w:val="20"/>
        </w:rPr>
        <w:t xml:space="preserve">  -</w:t>
      </w:r>
      <w:proofErr w:type="spellStart"/>
      <w:r w:rsidRPr="003F05D4">
        <w:rPr>
          <w:rStyle w:val="NormalTok"/>
          <w:sz w:val="18"/>
          <w:szCs w:val="20"/>
        </w:rPr>
        <w:t>max_seq_len</w:t>
      </w:r>
      <w:proofErr w:type="spellEnd"/>
      <w:r w:rsidRPr="003F05D4">
        <w:rPr>
          <w:rStyle w:val="NormalTok"/>
          <w:sz w:val="18"/>
          <w:szCs w:val="20"/>
        </w:rPr>
        <w:t xml:space="preserve"> 1000 -</w:t>
      </w:r>
      <w:proofErr w:type="spellStart"/>
      <w:r w:rsidRPr="003F05D4">
        <w:rPr>
          <w:rStyle w:val="NormalTok"/>
          <w:sz w:val="18"/>
          <w:szCs w:val="20"/>
        </w:rPr>
        <w:t>markov</w:t>
      </w:r>
      <w:proofErr w:type="spellEnd"/>
      <w:r w:rsidRPr="003F05D4">
        <w:rPr>
          <w:rStyle w:val="NormalTok"/>
          <w:sz w:val="18"/>
          <w:szCs w:val="20"/>
        </w:rPr>
        <w:t xml:space="preserve"> auto -disco/ </w:t>
      </w:r>
      <w:r w:rsidRPr="003F05D4">
        <w:rPr>
          <w:sz w:val="20"/>
          <w:szCs w:val="20"/>
        </w:rPr>
        <w:br/>
      </w:r>
      <w:proofErr w:type="spellStart"/>
      <w:r w:rsidRPr="003F05D4">
        <w:rPr>
          <w:rStyle w:val="ExtensionTok"/>
          <w:sz w:val="18"/>
          <w:szCs w:val="20"/>
        </w:rPr>
        <w:t>oligos</w:t>
      </w:r>
      <w:r w:rsidRPr="003F05D4">
        <w:rPr>
          <w:rStyle w:val="NormalTok"/>
          <w:sz w:val="18"/>
          <w:szCs w:val="20"/>
        </w:rPr>
        <w:t>,dyads,positions</w:t>
      </w:r>
      <w:proofErr w:type="spellEnd"/>
      <w:r w:rsidRPr="003F05D4">
        <w:rPr>
          <w:rStyle w:val="NormalTok"/>
          <w:sz w:val="18"/>
          <w:szCs w:val="20"/>
        </w:rPr>
        <w:t xml:space="preserve"> -</w:t>
      </w:r>
      <w:proofErr w:type="spellStart"/>
      <w:r w:rsidRPr="003F05D4">
        <w:rPr>
          <w:rStyle w:val="NormalTok"/>
          <w:sz w:val="18"/>
          <w:szCs w:val="20"/>
        </w:rPr>
        <w:t>nmotifs</w:t>
      </w:r>
      <w:proofErr w:type="spellEnd"/>
      <w:r w:rsidRPr="003F05D4">
        <w:rPr>
          <w:rStyle w:val="NormalTok"/>
          <w:sz w:val="18"/>
          <w:szCs w:val="20"/>
        </w:rPr>
        <w:t xml:space="preserve"> 5  -</w:t>
      </w:r>
      <w:proofErr w:type="spellStart"/>
      <w:r w:rsidRPr="003F05D4">
        <w:rPr>
          <w:rStyle w:val="NormalTok"/>
          <w:sz w:val="18"/>
          <w:szCs w:val="20"/>
        </w:rPr>
        <w:t>minol</w:t>
      </w:r>
      <w:proofErr w:type="spellEnd"/>
      <w:r w:rsidRPr="003F05D4">
        <w:rPr>
          <w:rStyle w:val="NormalTok"/>
          <w:sz w:val="18"/>
          <w:szCs w:val="20"/>
        </w:rPr>
        <w:t xml:space="preserve"> 6 -</w:t>
      </w:r>
      <w:proofErr w:type="spellStart"/>
      <w:r w:rsidRPr="003F05D4">
        <w:rPr>
          <w:rStyle w:val="NormalTok"/>
          <w:sz w:val="18"/>
          <w:szCs w:val="20"/>
        </w:rPr>
        <w:t>maxol</w:t>
      </w:r>
      <w:proofErr w:type="spellEnd"/>
      <w:r w:rsidRPr="003F05D4">
        <w:rPr>
          <w:rStyle w:val="NormalTok"/>
          <w:sz w:val="18"/>
          <w:szCs w:val="20"/>
        </w:rPr>
        <w:t xml:space="preserve"> 7  -</w:t>
      </w:r>
      <w:proofErr w:type="spellStart"/>
      <w:r w:rsidRPr="003F05D4">
        <w:rPr>
          <w:rStyle w:val="NormalTok"/>
          <w:sz w:val="18"/>
          <w:szCs w:val="20"/>
        </w:rPr>
        <w:t>no_merge_lengths</w:t>
      </w:r>
      <w:proofErr w:type="spellEnd"/>
      <w:r w:rsidRPr="003F05D4">
        <w:rPr>
          <w:rStyle w:val="NormalTok"/>
          <w:sz w:val="18"/>
          <w:szCs w:val="20"/>
        </w:rPr>
        <w:t xml:space="preserve"> -2str  -origin/ </w:t>
      </w:r>
      <w:r w:rsidRPr="003F05D4">
        <w:rPr>
          <w:sz w:val="20"/>
          <w:szCs w:val="20"/>
        </w:rPr>
        <w:br/>
      </w:r>
      <w:r w:rsidRPr="003F05D4">
        <w:rPr>
          <w:rStyle w:val="ExtensionTok"/>
          <w:sz w:val="18"/>
          <w:szCs w:val="20"/>
        </w:rPr>
        <w:t>center</w:t>
      </w:r>
      <w:r w:rsidRPr="003F05D4">
        <w:rPr>
          <w:rStyle w:val="NormalTok"/>
          <w:sz w:val="18"/>
          <w:szCs w:val="20"/>
        </w:rPr>
        <w:t xml:space="preserve">  -</w:t>
      </w:r>
      <w:proofErr w:type="spellStart"/>
      <w:r w:rsidRPr="003F05D4">
        <w:rPr>
          <w:rStyle w:val="NormalTok"/>
          <w:sz w:val="18"/>
          <w:szCs w:val="20"/>
        </w:rPr>
        <w:t>motif_db</w:t>
      </w:r>
      <w:proofErr w:type="spellEnd"/>
      <w:r w:rsidRPr="003F05D4">
        <w:rPr>
          <w:rStyle w:val="NormalTok"/>
          <w:sz w:val="18"/>
          <w:szCs w:val="20"/>
        </w:rPr>
        <w:t xml:space="preserve"> </w:t>
      </w:r>
      <w:proofErr w:type="spellStart"/>
      <w:r w:rsidRPr="003F05D4">
        <w:rPr>
          <w:rStyle w:val="NormalTok"/>
          <w:sz w:val="18"/>
          <w:szCs w:val="20"/>
        </w:rPr>
        <w:t>jaspar_core_nonredundant_vertebrates</w:t>
      </w:r>
      <w:proofErr w:type="spellEnd"/>
      <w:r w:rsidRPr="003F05D4">
        <w:rPr>
          <w:rStyle w:val="NormalTok"/>
          <w:sz w:val="18"/>
          <w:szCs w:val="20"/>
        </w:rPr>
        <w:t xml:space="preserve"> </w:t>
      </w:r>
      <w:proofErr w:type="spellStart"/>
      <w:r w:rsidRPr="003F05D4">
        <w:rPr>
          <w:rStyle w:val="NormalTok"/>
          <w:sz w:val="18"/>
          <w:szCs w:val="20"/>
        </w:rPr>
        <w:t>tf</w:t>
      </w:r>
      <w:proofErr w:type="spellEnd"/>
      <w:r w:rsidRPr="003F05D4">
        <w:rPr>
          <w:rStyle w:val="NormalTok"/>
          <w:sz w:val="18"/>
          <w:szCs w:val="20"/>
        </w:rPr>
        <w:t xml:space="preserve"> </w:t>
      </w:r>
      <w:r w:rsidRPr="003F05D4">
        <w:rPr>
          <w:rStyle w:val="VariableTok"/>
          <w:sz w:val="18"/>
          <w:szCs w:val="20"/>
        </w:rPr>
        <w:t>$RSAT</w:t>
      </w:r>
      <w:r w:rsidRPr="003F05D4">
        <w:rPr>
          <w:rStyle w:val="NormalTok"/>
          <w:sz w:val="18"/>
          <w:szCs w:val="20"/>
        </w:rPr>
        <w:t>/</w:t>
      </w:r>
      <w:proofErr w:type="spellStart"/>
      <w:r w:rsidRPr="003F05D4">
        <w:rPr>
          <w:rStyle w:val="NormalTok"/>
          <w:sz w:val="18"/>
          <w:szCs w:val="20"/>
        </w:rPr>
        <w:t>public_html</w:t>
      </w:r>
      <w:proofErr w:type="spellEnd"/>
      <w:r w:rsidRPr="003F05D4">
        <w:rPr>
          <w:rStyle w:val="NormalTok"/>
          <w:sz w:val="18"/>
          <w:szCs w:val="20"/>
        </w:rPr>
        <w:t>/</w:t>
      </w:r>
      <w:proofErr w:type="spellStart"/>
      <w:r w:rsidRPr="003F05D4">
        <w:rPr>
          <w:rStyle w:val="NormalTok"/>
          <w:sz w:val="18"/>
          <w:szCs w:val="20"/>
        </w:rPr>
        <w:t>motif_data</w:t>
      </w:r>
      <w:proofErr w:type="spellEnd"/>
      <w:r w:rsidRPr="003F05D4">
        <w:rPr>
          <w:rStyle w:val="NormalTok"/>
          <w:sz w:val="18"/>
          <w:szCs w:val="20"/>
        </w:rPr>
        <w:t>/</w:t>
      </w:r>
      <w:r w:rsidRPr="003F05D4">
        <w:rPr>
          <w:sz w:val="20"/>
          <w:szCs w:val="20"/>
        </w:rPr>
        <w:br/>
      </w:r>
      <w:r w:rsidRPr="003F05D4">
        <w:rPr>
          <w:rStyle w:val="ExtensionTok"/>
          <w:sz w:val="18"/>
          <w:szCs w:val="20"/>
        </w:rPr>
        <w:t>bases/JASPAR/Jaspar_2020/nonredundant/JASPAR2020_CORE_vertebrates_non-redundant_pfms.tf/</w:t>
      </w:r>
      <w:r w:rsidRPr="003F05D4">
        <w:rPr>
          <w:rStyle w:val="NormalTok"/>
          <w:sz w:val="18"/>
          <w:szCs w:val="20"/>
        </w:rPr>
        <w:t xml:space="preserve"> </w:t>
      </w:r>
      <w:r w:rsidRPr="003F05D4">
        <w:rPr>
          <w:sz w:val="20"/>
          <w:szCs w:val="20"/>
        </w:rPr>
        <w:br/>
      </w:r>
      <w:r w:rsidRPr="003F05D4">
        <w:rPr>
          <w:rStyle w:val="ExtensionTok"/>
          <w:sz w:val="18"/>
          <w:szCs w:val="20"/>
        </w:rPr>
        <w:t>-</w:t>
      </w:r>
      <w:proofErr w:type="spellStart"/>
      <w:r w:rsidRPr="003F05D4">
        <w:rPr>
          <w:rStyle w:val="ExtensionTok"/>
          <w:sz w:val="18"/>
          <w:szCs w:val="20"/>
        </w:rPr>
        <w:t>motif_db</w:t>
      </w:r>
      <w:proofErr w:type="spellEnd"/>
      <w:r w:rsidRPr="003F05D4">
        <w:rPr>
          <w:rStyle w:val="NormalTok"/>
          <w:sz w:val="18"/>
          <w:szCs w:val="20"/>
        </w:rPr>
        <w:t xml:space="preserve"> </w:t>
      </w:r>
      <w:proofErr w:type="spellStart"/>
      <w:r w:rsidRPr="003F05D4">
        <w:rPr>
          <w:rStyle w:val="NormalTok"/>
          <w:sz w:val="18"/>
          <w:szCs w:val="20"/>
        </w:rPr>
        <w:t>personnal_collection</w:t>
      </w:r>
      <w:proofErr w:type="spellEnd"/>
      <w:r w:rsidRPr="003F05D4">
        <w:rPr>
          <w:rStyle w:val="NormalTok"/>
          <w:sz w:val="18"/>
          <w:szCs w:val="20"/>
        </w:rPr>
        <w:t xml:space="preserve"> </w:t>
      </w:r>
      <w:proofErr w:type="spellStart"/>
      <w:r w:rsidRPr="003F05D4">
        <w:rPr>
          <w:rStyle w:val="NormalTok"/>
          <w:sz w:val="18"/>
          <w:szCs w:val="20"/>
        </w:rPr>
        <w:t>tf</w:t>
      </w:r>
      <w:proofErr w:type="spellEnd"/>
      <w:r w:rsidRPr="003F05D4">
        <w:rPr>
          <w:rStyle w:val="NormalTok"/>
          <w:sz w:val="18"/>
          <w:szCs w:val="20"/>
        </w:rPr>
        <w:t xml:space="preserve"> </w:t>
      </w:r>
      <w:r w:rsidRPr="003F05D4">
        <w:rPr>
          <w:rStyle w:val="VariableTok"/>
          <w:sz w:val="18"/>
          <w:szCs w:val="20"/>
        </w:rPr>
        <w:t>$RSAT</w:t>
      </w:r>
      <w:r w:rsidRPr="003F05D4">
        <w:rPr>
          <w:rStyle w:val="NormalTok"/>
          <w:sz w:val="18"/>
          <w:szCs w:val="20"/>
        </w:rPr>
        <w:t>/</w:t>
      </w:r>
      <w:proofErr w:type="spellStart"/>
      <w:r w:rsidRPr="003F05D4">
        <w:rPr>
          <w:rStyle w:val="NormalTok"/>
          <w:sz w:val="18"/>
          <w:szCs w:val="20"/>
        </w:rPr>
        <w:t>public_html</w:t>
      </w:r>
      <w:proofErr w:type="spellEnd"/>
      <w:r w:rsidRPr="003F05D4">
        <w:rPr>
          <w:rStyle w:val="NormalTok"/>
          <w:sz w:val="18"/>
          <w:szCs w:val="20"/>
        </w:rPr>
        <w:t>/</w:t>
      </w:r>
      <w:proofErr w:type="spellStart"/>
      <w:r w:rsidRPr="003F05D4">
        <w:rPr>
          <w:rStyle w:val="NormalTok"/>
          <w:sz w:val="18"/>
          <w:szCs w:val="20"/>
        </w:rPr>
        <w:t>tmp</w:t>
      </w:r>
      <w:proofErr w:type="spellEnd"/>
      <w:r w:rsidRPr="003F05D4">
        <w:rPr>
          <w:rStyle w:val="NormalTok"/>
          <w:sz w:val="18"/>
          <w:szCs w:val="20"/>
        </w:rPr>
        <w:t>/www-data/2022/02/13/peak-motif/</w:t>
      </w:r>
      <w:r w:rsidRPr="003F05D4">
        <w:rPr>
          <w:sz w:val="20"/>
          <w:szCs w:val="20"/>
        </w:rPr>
        <w:br/>
      </w:r>
      <w:r w:rsidRPr="003F05D4">
        <w:rPr>
          <w:rStyle w:val="ExtensionTok"/>
          <w:sz w:val="18"/>
          <w:szCs w:val="20"/>
        </w:rPr>
        <w:t>s.2022-02-13.184552_2022-02-13.184552_r240Dt/peak-motifs_custom_motif_db.tf</w:t>
      </w:r>
      <w:r w:rsidRPr="003F05D4">
        <w:rPr>
          <w:rStyle w:val="NormalTok"/>
          <w:sz w:val="18"/>
          <w:szCs w:val="20"/>
        </w:rPr>
        <w:t xml:space="preserve"> -</w:t>
      </w:r>
      <w:proofErr w:type="spellStart"/>
      <w:r w:rsidRPr="003F05D4">
        <w:rPr>
          <w:rStyle w:val="NormalTok"/>
          <w:sz w:val="18"/>
          <w:szCs w:val="20"/>
        </w:rPr>
        <w:t>scan_marko</w:t>
      </w:r>
      <w:proofErr w:type="spellEnd"/>
      <w:r w:rsidRPr="003F05D4">
        <w:rPr>
          <w:rStyle w:val="NormalTok"/>
          <w:sz w:val="18"/>
          <w:szCs w:val="20"/>
        </w:rPr>
        <w:t>/</w:t>
      </w:r>
      <w:r w:rsidRPr="003F05D4">
        <w:rPr>
          <w:sz w:val="20"/>
          <w:szCs w:val="20"/>
        </w:rPr>
        <w:br/>
      </w:r>
      <w:r w:rsidRPr="003F05D4">
        <w:rPr>
          <w:rStyle w:val="ExtensionTok"/>
          <w:sz w:val="18"/>
          <w:szCs w:val="20"/>
        </w:rPr>
        <w:t>v</w:t>
      </w:r>
      <w:r w:rsidRPr="003F05D4">
        <w:rPr>
          <w:rStyle w:val="NormalTok"/>
          <w:sz w:val="18"/>
          <w:szCs w:val="20"/>
        </w:rPr>
        <w:t xml:space="preserve"> 1 -task purge,seqlen,composition,disco,merge_motifs,split_motifs,motifs_vs_motifs,tim/</w:t>
      </w:r>
      <w:r w:rsidRPr="003F05D4">
        <w:rPr>
          <w:sz w:val="20"/>
          <w:szCs w:val="20"/>
        </w:rPr>
        <w:br/>
      </w:r>
      <w:r w:rsidRPr="003F05D4">
        <w:rPr>
          <w:rStyle w:val="ExtensionTok"/>
          <w:sz w:val="18"/>
          <w:szCs w:val="20"/>
        </w:rPr>
        <w:t>elog</w:t>
      </w:r>
      <w:r w:rsidRPr="003F05D4">
        <w:rPr>
          <w:rStyle w:val="NormalTok"/>
          <w:sz w:val="18"/>
          <w:szCs w:val="20"/>
        </w:rPr>
        <w:t>,archive,synthesis,small_summary,motifs_vs_db,motifs_vs_db,scan -prefix peak-motifs/</w:t>
      </w:r>
      <w:r w:rsidRPr="003F05D4">
        <w:rPr>
          <w:sz w:val="20"/>
          <w:szCs w:val="20"/>
        </w:rPr>
        <w:br/>
      </w:r>
      <w:r w:rsidRPr="003F05D4">
        <w:rPr>
          <w:rStyle w:val="ExtensionTok"/>
          <w:sz w:val="18"/>
          <w:szCs w:val="20"/>
        </w:rPr>
        <w:t>-</w:t>
      </w:r>
      <w:proofErr w:type="spellStart"/>
      <w:r w:rsidRPr="003F05D4">
        <w:rPr>
          <w:rStyle w:val="ExtensionTok"/>
          <w:sz w:val="18"/>
          <w:szCs w:val="20"/>
        </w:rPr>
        <w:t>noov</w:t>
      </w:r>
      <w:proofErr w:type="spellEnd"/>
      <w:r w:rsidRPr="003F05D4">
        <w:rPr>
          <w:rStyle w:val="NormalTok"/>
          <w:sz w:val="18"/>
          <w:szCs w:val="20"/>
        </w:rPr>
        <w:t xml:space="preserve"> -</w:t>
      </w:r>
      <w:proofErr w:type="spellStart"/>
      <w:r w:rsidRPr="003F05D4">
        <w:rPr>
          <w:rStyle w:val="NormalTok"/>
          <w:sz w:val="18"/>
          <w:szCs w:val="20"/>
        </w:rPr>
        <w:t>img_format</w:t>
      </w:r>
      <w:proofErr w:type="spellEnd"/>
      <w:r w:rsidRPr="003F05D4">
        <w:rPr>
          <w:rStyle w:val="NormalTok"/>
          <w:sz w:val="18"/>
          <w:szCs w:val="20"/>
        </w:rPr>
        <w:t xml:space="preserve"> </w:t>
      </w:r>
      <w:proofErr w:type="spellStart"/>
      <w:r w:rsidRPr="003F05D4">
        <w:rPr>
          <w:rStyle w:val="NormalTok"/>
          <w:sz w:val="18"/>
          <w:szCs w:val="20"/>
        </w:rPr>
        <w:t>png</w:t>
      </w:r>
      <w:proofErr w:type="spellEnd"/>
      <w:r w:rsidRPr="003F05D4">
        <w:rPr>
          <w:rStyle w:val="NormalTok"/>
          <w:sz w:val="18"/>
          <w:szCs w:val="20"/>
        </w:rPr>
        <w:t xml:space="preserve">  -</w:t>
      </w:r>
      <w:proofErr w:type="spellStart"/>
      <w:r w:rsidRPr="003F05D4">
        <w:rPr>
          <w:rStyle w:val="NormalTok"/>
          <w:sz w:val="18"/>
          <w:szCs w:val="20"/>
        </w:rPr>
        <w:t>outdir</w:t>
      </w:r>
      <w:proofErr w:type="spellEnd"/>
      <w:r w:rsidRPr="003F05D4">
        <w:rPr>
          <w:rStyle w:val="NormalTok"/>
          <w:sz w:val="18"/>
          <w:szCs w:val="20"/>
        </w:rPr>
        <w:t xml:space="preserve"> </w:t>
      </w:r>
      <w:r w:rsidRPr="003F05D4">
        <w:rPr>
          <w:rStyle w:val="VariableTok"/>
          <w:sz w:val="18"/>
          <w:szCs w:val="20"/>
        </w:rPr>
        <w:t>$RSAT</w:t>
      </w:r>
      <w:r w:rsidRPr="003F05D4">
        <w:rPr>
          <w:rStyle w:val="NormalTok"/>
          <w:sz w:val="18"/>
          <w:szCs w:val="20"/>
        </w:rPr>
        <w:t>/</w:t>
      </w:r>
      <w:proofErr w:type="spellStart"/>
      <w:r w:rsidRPr="003F05D4">
        <w:rPr>
          <w:rStyle w:val="NormalTok"/>
          <w:sz w:val="18"/>
          <w:szCs w:val="20"/>
        </w:rPr>
        <w:t>public_html</w:t>
      </w:r>
      <w:proofErr w:type="spellEnd"/>
      <w:r w:rsidRPr="003F05D4">
        <w:rPr>
          <w:rStyle w:val="NormalTok"/>
          <w:sz w:val="18"/>
          <w:szCs w:val="20"/>
        </w:rPr>
        <w:t>/</w:t>
      </w:r>
      <w:proofErr w:type="spellStart"/>
      <w:r w:rsidRPr="003F05D4">
        <w:rPr>
          <w:rStyle w:val="NormalTok"/>
          <w:sz w:val="18"/>
          <w:szCs w:val="20"/>
        </w:rPr>
        <w:t>tmp</w:t>
      </w:r>
      <w:proofErr w:type="spellEnd"/>
      <w:r w:rsidRPr="003F05D4">
        <w:rPr>
          <w:rStyle w:val="NormalTok"/>
          <w:sz w:val="18"/>
          <w:szCs w:val="20"/>
        </w:rPr>
        <w:t>/www-data/2022/02/13/peak-motifs.20/</w:t>
      </w:r>
      <w:r w:rsidRPr="003F05D4">
        <w:rPr>
          <w:sz w:val="20"/>
          <w:szCs w:val="20"/>
        </w:rPr>
        <w:br/>
      </w:r>
      <w:r w:rsidRPr="003F05D4">
        <w:rPr>
          <w:rStyle w:val="ExtensionTok"/>
          <w:sz w:val="18"/>
          <w:szCs w:val="20"/>
        </w:rPr>
        <w:t>22-02-13.184552_2022-02-13.184552_r240Dt</w:t>
      </w:r>
      <w:r w:rsidRPr="003F05D4">
        <w:rPr>
          <w:sz w:val="20"/>
          <w:szCs w:val="20"/>
        </w:rPr>
        <w:br/>
      </w:r>
      <w:r w:rsidRPr="003F05D4">
        <w:rPr>
          <w:sz w:val="20"/>
          <w:szCs w:val="20"/>
        </w:rPr>
        <w:br/>
      </w:r>
      <w:r w:rsidRPr="003F05D4">
        <w:rPr>
          <w:rStyle w:val="CommentTok"/>
          <w:sz w:val="18"/>
          <w:szCs w:val="20"/>
        </w:rPr>
        <w:t>## Cluster of the reference motif and discovered motifs by similitude</w:t>
      </w:r>
      <w:r w:rsidRPr="003F05D4">
        <w:rPr>
          <w:sz w:val="20"/>
          <w:szCs w:val="20"/>
        </w:rPr>
        <w:br/>
      </w:r>
      <w:r w:rsidRPr="003F05D4">
        <w:rPr>
          <w:rStyle w:val="VariableTok"/>
          <w:sz w:val="18"/>
          <w:szCs w:val="20"/>
        </w:rPr>
        <w:t>$RSAT</w:t>
      </w:r>
      <w:r w:rsidRPr="003F05D4">
        <w:rPr>
          <w:rStyle w:val="ExtensionTok"/>
          <w:sz w:val="18"/>
          <w:szCs w:val="20"/>
        </w:rPr>
        <w:t>/</w:t>
      </w:r>
      <w:proofErr w:type="spellStart"/>
      <w:r w:rsidRPr="003F05D4">
        <w:rPr>
          <w:rStyle w:val="ExtensionTok"/>
          <w:sz w:val="18"/>
          <w:szCs w:val="20"/>
        </w:rPr>
        <w:t>perl</w:t>
      </w:r>
      <w:proofErr w:type="spellEnd"/>
      <w:r w:rsidRPr="003F05D4">
        <w:rPr>
          <w:rStyle w:val="ExtensionTok"/>
          <w:sz w:val="18"/>
          <w:szCs w:val="20"/>
        </w:rPr>
        <w:t>-scripts/matrix-clustering</w:t>
      </w:r>
      <w:r w:rsidRPr="003F05D4">
        <w:rPr>
          <w:rStyle w:val="NormalTok"/>
          <w:sz w:val="18"/>
          <w:szCs w:val="20"/>
        </w:rPr>
        <w:t xml:space="preserve">  -v 1 -</w:t>
      </w:r>
      <w:proofErr w:type="spellStart"/>
      <w:r w:rsidRPr="003F05D4">
        <w:rPr>
          <w:rStyle w:val="NormalTok"/>
          <w:sz w:val="18"/>
          <w:szCs w:val="20"/>
        </w:rPr>
        <w:t>max_matrices</w:t>
      </w:r>
      <w:proofErr w:type="spellEnd"/>
      <w:r w:rsidRPr="003F05D4">
        <w:rPr>
          <w:rStyle w:val="NormalTok"/>
          <w:sz w:val="18"/>
          <w:szCs w:val="20"/>
        </w:rPr>
        <w:t xml:space="preserve"> 300 -matrix peak-motifs_/</w:t>
      </w:r>
      <w:r w:rsidRPr="003F05D4">
        <w:rPr>
          <w:sz w:val="20"/>
          <w:szCs w:val="20"/>
        </w:rPr>
        <w:br/>
      </w:r>
      <w:r w:rsidRPr="003F05D4">
        <w:rPr>
          <w:rStyle w:val="ExtensionTok"/>
          <w:sz w:val="18"/>
          <w:szCs w:val="20"/>
        </w:rPr>
        <w:t>results</w:t>
      </w:r>
      <w:r w:rsidRPr="003F05D4">
        <w:rPr>
          <w:rStyle w:val="NormalTok"/>
          <w:sz w:val="18"/>
          <w:szCs w:val="20"/>
        </w:rPr>
        <w:t xml:space="preserve"> </w:t>
      </w:r>
      <w:r w:rsidRPr="003F05D4">
        <w:rPr>
          <w:rStyle w:val="VariableTok"/>
          <w:sz w:val="18"/>
          <w:szCs w:val="20"/>
        </w:rPr>
        <w:t>$RSAT</w:t>
      </w:r>
      <w:r w:rsidRPr="003F05D4">
        <w:rPr>
          <w:rStyle w:val="NormalTok"/>
          <w:sz w:val="18"/>
          <w:szCs w:val="20"/>
        </w:rPr>
        <w:t>/public_html/tmp/www-data/2022/02/17/matrix-clustering_2022-02-17.06/</w:t>
      </w:r>
      <w:r w:rsidRPr="003F05D4">
        <w:rPr>
          <w:sz w:val="20"/>
          <w:szCs w:val="20"/>
        </w:rPr>
        <w:br/>
      </w:r>
      <w:r w:rsidRPr="003F05D4">
        <w:rPr>
          <w:rStyle w:val="ExtensionTok"/>
          <w:sz w:val="18"/>
          <w:szCs w:val="20"/>
        </w:rPr>
        <w:t>4113_EH7tUz/matrix-</w:t>
      </w:r>
      <w:proofErr w:type="spellStart"/>
      <w:r w:rsidRPr="003F05D4">
        <w:rPr>
          <w:rStyle w:val="ExtensionTok"/>
          <w:sz w:val="18"/>
          <w:szCs w:val="20"/>
        </w:rPr>
        <w:t>clustering_query_matrices.transfac</w:t>
      </w:r>
      <w:proofErr w:type="spellEnd"/>
      <w:r w:rsidRPr="003F05D4">
        <w:rPr>
          <w:rStyle w:val="NormalTok"/>
          <w:sz w:val="18"/>
          <w:szCs w:val="20"/>
        </w:rPr>
        <w:t xml:space="preserve"> </w:t>
      </w:r>
      <w:proofErr w:type="spellStart"/>
      <w:r w:rsidRPr="003F05D4">
        <w:rPr>
          <w:rStyle w:val="NormalTok"/>
          <w:sz w:val="18"/>
          <w:szCs w:val="20"/>
        </w:rPr>
        <w:t>transfac</w:t>
      </w:r>
      <w:proofErr w:type="spellEnd"/>
      <w:r w:rsidRPr="003F05D4">
        <w:rPr>
          <w:rStyle w:val="NormalTok"/>
          <w:sz w:val="18"/>
          <w:szCs w:val="20"/>
        </w:rPr>
        <w:t xml:space="preserve"> -matrix </w:t>
      </w:r>
      <w:proofErr w:type="spellStart"/>
      <w:r w:rsidRPr="003F05D4">
        <w:rPr>
          <w:rStyle w:val="NormalTok"/>
          <w:sz w:val="18"/>
          <w:szCs w:val="20"/>
        </w:rPr>
        <w:t>ctcf_ref</w:t>
      </w:r>
      <w:proofErr w:type="spellEnd"/>
      <w:r w:rsidRPr="003F05D4">
        <w:rPr>
          <w:rStyle w:val="NormalTok"/>
          <w:sz w:val="18"/>
          <w:szCs w:val="20"/>
        </w:rPr>
        <w:t>_/</w:t>
      </w:r>
      <w:r w:rsidRPr="003F05D4">
        <w:rPr>
          <w:sz w:val="20"/>
          <w:szCs w:val="20"/>
        </w:rPr>
        <w:br/>
      </w:r>
      <w:r w:rsidRPr="003F05D4">
        <w:rPr>
          <w:rStyle w:val="ExtensionTok"/>
          <w:sz w:val="18"/>
          <w:szCs w:val="20"/>
        </w:rPr>
        <w:t>motif</w:t>
      </w:r>
      <w:r w:rsidRPr="003F05D4">
        <w:rPr>
          <w:rStyle w:val="NormalTok"/>
          <w:sz w:val="18"/>
          <w:szCs w:val="20"/>
        </w:rPr>
        <w:t xml:space="preserve"> </w:t>
      </w:r>
      <w:r w:rsidRPr="003F05D4">
        <w:rPr>
          <w:rStyle w:val="VariableTok"/>
          <w:sz w:val="18"/>
          <w:szCs w:val="20"/>
        </w:rPr>
        <w:t>$RSAT</w:t>
      </w:r>
      <w:r w:rsidRPr="003F05D4">
        <w:rPr>
          <w:rStyle w:val="NormalTok"/>
          <w:sz w:val="18"/>
          <w:szCs w:val="20"/>
        </w:rPr>
        <w:t>/public_html/tmp/www-data/2022/02/17/matrix-clustering_2022-02-17.064/</w:t>
      </w:r>
      <w:r w:rsidRPr="003F05D4">
        <w:rPr>
          <w:sz w:val="20"/>
          <w:szCs w:val="20"/>
        </w:rPr>
        <w:br/>
      </w:r>
      <w:r w:rsidRPr="003F05D4">
        <w:rPr>
          <w:rStyle w:val="ExtensionTok"/>
          <w:sz w:val="18"/>
          <w:szCs w:val="20"/>
        </w:rPr>
        <w:t>113_EH7tUz/matrix-</w:t>
      </w:r>
      <w:proofErr w:type="spellStart"/>
      <w:r w:rsidRPr="003F05D4">
        <w:rPr>
          <w:rStyle w:val="ExtensionTok"/>
          <w:sz w:val="18"/>
          <w:szCs w:val="20"/>
        </w:rPr>
        <w:t>clustering_second_matrices</w:t>
      </w:r>
      <w:proofErr w:type="spellEnd"/>
      <w:r w:rsidRPr="003F05D4">
        <w:rPr>
          <w:rStyle w:val="ExtensionTok"/>
          <w:sz w:val="18"/>
          <w:szCs w:val="20"/>
        </w:rPr>
        <w:t>.</w:t>
      </w:r>
      <w:r w:rsidRPr="003F05D4">
        <w:rPr>
          <w:rStyle w:val="NormalTok"/>
          <w:sz w:val="18"/>
          <w:szCs w:val="20"/>
        </w:rPr>
        <w:t xml:space="preserve"> </w:t>
      </w:r>
      <w:proofErr w:type="spellStart"/>
      <w:r w:rsidRPr="003F05D4">
        <w:rPr>
          <w:rStyle w:val="NormalTok"/>
          <w:sz w:val="18"/>
          <w:szCs w:val="20"/>
        </w:rPr>
        <w:t>transfac</w:t>
      </w:r>
      <w:proofErr w:type="spellEnd"/>
      <w:r w:rsidRPr="003F05D4">
        <w:rPr>
          <w:rStyle w:val="NormalTok"/>
          <w:sz w:val="18"/>
          <w:szCs w:val="20"/>
        </w:rPr>
        <w:t xml:space="preserve"> -</w:t>
      </w:r>
      <w:proofErr w:type="spellStart"/>
      <w:r w:rsidRPr="003F05D4">
        <w:rPr>
          <w:rStyle w:val="NormalTok"/>
          <w:sz w:val="18"/>
          <w:szCs w:val="20"/>
        </w:rPr>
        <w:t>hclust_method</w:t>
      </w:r>
      <w:proofErr w:type="spellEnd"/>
      <w:r w:rsidRPr="003F05D4">
        <w:rPr>
          <w:rStyle w:val="NormalTok"/>
          <w:sz w:val="18"/>
          <w:szCs w:val="20"/>
        </w:rPr>
        <w:t xml:space="preserve"> average/</w:t>
      </w:r>
      <w:r w:rsidRPr="003F05D4">
        <w:rPr>
          <w:sz w:val="20"/>
          <w:szCs w:val="20"/>
        </w:rPr>
        <w:br/>
      </w:r>
      <w:r w:rsidRPr="003F05D4">
        <w:rPr>
          <w:rStyle w:val="ExtensionTok"/>
          <w:sz w:val="18"/>
          <w:szCs w:val="20"/>
        </w:rPr>
        <w:t>-calc</w:t>
      </w:r>
      <w:r w:rsidRPr="003F05D4">
        <w:rPr>
          <w:rStyle w:val="NormalTok"/>
          <w:sz w:val="18"/>
          <w:szCs w:val="20"/>
        </w:rPr>
        <w:t xml:space="preserve"> sum -title </w:t>
      </w:r>
      <w:r w:rsidRPr="003F05D4">
        <w:rPr>
          <w:rStyle w:val="StringTok"/>
          <w:sz w:val="18"/>
          <w:szCs w:val="20"/>
        </w:rPr>
        <w:t>'</w:t>
      </w:r>
      <w:proofErr w:type="spellStart"/>
      <w:r w:rsidRPr="003F05D4">
        <w:rPr>
          <w:rStyle w:val="StringTok"/>
          <w:sz w:val="18"/>
          <w:szCs w:val="20"/>
        </w:rPr>
        <w:t>ctcf_discovered_motifs</w:t>
      </w:r>
      <w:proofErr w:type="spellEnd"/>
      <w:r w:rsidRPr="003F05D4">
        <w:rPr>
          <w:rStyle w:val="StringTok"/>
          <w:sz w:val="18"/>
          <w:szCs w:val="20"/>
        </w:rPr>
        <w:t>_'</w:t>
      </w:r>
      <w:r w:rsidRPr="003F05D4">
        <w:rPr>
          <w:rStyle w:val="NormalTok"/>
          <w:sz w:val="18"/>
          <w:szCs w:val="20"/>
        </w:rPr>
        <w:t xml:space="preserve"> -</w:t>
      </w:r>
      <w:proofErr w:type="spellStart"/>
      <w:r w:rsidRPr="003F05D4">
        <w:rPr>
          <w:rStyle w:val="NormalTok"/>
          <w:sz w:val="18"/>
          <w:szCs w:val="20"/>
        </w:rPr>
        <w:t>metric_build_tree</w:t>
      </w:r>
      <w:proofErr w:type="spellEnd"/>
      <w:r w:rsidRPr="003F05D4">
        <w:rPr>
          <w:rStyle w:val="NormalTok"/>
          <w:sz w:val="18"/>
          <w:szCs w:val="20"/>
        </w:rPr>
        <w:t xml:space="preserve"> </w:t>
      </w:r>
      <w:r w:rsidRPr="003F05D4">
        <w:rPr>
          <w:rStyle w:val="StringTok"/>
          <w:sz w:val="18"/>
          <w:szCs w:val="20"/>
        </w:rPr>
        <w:t>'</w:t>
      </w:r>
      <w:proofErr w:type="spellStart"/>
      <w:r w:rsidRPr="003F05D4">
        <w:rPr>
          <w:rStyle w:val="StringTok"/>
          <w:sz w:val="18"/>
          <w:szCs w:val="20"/>
        </w:rPr>
        <w:t>Ncor</w:t>
      </w:r>
      <w:proofErr w:type="spellEnd"/>
      <w:r w:rsidRPr="003F05D4">
        <w:rPr>
          <w:rStyle w:val="StringTok"/>
          <w:sz w:val="18"/>
          <w:szCs w:val="20"/>
        </w:rPr>
        <w:t>'</w:t>
      </w:r>
      <w:r w:rsidRPr="003F05D4">
        <w:rPr>
          <w:rStyle w:val="NormalTok"/>
          <w:sz w:val="18"/>
          <w:szCs w:val="20"/>
        </w:rPr>
        <w:t xml:space="preserve"> -lth w 5/ </w:t>
      </w:r>
      <w:r w:rsidRPr="003F05D4">
        <w:rPr>
          <w:sz w:val="20"/>
          <w:szCs w:val="20"/>
        </w:rPr>
        <w:br/>
      </w:r>
      <w:r w:rsidRPr="003F05D4">
        <w:rPr>
          <w:rStyle w:val="ExtensionTok"/>
          <w:sz w:val="18"/>
          <w:szCs w:val="20"/>
        </w:rPr>
        <w:t>-lth</w:t>
      </w:r>
      <w:r w:rsidRPr="003F05D4">
        <w:rPr>
          <w:rStyle w:val="NormalTok"/>
          <w:sz w:val="18"/>
          <w:szCs w:val="20"/>
        </w:rPr>
        <w:t xml:space="preserve"> </w:t>
      </w:r>
      <w:proofErr w:type="spellStart"/>
      <w:r w:rsidRPr="003F05D4">
        <w:rPr>
          <w:rStyle w:val="NormalTok"/>
          <w:sz w:val="18"/>
          <w:szCs w:val="20"/>
        </w:rPr>
        <w:t>cor</w:t>
      </w:r>
      <w:proofErr w:type="spellEnd"/>
      <w:r w:rsidRPr="003F05D4">
        <w:rPr>
          <w:rStyle w:val="NormalTok"/>
          <w:sz w:val="18"/>
          <w:szCs w:val="20"/>
        </w:rPr>
        <w:t xml:space="preserve"> 0.6 -lth </w:t>
      </w:r>
      <w:proofErr w:type="spellStart"/>
      <w:r w:rsidRPr="003F05D4">
        <w:rPr>
          <w:rStyle w:val="NormalTok"/>
          <w:sz w:val="18"/>
          <w:szCs w:val="20"/>
        </w:rPr>
        <w:t>Ncor</w:t>
      </w:r>
      <w:proofErr w:type="spellEnd"/>
      <w:r w:rsidRPr="003F05D4">
        <w:rPr>
          <w:rStyle w:val="NormalTok"/>
          <w:sz w:val="18"/>
          <w:szCs w:val="20"/>
        </w:rPr>
        <w:t xml:space="preserve"> 0.4 -quick-</w:t>
      </w:r>
      <w:proofErr w:type="spellStart"/>
      <w:r w:rsidRPr="003F05D4">
        <w:rPr>
          <w:rStyle w:val="NormalTok"/>
          <w:sz w:val="18"/>
          <w:szCs w:val="20"/>
        </w:rPr>
        <w:t>label_in_tree</w:t>
      </w:r>
      <w:proofErr w:type="spellEnd"/>
      <w:r w:rsidRPr="003F05D4">
        <w:rPr>
          <w:rStyle w:val="NormalTok"/>
          <w:sz w:val="18"/>
          <w:szCs w:val="20"/>
        </w:rPr>
        <w:t xml:space="preserve"> name -return </w:t>
      </w:r>
      <w:proofErr w:type="spellStart"/>
      <w:r w:rsidRPr="003F05D4">
        <w:rPr>
          <w:rStyle w:val="NormalTok"/>
          <w:sz w:val="18"/>
          <w:szCs w:val="20"/>
        </w:rPr>
        <w:t>json,heatmap</w:t>
      </w:r>
      <w:proofErr w:type="spellEnd"/>
      <w:r w:rsidRPr="003F05D4">
        <w:rPr>
          <w:rStyle w:val="NormalTok"/>
          <w:sz w:val="18"/>
          <w:szCs w:val="20"/>
        </w:rPr>
        <w:t xml:space="preserve">  -o/ </w:t>
      </w:r>
      <w:r w:rsidRPr="003F05D4">
        <w:rPr>
          <w:sz w:val="20"/>
          <w:szCs w:val="20"/>
        </w:rPr>
        <w:br/>
      </w:r>
      <w:r w:rsidRPr="003F05D4">
        <w:rPr>
          <w:rStyle w:val="VariableTok"/>
          <w:sz w:val="18"/>
          <w:szCs w:val="20"/>
        </w:rPr>
        <w:t>$RSAT</w:t>
      </w:r>
      <w:r w:rsidRPr="003F05D4">
        <w:rPr>
          <w:rStyle w:val="ExtensionTok"/>
          <w:sz w:val="18"/>
          <w:szCs w:val="20"/>
        </w:rPr>
        <w:t>/public_html/tmp/www-data/2022/02/17/matrix-clustering_2022-02-17.064113_/</w:t>
      </w:r>
      <w:r w:rsidRPr="003F05D4">
        <w:rPr>
          <w:sz w:val="20"/>
          <w:szCs w:val="20"/>
        </w:rPr>
        <w:br/>
      </w:r>
      <w:r w:rsidRPr="003F05D4">
        <w:rPr>
          <w:rStyle w:val="ExtensionTok"/>
          <w:sz w:val="18"/>
          <w:szCs w:val="20"/>
        </w:rPr>
        <w:t>EH7tUz/matrix-clustering</w:t>
      </w:r>
      <w:r w:rsidRPr="003F05D4">
        <w:rPr>
          <w:rStyle w:val="NormalTok"/>
          <w:sz w:val="18"/>
          <w:szCs w:val="20"/>
        </w:rPr>
        <w:t xml:space="preserve"> </w:t>
      </w:r>
      <w:r w:rsidRPr="003F05D4">
        <w:rPr>
          <w:rStyle w:val="OperatorTok"/>
          <w:sz w:val="18"/>
          <w:szCs w:val="20"/>
        </w:rPr>
        <w:t>2&gt;</w:t>
      </w:r>
      <w:r w:rsidRPr="003F05D4">
        <w:rPr>
          <w:rStyle w:val="NormalTok"/>
          <w:sz w:val="18"/>
          <w:szCs w:val="20"/>
        </w:rPr>
        <w:t xml:space="preserve"> </w:t>
      </w:r>
      <w:r w:rsidRPr="003F05D4">
        <w:rPr>
          <w:rStyle w:val="VariableTok"/>
          <w:sz w:val="18"/>
          <w:szCs w:val="20"/>
        </w:rPr>
        <w:t>$RSAT</w:t>
      </w:r>
      <w:r w:rsidRPr="003F05D4">
        <w:rPr>
          <w:rStyle w:val="NormalTok"/>
          <w:sz w:val="18"/>
          <w:szCs w:val="20"/>
        </w:rPr>
        <w:t>/</w:t>
      </w:r>
      <w:proofErr w:type="spellStart"/>
      <w:r w:rsidRPr="003F05D4">
        <w:rPr>
          <w:rStyle w:val="NormalTok"/>
          <w:sz w:val="18"/>
          <w:szCs w:val="20"/>
        </w:rPr>
        <w:t>public_html</w:t>
      </w:r>
      <w:proofErr w:type="spellEnd"/>
      <w:r w:rsidRPr="003F05D4">
        <w:rPr>
          <w:rStyle w:val="NormalTok"/>
          <w:sz w:val="18"/>
          <w:szCs w:val="20"/>
        </w:rPr>
        <w:t>/</w:t>
      </w:r>
      <w:proofErr w:type="spellStart"/>
      <w:r w:rsidRPr="003F05D4">
        <w:rPr>
          <w:rStyle w:val="NormalTok"/>
          <w:sz w:val="18"/>
          <w:szCs w:val="20"/>
        </w:rPr>
        <w:t>tmp</w:t>
      </w:r>
      <w:proofErr w:type="spellEnd"/>
      <w:r w:rsidRPr="003F05D4">
        <w:rPr>
          <w:rStyle w:val="NormalTok"/>
          <w:sz w:val="18"/>
          <w:szCs w:val="20"/>
        </w:rPr>
        <w:t>/www-data/2022/02/17/matrix-/</w:t>
      </w:r>
      <w:r w:rsidRPr="003F05D4">
        <w:rPr>
          <w:sz w:val="20"/>
          <w:szCs w:val="20"/>
        </w:rPr>
        <w:br/>
      </w:r>
      <w:r w:rsidRPr="003F05D4">
        <w:rPr>
          <w:rStyle w:val="ExtensionTok"/>
          <w:sz w:val="18"/>
          <w:szCs w:val="20"/>
        </w:rPr>
        <w:t>clustering_2022-02-17.064113_EH7tUz/matrix-clustering_err.txt</w:t>
      </w:r>
      <w:r w:rsidRPr="003F05D4">
        <w:rPr>
          <w:sz w:val="20"/>
          <w:szCs w:val="20"/>
        </w:rPr>
        <w:br/>
      </w:r>
      <w:r w:rsidRPr="003F05D4">
        <w:rPr>
          <w:sz w:val="20"/>
          <w:szCs w:val="20"/>
        </w:rPr>
        <w:br/>
      </w:r>
      <w:r w:rsidRPr="003F05D4">
        <w:rPr>
          <w:rStyle w:val="CommentTok"/>
          <w:sz w:val="18"/>
          <w:szCs w:val="20"/>
        </w:rPr>
        <w:t>## Compare root motifs with JASPAR nonredundant vertebrate database</w:t>
      </w:r>
      <w:r w:rsidRPr="003F05D4">
        <w:rPr>
          <w:sz w:val="20"/>
          <w:szCs w:val="20"/>
        </w:rPr>
        <w:br/>
      </w:r>
      <w:r w:rsidRPr="003F05D4">
        <w:rPr>
          <w:rStyle w:val="ExtensionTok"/>
          <w:sz w:val="18"/>
          <w:szCs w:val="20"/>
        </w:rPr>
        <w:t>compare-matrices</w:t>
      </w:r>
      <w:r w:rsidRPr="003F05D4">
        <w:rPr>
          <w:rStyle w:val="NormalTok"/>
          <w:sz w:val="18"/>
          <w:szCs w:val="20"/>
        </w:rPr>
        <w:t xml:space="preserve"> -v 1 -format1 </w:t>
      </w:r>
      <w:proofErr w:type="spellStart"/>
      <w:r w:rsidRPr="003F05D4">
        <w:rPr>
          <w:rStyle w:val="NormalTok"/>
          <w:sz w:val="18"/>
          <w:szCs w:val="20"/>
        </w:rPr>
        <w:t>transfac</w:t>
      </w:r>
      <w:proofErr w:type="spellEnd"/>
      <w:r w:rsidRPr="003F05D4">
        <w:rPr>
          <w:rStyle w:val="NormalTok"/>
          <w:sz w:val="18"/>
          <w:szCs w:val="20"/>
        </w:rPr>
        <w:t xml:space="preserve"> -file1 </w:t>
      </w:r>
      <w:r w:rsidRPr="003F05D4">
        <w:rPr>
          <w:rStyle w:val="VariableTok"/>
          <w:sz w:val="18"/>
          <w:szCs w:val="20"/>
        </w:rPr>
        <w:t>$RSAT</w:t>
      </w:r>
      <w:r w:rsidRPr="003F05D4">
        <w:rPr>
          <w:rStyle w:val="NormalTok"/>
          <w:sz w:val="18"/>
          <w:szCs w:val="20"/>
        </w:rPr>
        <w:t>/</w:t>
      </w:r>
      <w:proofErr w:type="spellStart"/>
      <w:r w:rsidRPr="003F05D4">
        <w:rPr>
          <w:rStyle w:val="NormalTok"/>
          <w:sz w:val="18"/>
          <w:szCs w:val="20"/>
        </w:rPr>
        <w:t>public_html</w:t>
      </w:r>
      <w:proofErr w:type="spellEnd"/>
      <w:r w:rsidRPr="003F05D4">
        <w:rPr>
          <w:rStyle w:val="NormalTok"/>
          <w:sz w:val="18"/>
          <w:szCs w:val="20"/>
        </w:rPr>
        <w:t>/</w:t>
      </w:r>
      <w:proofErr w:type="spellStart"/>
      <w:r w:rsidRPr="003F05D4">
        <w:rPr>
          <w:rStyle w:val="NormalTok"/>
          <w:sz w:val="18"/>
          <w:szCs w:val="20"/>
        </w:rPr>
        <w:t>tmp</w:t>
      </w:r>
      <w:proofErr w:type="spellEnd"/>
      <w:r w:rsidRPr="003F05D4">
        <w:rPr>
          <w:rStyle w:val="NormalTok"/>
          <w:sz w:val="18"/>
          <w:szCs w:val="20"/>
        </w:rPr>
        <w:t>/www-data/</w:t>
      </w:r>
      <w:r w:rsidRPr="003F05D4">
        <w:rPr>
          <w:sz w:val="20"/>
          <w:szCs w:val="20"/>
        </w:rPr>
        <w:br/>
      </w:r>
      <w:r w:rsidRPr="003F05D4">
        <w:rPr>
          <w:rStyle w:val="ExtensionTok"/>
          <w:sz w:val="18"/>
          <w:szCs w:val="20"/>
        </w:rPr>
        <w:t>/2022/02/17/compare-matrices_2022-02-17.081823_UDCghk/compare-matrices_query_matrices/</w:t>
      </w:r>
      <w:r w:rsidRPr="003F05D4">
        <w:rPr>
          <w:sz w:val="20"/>
          <w:szCs w:val="20"/>
        </w:rPr>
        <w:br/>
      </w:r>
      <w:r w:rsidRPr="003F05D4">
        <w:rPr>
          <w:rStyle w:val="ExtensionTok"/>
          <w:sz w:val="18"/>
          <w:szCs w:val="20"/>
        </w:rPr>
        <w:t>.</w:t>
      </w:r>
      <w:proofErr w:type="spellStart"/>
      <w:r w:rsidRPr="003F05D4">
        <w:rPr>
          <w:rStyle w:val="ExtensionTok"/>
          <w:sz w:val="18"/>
          <w:szCs w:val="20"/>
        </w:rPr>
        <w:t>transfac</w:t>
      </w:r>
      <w:proofErr w:type="spellEnd"/>
      <w:r w:rsidRPr="003F05D4">
        <w:rPr>
          <w:rStyle w:val="NormalTok"/>
          <w:sz w:val="18"/>
          <w:szCs w:val="20"/>
        </w:rPr>
        <w:t xml:space="preserve"> -file2 </w:t>
      </w:r>
      <w:r w:rsidRPr="003F05D4">
        <w:rPr>
          <w:rStyle w:val="VariableTok"/>
          <w:sz w:val="18"/>
          <w:szCs w:val="20"/>
        </w:rPr>
        <w:t>$RSAT</w:t>
      </w:r>
      <w:r w:rsidRPr="003F05D4">
        <w:rPr>
          <w:rStyle w:val="NormalTok"/>
          <w:sz w:val="18"/>
          <w:szCs w:val="20"/>
        </w:rPr>
        <w:t>/public_html/motif_databases/JASPAR/Jaspar_2020/nonredundant/JA/</w:t>
      </w:r>
      <w:r w:rsidRPr="003F05D4">
        <w:rPr>
          <w:sz w:val="20"/>
          <w:szCs w:val="20"/>
        </w:rPr>
        <w:br/>
      </w:r>
      <w:r w:rsidRPr="003F05D4">
        <w:rPr>
          <w:rStyle w:val="ExtensionTok"/>
          <w:sz w:val="18"/>
          <w:szCs w:val="20"/>
        </w:rPr>
        <w:t>SPAR2020_CORE_vertebrates_non-redundant_pfms.tf</w:t>
      </w:r>
      <w:r w:rsidRPr="003F05D4">
        <w:rPr>
          <w:rStyle w:val="NormalTok"/>
          <w:sz w:val="18"/>
          <w:szCs w:val="20"/>
        </w:rPr>
        <w:t xml:space="preserve"> -format2 </w:t>
      </w:r>
      <w:proofErr w:type="spellStart"/>
      <w:r w:rsidRPr="003F05D4">
        <w:rPr>
          <w:rStyle w:val="NormalTok"/>
          <w:sz w:val="18"/>
          <w:szCs w:val="20"/>
        </w:rPr>
        <w:t>tf</w:t>
      </w:r>
      <w:proofErr w:type="spellEnd"/>
      <w:r w:rsidRPr="003F05D4">
        <w:rPr>
          <w:rStyle w:val="NormalTok"/>
          <w:sz w:val="18"/>
          <w:szCs w:val="20"/>
        </w:rPr>
        <w:t xml:space="preserve"> -strand DR -lth </w:t>
      </w:r>
      <w:proofErr w:type="spellStart"/>
      <w:r w:rsidRPr="003F05D4">
        <w:rPr>
          <w:rStyle w:val="NormalTok"/>
          <w:sz w:val="18"/>
          <w:szCs w:val="20"/>
        </w:rPr>
        <w:t>cor</w:t>
      </w:r>
      <w:proofErr w:type="spellEnd"/>
      <w:r w:rsidRPr="003F05D4">
        <w:rPr>
          <w:rStyle w:val="NormalTok"/>
          <w:sz w:val="18"/>
          <w:szCs w:val="20"/>
        </w:rPr>
        <w:t xml:space="preserve"> 0.7/</w:t>
      </w:r>
      <w:r w:rsidRPr="003F05D4">
        <w:rPr>
          <w:sz w:val="20"/>
          <w:szCs w:val="20"/>
        </w:rPr>
        <w:br/>
      </w:r>
      <w:r w:rsidRPr="003F05D4">
        <w:rPr>
          <w:rStyle w:val="ExtensionTok"/>
          <w:sz w:val="18"/>
          <w:szCs w:val="20"/>
        </w:rPr>
        <w:t>-lth</w:t>
      </w:r>
      <w:r w:rsidRPr="003F05D4">
        <w:rPr>
          <w:rStyle w:val="NormalTok"/>
          <w:sz w:val="18"/>
          <w:szCs w:val="20"/>
        </w:rPr>
        <w:t xml:space="preserve"> </w:t>
      </w:r>
      <w:proofErr w:type="spellStart"/>
      <w:r w:rsidRPr="003F05D4">
        <w:rPr>
          <w:rStyle w:val="NormalTok"/>
          <w:sz w:val="18"/>
          <w:szCs w:val="20"/>
        </w:rPr>
        <w:t>Ncor</w:t>
      </w:r>
      <w:proofErr w:type="spellEnd"/>
      <w:r w:rsidRPr="003F05D4">
        <w:rPr>
          <w:rStyle w:val="NormalTok"/>
          <w:sz w:val="18"/>
          <w:szCs w:val="20"/>
        </w:rPr>
        <w:t xml:space="preserve"> 0.4 -</w:t>
      </w:r>
      <w:proofErr w:type="spellStart"/>
      <w:r w:rsidRPr="003F05D4">
        <w:rPr>
          <w:rStyle w:val="NormalTok"/>
          <w:sz w:val="18"/>
          <w:szCs w:val="20"/>
        </w:rPr>
        <w:t>uth</w:t>
      </w:r>
      <w:proofErr w:type="spellEnd"/>
      <w:r w:rsidRPr="003F05D4">
        <w:rPr>
          <w:rStyle w:val="NormalTok"/>
          <w:sz w:val="18"/>
          <w:szCs w:val="20"/>
        </w:rPr>
        <w:t xml:space="preserve"> match_rank50 -return </w:t>
      </w:r>
      <w:proofErr w:type="spellStart"/>
      <w:r w:rsidRPr="003F05D4">
        <w:rPr>
          <w:rStyle w:val="NormalTok"/>
          <w:sz w:val="18"/>
          <w:szCs w:val="20"/>
        </w:rPr>
        <w:t>cor,Ncor,logoDP,NsEucl,NSW,match_rank,matrix_i</w:t>
      </w:r>
      <w:proofErr w:type="spellEnd"/>
      <w:r w:rsidRPr="003F05D4">
        <w:rPr>
          <w:rStyle w:val="NormalTok"/>
          <w:sz w:val="18"/>
          <w:szCs w:val="20"/>
        </w:rPr>
        <w:t>/</w:t>
      </w:r>
      <w:r w:rsidRPr="003F05D4">
        <w:rPr>
          <w:sz w:val="20"/>
          <w:szCs w:val="20"/>
        </w:rPr>
        <w:br/>
      </w:r>
      <w:r w:rsidRPr="003F05D4">
        <w:rPr>
          <w:rStyle w:val="ExtensionTok"/>
          <w:sz w:val="18"/>
          <w:szCs w:val="20"/>
        </w:rPr>
        <w:t>d</w:t>
      </w:r>
      <w:r w:rsidRPr="003F05D4">
        <w:rPr>
          <w:rStyle w:val="NormalTok"/>
          <w:sz w:val="18"/>
          <w:szCs w:val="20"/>
        </w:rPr>
        <w:t xml:space="preserve">,matrix_name,width,strand,offset,consensus,alignments_1ton -o </w:t>
      </w:r>
      <w:r w:rsidRPr="003F05D4">
        <w:rPr>
          <w:rStyle w:val="VariableTok"/>
          <w:sz w:val="18"/>
          <w:szCs w:val="20"/>
        </w:rPr>
        <w:t>$RSAT</w:t>
      </w:r>
      <w:r w:rsidRPr="003F05D4">
        <w:rPr>
          <w:rStyle w:val="NormalTok"/>
          <w:sz w:val="18"/>
          <w:szCs w:val="20"/>
        </w:rPr>
        <w:t>/</w:t>
      </w:r>
      <w:proofErr w:type="spellStart"/>
      <w:r w:rsidRPr="003F05D4">
        <w:rPr>
          <w:rStyle w:val="NormalTok"/>
          <w:sz w:val="18"/>
          <w:szCs w:val="20"/>
        </w:rPr>
        <w:t>public_html</w:t>
      </w:r>
      <w:proofErr w:type="spellEnd"/>
      <w:r w:rsidRPr="003F05D4">
        <w:rPr>
          <w:rStyle w:val="NormalTok"/>
          <w:sz w:val="18"/>
          <w:szCs w:val="20"/>
        </w:rPr>
        <w:t>/</w:t>
      </w:r>
      <w:proofErr w:type="spellStart"/>
      <w:r w:rsidRPr="003F05D4">
        <w:rPr>
          <w:rStyle w:val="NormalTok"/>
          <w:sz w:val="18"/>
          <w:szCs w:val="20"/>
        </w:rPr>
        <w:t>tmp</w:t>
      </w:r>
      <w:proofErr w:type="spellEnd"/>
      <w:r w:rsidRPr="003F05D4">
        <w:rPr>
          <w:rStyle w:val="NormalTok"/>
          <w:sz w:val="18"/>
          <w:szCs w:val="20"/>
        </w:rPr>
        <w:t>/</w:t>
      </w:r>
      <w:r w:rsidRPr="003F05D4">
        <w:rPr>
          <w:sz w:val="20"/>
          <w:szCs w:val="20"/>
        </w:rPr>
        <w:br/>
      </w:r>
      <w:r w:rsidRPr="003F05D4">
        <w:rPr>
          <w:rStyle w:val="ExtensionTok"/>
          <w:sz w:val="18"/>
          <w:szCs w:val="20"/>
        </w:rPr>
        <w:t>/www-data/2022/02/17/compare-matrices_2022-02-17.081823_UDCghk/compare-matrices.tab</w:t>
      </w:r>
      <w:r w:rsidRPr="003F05D4">
        <w:rPr>
          <w:sz w:val="20"/>
          <w:szCs w:val="20"/>
        </w:rPr>
        <w:br/>
      </w:r>
      <w:r w:rsidRPr="003F05D4">
        <w:rPr>
          <w:sz w:val="20"/>
          <w:szCs w:val="20"/>
        </w:rPr>
        <w:br/>
      </w:r>
      <w:r w:rsidRPr="003F05D4">
        <w:rPr>
          <w:rStyle w:val="CommentTok"/>
          <w:sz w:val="18"/>
          <w:szCs w:val="20"/>
        </w:rPr>
        <w:t xml:space="preserve">## Total </w:t>
      </w:r>
      <w:proofErr w:type="spellStart"/>
      <w:r w:rsidRPr="003F05D4">
        <w:rPr>
          <w:rStyle w:val="CommentTok"/>
          <w:sz w:val="18"/>
          <w:szCs w:val="20"/>
        </w:rPr>
        <w:t>nb.</w:t>
      </w:r>
      <w:proofErr w:type="spellEnd"/>
      <w:r w:rsidRPr="003F05D4">
        <w:rPr>
          <w:rStyle w:val="CommentTok"/>
          <w:sz w:val="18"/>
          <w:szCs w:val="20"/>
        </w:rPr>
        <w:t xml:space="preserve"> of matches in all peaks for the root motif</w:t>
      </w:r>
      <w:r w:rsidRPr="003F05D4">
        <w:rPr>
          <w:sz w:val="20"/>
          <w:szCs w:val="20"/>
        </w:rPr>
        <w:br/>
      </w:r>
      <w:r w:rsidRPr="003F05D4">
        <w:rPr>
          <w:rStyle w:val="FunctionTok"/>
          <w:sz w:val="18"/>
          <w:szCs w:val="20"/>
        </w:rPr>
        <w:t>grep</w:t>
      </w:r>
      <w:r w:rsidRPr="003F05D4">
        <w:rPr>
          <w:rStyle w:val="NormalTok"/>
          <w:sz w:val="18"/>
          <w:szCs w:val="20"/>
        </w:rPr>
        <w:t xml:space="preserve"> </w:t>
      </w:r>
      <w:r w:rsidRPr="003F05D4">
        <w:rPr>
          <w:rStyle w:val="StringTok"/>
          <w:sz w:val="18"/>
          <w:szCs w:val="20"/>
        </w:rPr>
        <w:t>'hg38'</w:t>
      </w:r>
      <w:r w:rsidRPr="003F05D4">
        <w:rPr>
          <w:rStyle w:val="NormalTok"/>
          <w:sz w:val="18"/>
          <w:szCs w:val="20"/>
        </w:rPr>
        <w:t xml:space="preserve"> </w:t>
      </w:r>
      <w:proofErr w:type="spellStart"/>
      <w:r w:rsidRPr="003F05D4">
        <w:rPr>
          <w:rStyle w:val="NormalTok"/>
          <w:sz w:val="18"/>
          <w:szCs w:val="20"/>
        </w:rPr>
        <w:t>peaks_coverage_by_rootmotif.ft</w:t>
      </w:r>
      <w:proofErr w:type="spellEnd"/>
      <w:r w:rsidRPr="003F05D4">
        <w:rPr>
          <w:rStyle w:val="NormalTok"/>
          <w:sz w:val="18"/>
          <w:szCs w:val="20"/>
        </w:rPr>
        <w:t xml:space="preserve"> </w:t>
      </w:r>
      <w:r w:rsidRPr="003F05D4">
        <w:rPr>
          <w:rStyle w:val="KeywordTok"/>
          <w:sz w:val="18"/>
          <w:szCs w:val="20"/>
        </w:rPr>
        <w:t>|</w:t>
      </w:r>
      <w:r w:rsidRPr="003F05D4">
        <w:rPr>
          <w:rStyle w:val="NormalTok"/>
          <w:sz w:val="18"/>
          <w:szCs w:val="20"/>
        </w:rPr>
        <w:t xml:space="preserve"> </w:t>
      </w:r>
      <w:r w:rsidRPr="003F05D4">
        <w:rPr>
          <w:rStyle w:val="FunctionTok"/>
          <w:sz w:val="18"/>
          <w:szCs w:val="20"/>
        </w:rPr>
        <w:t>sort</w:t>
      </w:r>
      <w:r w:rsidRPr="003F05D4">
        <w:rPr>
          <w:rStyle w:val="NormalTok"/>
          <w:sz w:val="18"/>
          <w:szCs w:val="20"/>
        </w:rPr>
        <w:t xml:space="preserve"> </w:t>
      </w:r>
      <w:r w:rsidRPr="003F05D4">
        <w:rPr>
          <w:rStyle w:val="KeywordTok"/>
          <w:sz w:val="18"/>
          <w:szCs w:val="20"/>
        </w:rPr>
        <w:t>|</w:t>
      </w:r>
      <w:r w:rsidRPr="003F05D4">
        <w:rPr>
          <w:rStyle w:val="NormalTok"/>
          <w:sz w:val="18"/>
          <w:szCs w:val="20"/>
        </w:rPr>
        <w:t xml:space="preserve"> </w:t>
      </w:r>
      <w:proofErr w:type="spellStart"/>
      <w:r w:rsidRPr="003F05D4">
        <w:rPr>
          <w:rStyle w:val="FunctionTok"/>
          <w:sz w:val="18"/>
          <w:szCs w:val="20"/>
        </w:rPr>
        <w:t>uniq</w:t>
      </w:r>
      <w:proofErr w:type="spellEnd"/>
      <w:r w:rsidRPr="003F05D4">
        <w:rPr>
          <w:rStyle w:val="NormalTok"/>
          <w:sz w:val="18"/>
          <w:szCs w:val="20"/>
        </w:rPr>
        <w:t xml:space="preserve"> </w:t>
      </w:r>
      <w:r w:rsidRPr="003F05D4">
        <w:rPr>
          <w:rStyle w:val="KeywordTok"/>
          <w:sz w:val="18"/>
          <w:szCs w:val="20"/>
        </w:rPr>
        <w:t>|</w:t>
      </w:r>
      <w:r w:rsidRPr="003F05D4">
        <w:rPr>
          <w:rStyle w:val="NormalTok"/>
          <w:sz w:val="18"/>
          <w:szCs w:val="20"/>
        </w:rPr>
        <w:t xml:space="preserve"> </w:t>
      </w:r>
      <w:proofErr w:type="spellStart"/>
      <w:r w:rsidRPr="003F05D4">
        <w:rPr>
          <w:rStyle w:val="FunctionTok"/>
          <w:sz w:val="18"/>
          <w:szCs w:val="20"/>
        </w:rPr>
        <w:t>wc</w:t>
      </w:r>
      <w:proofErr w:type="spellEnd"/>
      <w:r w:rsidRPr="003F05D4">
        <w:rPr>
          <w:rStyle w:val="NormalTok"/>
          <w:sz w:val="18"/>
          <w:szCs w:val="20"/>
        </w:rPr>
        <w:t xml:space="preserve"> -l</w:t>
      </w:r>
      <w:r w:rsidRPr="003F05D4">
        <w:rPr>
          <w:sz w:val="20"/>
          <w:szCs w:val="20"/>
        </w:rPr>
        <w:br/>
      </w:r>
      <w:r w:rsidRPr="003F05D4">
        <w:rPr>
          <w:rStyle w:val="ExtensionTok"/>
          <w:sz w:val="18"/>
          <w:szCs w:val="20"/>
        </w:rPr>
        <w:t>3861</w:t>
      </w:r>
      <w:r w:rsidRPr="003F05D4">
        <w:rPr>
          <w:sz w:val="20"/>
          <w:szCs w:val="20"/>
        </w:rPr>
        <w:br/>
      </w:r>
      <w:r w:rsidRPr="003F05D4">
        <w:rPr>
          <w:rStyle w:val="CommentTok"/>
          <w:sz w:val="18"/>
          <w:szCs w:val="20"/>
        </w:rPr>
        <w:t>## Nb. of peaks with at least one match for the root motif</w:t>
      </w:r>
      <w:r w:rsidRPr="003F05D4">
        <w:rPr>
          <w:sz w:val="20"/>
          <w:szCs w:val="20"/>
        </w:rPr>
        <w:br/>
      </w:r>
      <w:r w:rsidRPr="003F05D4">
        <w:rPr>
          <w:rStyle w:val="FunctionTok"/>
          <w:sz w:val="18"/>
          <w:szCs w:val="20"/>
        </w:rPr>
        <w:t>grep</w:t>
      </w:r>
      <w:r w:rsidRPr="003F05D4">
        <w:rPr>
          <w:rStyle w:val="NormalTok"/>
          <w:sz w:val="18"/>
          <w:szCs w:val="20"/>
        </w:rPr>
        <w:t xml:space="preserve"> </w:t>
      </w:r>
      <w:r w:rsidRPr="003F05D4">
        <w:rPr>
          <w:rStyle w:val="StringTok"/>
          <w:sz w:val="18"/>
          <w:szCs w:val="20"/>
        </w:rPr>
        <w:t>'hg38'</w:t>
      </w:r>
      <w:r w:rsidRPr="003F05D4">
        <w:rPr>
          <w:rStyle w:val="NormalTok"/>
          <w:sz w:val="18"/>
          <w:szCs w:val="20"/>
        </w:rPr>
        <w:t xml:space="preserve"> </w:t>
      </w:r>
      <w:proofErr w:type="spellStart"/>
      <w:r w:rsidRPr="003F05D4">
        <w:rPr>
          <w:rStyle w:val="NormalTok"/>
          <w:sz w:val="18"/>
          <w:szCs w:val="20"/>
        </w:rPr>
        <w:t>peaks_coverage_by_rootmotif.ft</w:t>
      </w:r>
      <w:proofErr w:type="spellEnd"/>
      <w:r w:rsidRPr="003F05D4">
        <w:rPr>
          <w:rStyle w:val="NormalTok"/>
          <w:sz w:val="18"/>
          <w:szCs w:val="20"/>
        </w:rPr>
        <w:t xml:space="preserve"> </w:t>
      </w:r>
      <w:r w:rsidRPr="003F05D4">
        <w:rPr>
          <w:rStyle w:val="KeywordTok"/>
          <w:sz w:val="18"/>
          <w:szCs w:val="20"/>
        </w:rPr>
        <w:t>|</w:t>
      </w:r>
      <w:r w:rsidRPr="003F05D4">
        <w:rPr>
          <w:rStyle w:val="NormalTok"/>
          <w:sz w:val="18"/>
          <w:szCs w:val="20"/>
        </w:rPr>
        <w:t xml:space="preserve"> </w:t>
      </w:r>
      <w:r w:rsidRPr="003F05D4">
        <w:rPr>
          <w:rStyle w:val="FunctionTok"/>
          <w:sz w:val="18"/>
          <w:szCs w:val="20"/>
        </w:rPr>
        <w:t>cut</w:t>
      </w:r>
      <w:r w:rsidRPr="003F05D4">
        <w:rPr>
          <w:rStyle w:val="NormalTok"/>
          <w:sz w:val="18"/>
          <w:szCs w:val="20"/>
        </w:rPr>
        <w:t xml:space="preserve"> -f1 </w:t>
      </w:r>
      <w:r w:rsidRPr="003F05D4">
        <w:rPr>
          <w:rStyle w:val="KeywordTok"/>
          <w:sz w:val="18"/>
          <w:szCs w:val="20"/>
        </w:rPr>
        <w:t>|</w:t>
      </w:r>
      <w:r w:rsidRPr="003F05D4">
        <w:rPr>
          <w:rStyle w:val="FunctionTok"/>
          <w:sz w:val="18"/>
          <w:szCs w:val="20"/>
        </w:rPr>
        <w:t>sort</w:t>
      </w:r>
      <w:r w:rsidRPr="003F05D4">
        <w:rPr>
          <w:rStyle w:val="NormalTok"/>
          <w:sz w:val="18"/>
          <w:szCs w:val="20"/>
        </w:rPr>
        <w:t xml:space="preserve"> </w:t>
      </w:r>
      <w:r w:rsidRPr="003F05D4">
        <w:rPr>
          <w:rStyle w:val="KeywordTok"/>
          <w:sz w:val="18"/>
          <w:szCs w:val="20"/>
        </w:rPr>
        <w:t>|</w:t>
      </w:r>
      <w:r w:rsidRPr="003F05D4">
        <w:rPr>
          <w:rStyle w:val="NormalTok"/>
          <w:sz w:val="18"/>
          <w:szCs w:val="20"/>
        </w:rPr>
        <w:t xml:space="preserve"> </w:t>
      </w:r>
      <w:proofErr w:type="spellStart"/>
      <w:r w:rsidRPr="003F05D4">
        <w:rPr>
          <w:rStyle w:val="FunctionTok"/>
          <w:sz w:val="18"/>
          <w:szCs w:val="20"/>
        </w:rPr>
        <w:t>uniq</w:t>
      </w:r>
      <w:proofErr w:type="spellEnd"/>
      <w:r w:rsidRPr="003F05D4">
        <w:rPr>
          <w:rStyle w:val="NormalTok"/>
          <w:sz w:val="18"/>
          <w:szCs w:val="20"/>
        </w:rPr>
        <w:t xml:space="preserve"> </w:t>
      </w:r>
      <w:r w:rsidRPr="003F05D4">
        <w:rPr>
          <w:rStyle w:val="KeywordTok"/>
          <w:sz w:val="18"/>
          <w:szCs w:val="20"/>
        </w:rPr>
        <w:t>|</w:t>
      </w:r>
      <w:r w:rsidRPr="003F05D4">
        <w:rPr>
          <w:rStyle w:val="NormalTok"/>
          <w:sz w:val="18"/>
          <w:szCs w:val="20"/>
        </w:rPr>
        <w:t xml:space="preserve"> </w:t>
      </w:r>
      <w:proofErr w:type="spellStart"/>
      <w:r w:rsidRPr="003F05D4">
        <w:rPr>
          <w:rStyle w:val="FunctionTok"/>
          <w:sz w:val="18"/>
          <w:szCs w:val="20"/>
        </w:rPr>
        <w:t>wc</w:t>
      </w:r>
      <w:proofErr w:type="spellEnd"/>
      <w:r w:rsidRPr="003F05D4">
        <w:rPr>
          <w:rStyle w:val="NormalTok"/>
          <w:sz w:val="18"/>
          <w:szCs w:val="20"/>
        </w:rPr>
        <w:t xml:space="preserve"> -l</w:t>
      </w:r>
      <w:r w:rsidRPr="003F05D4">
        <w:rPr>
          <w:sz w:val="20"/>
          <w:szCs w:val="20"/>
        </w:rPr>
        <w:br/>
      </w:r>
      <w:r w:rsidRPr="003F05D4">
        <w:rPr>
          <w:rStyle w:val="ExtensionTok"/>
          <w:sz w:val="18"/>
          <w:szCs w:val="20"/>
        </w:rPr>
        <w:t>3373</w:t>
      </w:r>
      <w:r w:rsidRPr="003F05D4">
        <w:rPr>
          <w:sz w:val="20"/>
          <w:szCs w:val="20"/>
        </w:rPr>
        <w:br/>
      </w:r>
      <w:r w:rsidRPr="003F05D4">
        <w:rPr>
          <w:sz w:val="20"/>
          <w:szCs w:val="20"/>
        </w:rPr>
        <w:br/>
      </w:r>
      <w:r w:rsidRPr="003F05D4">
        <w:rPr>
          <w:rStyle w:val="CommentTok"/>
          <w:sz w:val="18"/>
          <w:szCs w:val="20"/>
        </w:rPr>
        <w:t>## Generate random fragments for negative control</w:t>
      </w:r>
      <w:r w:rsidRPr="003F05D4">
        <w:rPr>
          <w:sz w:val="20"/>
          <w:szCs w:val="20"/>
        </w:rPr>
        <w:br/>
      </w:r>
      <w:r w:rsidRPr="003F05D4">
        <w:rPr>
          <w:rStyle w:val="VariableTok"/>
          <w:sz w:val="18"/>
          <w:szCs w:val="20"/>
        </w:rPr>
        <w:t>$RSAT</w:t>
      </w:r>
      <w:r w:rsidRPr="003F05D4">
        <w:rPr>
          <w:rStyle w:val="ExtensionTok"/>
          <w:sz w:val="18"/>
          <w:szCs w:val="20"/>
        </w:rPr>
        <w:t>/</w:t>
      </w:r>
      <w:proofErr w:type="spellStart"/>
      <w:r w:rsidRPr="003F05D4">
        <w:rPr>
          <w:rStyle w:val="ExtensionTok"/>
          <w:sz w:val="18"/>
          <w:szCs w:val="20"/>
        </w:rPr>
        <w:t>perl</w:t>
      </w:r>
      <w:proofErr w:type="spellEnd"/>
      <w:r w:rsidRPr="003F05D4">
        <w:rPr>
          <w:rStyle w:val="ExtensionTok"/>
          <w:sz w:val="18"/>
          <w:szCs w:val="20"/>
        </w:rPr>
        <w:t>-scripts/random-genome-fragments</w:t>
      </w:r>
      <w:r w:rsidRPr="003F05D4">
        <w:rPr>
          <w:rStyle w:val="NormalTok"/>
          <w:sz w:val="18"/>
          <w:szCs w:val="20"/>
        </w:rPr>
        <w:t xml:space="preserve">  -</w:t>
      </w:r>
      <w:proofErr w:type="spellStart"/>
      <w:r w:rsidRPr="003F05D4">
        <w:rPr>
          <w:rStyle w:val="NormalTok"/>
          <w:sz w:val="18"/>
          <w:szCs w:val="20"/>
        </w:rPr>
        <w:t>template_format</w:t>
      </w:r>
      <w:proofErr w:type="spellEnd"/>
      <w:r w:rsidRPr="003F05D4">
        <w:rPr>
          <w:rStyle w:val="NormalTok"/>
          <w:sz w:val="18"/>
          <w:szCs w:val="20"/>
        </w:rPr>
        <w:t xml:space="preserve"> bed -</w:t>
      </w:r>
      <w:proofErr w:type="spellStart"/>
      <w:r w:rsidRPr="003F05D4">
        <w:rPr>
          <w:rStyle w:val="NormalTok"/>
          <w:sz w:val="18"/>
          <w:szCs w:val="20"/>
        </w:rPr>
        <w:t>i</w:t>
      </w:r>
      <w:proofErr w:type="spellEnd"/>
      <w:r w:rsidRPr="003F05D4">
        <w:rPr>
          <w:rStyle w:val="NormalTok"/>
          <w:sz w:val="18"/>
          <w:szCs w:val="20"/>
        </w:rPr>
        <w:t xml:space="preserve"> </w:t>
      </w:r>
      <w:r w:rsidRPr="003F05D4">
        <w:rPr>
          <w:rStyle w:val="VariableTok"/>
          <w:sz w:val="18"/>
          <w:szCs w:val="20"/>
        </w:rPr>
        <w:t>$RSAT</w:t>
      </w:r>
      <w:r w:rsidRPr="003F05D4">
        <w:rPr>
          <w:rStyle w:val="NormalTok"/>
          <w:sz w:val="18"/>
          <w:szCs w:val="20"/>
        </w:rPr>
        <w:t>/</w:t>
      </w:r>
      <w:proofErr w:type="spellStart"/>
      <w:r w:rsidRPr="003F05D4">
        <w:rPr>
          <w:rStyle w:val="NormalTok"/>
          <w:sz w:val="18"/>
          <w:szCs w:val="20"/>
        </w:rPr>
        <w:t>public_html</w:t>
      </w:r>
      <w:proofErr w:type="spellEnd"/>
      <w:r w:rsidRPr="003F05D4">
        <w:rPr>
          <w:rStyle w:val="NormalTok"/>
          <w:sz w:val="18"/>
          <w:szCs w:val="20"/>
        </w:rPr>
        <w:t>/</w:t>
      </w:r>
      <w:r w:rsidRPr="003F05D4">
        <w:rPr>
          <w:sz w:val="20"/>
          <w:szCs w:val="20"/>
        </w:rPr>
        <w:br/>
      </w:r>
      <w:r w:rsidRPr="003F05D4">
        <w:rPr>
          <w:rStyle w:val="ExtensionTok"/>
          <w:sz w:val="18"/>
          <w:szCs w:val="20"/>
        </w:rPr>
        <w:t>/tmp/www-data/2022/02/17/random-genome-fragments_2022-02-17.211203_88YdTW_template.bed/</w:t>
      </w:r>
      <w:r w:rsidRPr="003F05D4">
        <w:rPr>
          <w:sz w:val="20"/>
          <w:szCs w:val="20"/>
        </w:rPr>
        <w:br/>
      </w:r>
      <w:r w:rsidRPr="003F05D4">
        <w:rPr>
          <w:rStyle w:val="ExtensionTok"/>
          <w:sz w:val="18"/>
          <w:szCs w:val="20"/>
        </w:rPr>
        <w:t>-org</w:t>
      </w:r>
      <w:r w:rsidRPr="003F05D4">
        <w:rPr>
          <w:rStyle w:val="NormalTok"/>
          <w:sz w:val="18"/>
          <w:szCs w:val="20"/>
        </w:rPr>
        <w:t xml:space="preserve"> Homo_sapiens_GRCh38  -return </w:t>
      </w:r>
      <w:proofErr w:type="spellStart"/>
      <w:r w:rsidRPr="003F05D4">
        <w:rPr>
          <w:rStyle w:val="NormalTok"/>
          <w:sz w:val="18"/>
          <w:szCs w:val="20"/>
        </w:rPr>
        <w:t>coord</w:t>
      </w:r>
      <w:proofErr w:type="spellEnd"/>
      <w:r w:rsidRPr="003F05D4">
        <w:rPr>
          <w:rStyle w:val="NormalTok"/>
          <w:sz w:val="18"/>
          <w:szCs w:val="20"/>
        </w:rPr>
        <w:t xml:space="preserve"> -</w:t>
      </w:r>
      <w:proofErr w:type="spellStart"/>
      <w:r w:rsidRPr="003F05D4">
        <w:rPr>
          <w:rStyle w:val="NormalTok"/>
          <w:sz w:val="18"/>
          <w:szCs w:val="20"/>
        </w:rPr>
        <w:t>coord_format</w:t>
      </w:r>
      <w:proofErr w:type="spellEnd"/>
      <w:r w:rsidRPr="003F05D4">
        <w:rPr>
          <w:rStyle w:val="NormalTok"/>
          <w:sz w:val="18"/>
          <w:szCs w:val="20"/>
        </w:rPr>
        <w:t xml:space="preserve"> bed -v 1  -o </w:t>
      </w:r>
      <w:r w:rsidRPr="003F05D4">
        <w:rPr>
          <w:rStyle w:val="VariableTok"/>
          <w:sz w:val="18"/>
          <w:szCs w:val="20"/>
        </w:rPr>
        <w:t>$RSAT</w:t>
      </w:r>
      <w:r w:rsidRPr="003F05D4">
        <w:rPr>
          <w:rStyle w:val="NormalTok"/>
          <w:sz w:val="18"/>
          <w:szCs w:val="20"/>
        </w:rPr>
        <w:t>/</w:t>
      </w:r>
      <w:proofErr w:type="spellStart"/>
      <w:r w:rsidRPr="003F05D4">
        <w:rPr>
          <w:rStyle w:val="NormalTok"/>
          <w:sz w:val="18"/>
          <w:szCs w:val="20"/>
        </w:rPr>
        <w:t>public_html</w:t>
      </w:r>
      <w:proofErr w:type="spellEnd"/>
      <w:r w:rsidRPr="003F05D4">
        <w:rPr>
          <w:rStyle w:val="NormalTok"/>
          <w:sz w:val="18"/>
          <w:szCs w:val="20"/>
        </w:rPr>
        <w:t>//</w:t>
      </w:r>
      <w:r w:rsidRPr="003F05D4">
        <w:rPr>
          <w:sz w:val="20"/>
          <w:szCs w:val="20"/>
        </w:rPr>
        <w:br/>
      </w:r>
      <w:r w:rsidRPr="003F05D4">
        <w:rPr>
          <w:rStyle w:val="ExtensionTok"/>
          <w:sz w:val="18"/>
          <w:szCs w:val="20"/>
        </w:rPr>
        <w:t>tmp/www-data/2022/02/17/random-genome-fragments_2022-02-17.211203_88YdT</w:t>
      </w:r>
      <w:r w:rsidRPr="003F05D4">
        <w:rPr>
          <w:rStyle w:val="NormalTok"/>
          <w:sz w:val="18"/>
          <w:szCs w:val="20"/>
        </w:rPr>
        <w:t xml:space="preserve"> </w:t>
      </w:r>
      <w:proofErr w:type="spellStart"/>
      <w:r w:rsidRPr="003F05D4">
        <w:rPr>
          <w:rStyle w:val="NormalTok"/>
          <w:sz w:val="18"/>
          <w:szCs w:val="20"/>
        </w:rPr>
        <w:t>W_fragments</w:t>
      </w:r>
      <w:proofErr w:type="spellEnd"/>
      <w:r w:rsidRPr="003F05D4">
        <w:rPr>
          <w:rStyle w:val="NormalTok"/>
          <w:sz w:val="18"/>
          <w:szCs w:val="20"/>
        </w:rPr>
        <w:t>./</w:t>
      </w:r>
      <w:r w:rsidRPr="003F05D4">
        <w:rPr>
          <w:sz w:val="20"/>
          <w:szCs w:val="20"/>
        </w:rPr>
        <w:br/>
      </w:r>
      <w:r w:rsidRPr="003F05D4">
        <w:rPr>
          <w:rStyle w:val="ExtensionTok"/>
          <w:sz w:val="18"/>
          <w:szCs w:val="20"/>
        </w:rPr>
        <w:t>bed</w:t>
      </w:r>
      <w:r w:rsidRPr="003F05D4">
        <w:rPr>
          <w:rStyle w:val="NormalTok"/>
          <w:sz w:val="18"/>
          <w:szCs w:val="20"/>
        </w:rPr>
        <w:t xml:space="preserve"> </w:t>
      </w:r>
      <w:r w:rsidRPr="003F05D4">
        <w:rPr>
          <w:rStyle w:val="OperatorTok"/>
          <w:sz w:val="18"/>
          <w:szCs w:val="20"/>
        </w:rPr>
        <w:t>2&gt;</w:t>
      </w:r>
      <w:r w:rsidRPr="003F05D4">
        <w:rPr>
          <w:rStyle w:val="NormalTok"/>
          <w:sz w:val="18"/>
          <w:szCs w:val="20"/>
        </w:rPr>
        <w:t xml:space="preserve"> </w:t>
      </w:r>
      <w:r w:rsidRPr="003F05D4">
        <w:rPr>
          <w:rStyle w:val="VariableTok"/>
          <w:sz w:val="18"/>
          <w:szCs w:val="20"/>
        </w:rPr>
        <w:t>$RSAT</w:t>
      </w:r>
      <w:r w:rsidRPr="003F05D4">
        <w:rPr>
          <w:rStyle w:val="NormalTok"/>
          <w:sz w:val="18"/>
          <w:szCs w:val="20"/>
        </w:rPr>
        <w:t>/public_html/tmp/www-data/2022/02/17/random-genome-fragments_2022-02-17./</w:t>
      </w:r>
      <w:r w:rsidRPr="003F05D4">
        <w:rPr>
          <w:sz w:val="20"/>
          <w:szCs w:val="20"/>
        </w:rPr>
        <w:br/>
      </w:r>
      <w:r w:rsidRPr="003F05D4">
        <w:rPr>
          <w:rStyle w:val="ExtensionTok"/>
          <w:sz w:val="18"/>
          <w:szCs w:val="20"/>
        </w:rPr>
        <w:t>211203_88YdW_error_log.txt</w:t>
      </w:r>
      <w:r w:rsidRPr="003F05D4">
        <w:rPr>
          <w:sz w:val="20"/>
          <w:szCs w:val="20"/>
        </w:rPr>
        <w:br/>
      </w:r>
      <w:r w:rsidRPr="003F05D4">
        <w:rPr>
          <w:sz w:val="20"/>
          <w:szCs w:val="20"/>
        </w:rPr>
        <w:br/>
      </w:r>
      <w:r w:rsidRPr="003F05D4">
        <w:rPr>
          <w:rStyle w:val="CommentTok"/>
          <w:sz w:val="18"/>
          <w:szCs w:val="20"/>
        </w:rPr>
        <w:t xml:space="preserve">## Fetch random sequences based on the peak sequences; peak analysis </w:t>
      </w:r>
      <w:r w:rsidRPr="003F05D4">
        <w:rPr>
          <w:sz w:val="20"/>
          <w:szCs w:val="20"/>
        </w:rPr>
        <w:br/>
      </w:r>
      <w:r w:rsidRPr="003F05D4">
        <w:rPr>
          <w:rStyle w:val="VariableTok"/>
          <w:sz w:val="18"/>
          <w:szCs w:val="20"/>
        </w:rPr>
        <w:t>$RSAT</w:t>
      </w:r>
      <w:r w:rsidRPr="003F05D4">
        <w:rPr>
          <w:rStyle w:val="ExtensionTok"/>
          <w:sz w:val="18"/>
          <w:szCs w:val="20"/>
        </w:rPr>
        <w:t>/</w:t>
      </w:r>
      <w:proofErr w:type="spellStart"/>
      <w:r w:rsidRPr="003F05D4">
        <w:rPr>
          <w:rStyle w:val="ExtensionTok"/>
          <w:sz w:val="18"/>
          <w:szCs w:val="20"/>
        </w:rPr>
        <w:t>perl</w:t>
      </w:r>
      <w:proofErr w:type="spellEnd"/>
      <w:r w:rsidRPr="003F05D4">
        <w:rPr>
          <w:rStyle w:val="ExtensionTok"/>
          <w:sz w:val="18"/>
          <w:szCs w:val="20"/>
        </w:rPr>
        <w:t>-scripts/peak-motifs</w:t>
      </w:r>
      <w:r w:rsidRPr="003F05D4">
        <w:rPr>
          <w:rStyle w:val="NormalTok"/>
          <w:sz w:val="18"/>
          <w:szCs w:val="20"/>
        </w:rPr>
        <w:t xml:space="preserve">  -v 1 -title </w:t>
      </w:r>
      <w:r w:rsidRPr="003F05D4">
        <w:rPr>
          <w:rStyle w:val="StringTok"/>
          <w:sz w:val="18"/>
          <w:szCs w:val="20"/>
        </w:rPr>
        <w:t>'random_fragments_hbsv_20220217_211721'</w:t>
      </w:r>
      <w:r w:rsidRPr="003F05D4">
        <w:rPr>
          <w:rStyle w:val="NormalTok"/>
          <w:sz w:val="18"/>
          <w:szCs w:val="20"/>
        </w:rPr>
        <w:t xml:space="preserve">/  </w:t>
      </w:r>
      <w:r w:rsidRPr="003F05D4">
        <w:rPr>
          <w:sz w:val="20"/>
          <w:szCs w:val="20"/>
        </w:rPr>
        <w:br/>
      </w:r>
      <w:r w:rsidRPr="003F05D4">
        <w:rPr>
          <w:rStyle w:val="ExtensionTok"/>
          <w:sz w:val="18"/>
          <w:szCs w:val="20"/>
        </w:rPr>
        <w:t>-</w:t>
      </w:r>
      <w:proofErr w:type="spellStart"/>
      <w:r w:rsidRPr="003F05D4">
        <w:rPr>
          <w:rStyle w:val="ExtensionTok"/>
          <w:sz w:val="18"/>
          <w:szCs w:val="20"/>
        </w:rPr>
        <w:t>i</w:t>
      </w:r>
      <w:proofErr w:type="spellEnd"/>
      <w:r w:rsidRPr="003F05D4">
        <w:rPr>
          <w:rStyle w:val="NormalTok"/>
          <w:sz w:val="18"/>
          <w:szCs w:val="20"/>
        </w:rPr>
        <w:t xml:space="preserve"> </w:t>
      </w:r>
      <w:r w:rsidRPr="003F05D4">
        <w:rPr>
          <w:rStyle w:val="VariableTok"/>
          <w:sz w:val="18"/>
          <w:szCs w:val="20"/>
        </w:rPr>
        <w:t>$RSAT</w:t>
      </w:r>
      <w:r w:rsidRPr="003F05D4">
        <w:rPr>
          <w:rStyle w:val="NormalTok"/>
          <w:sz w:val="18"/>
          <w:szCs w:val="20"/>
        </w:rPr>
        <w:t>/public_html/tmp/www-data/2022/02/17/peak-motifs.2022-02-17.212058_2022-02-/</w:t>
      </w:r>
      <w:r w:rsidRPr="003F05D4">
        <w:rPr>
          <w:sz w:val="20"/>
          <w:szCs w:val="20"/>
        </w:rPr>
        <w:br/>
      </w:r>
      <w:r w:rsidRPr="003F05D4">
        <w:rPr>
          <w:rStyle w:val="ExtensionTok"/>
          <w:sz w:val="18"/>
          <w:szCs w:val="20"/>
        </w:rPr>
        <w:t>17.212058_f5jaIE/peak-</w:t>
      </w:r>
      <w:proofErr w:type="spellStart"/>
      <w:r w:rsidRPr="003F05D4">
        <w:rPr>
          <w:rStyle w:val="ExtensionTok"/>
          <w:sz w:val="18"/>
          <w:szCs w:val="20"/>
        </w:rPr>
        <w:t>motifspeak_seq</w:t>
      </w:r>
      <w:proofErr w:type="spellEnd"/>
      <w:r w:rsidRPr="003F05D4">
        <w:rPr>
          <w:rStyle w:val="NormalTok"/>
          <w:sz w:val="18"/>
          <w:szCs w:val="20"/>
        </w:rPr>
        <w:t xml:space="preserve">  -</w:t>
      </w:r>
      <w:proofErr w:type="spellStart"/>
      <w:r w:rsidRPr="003F05D4">
        <w:rPr>
          <w:rStyle w:val="NormalTok"/>
          <w:sz w:val="18"/>
          <w:szCs w:val="20"/>
        </w:rPr>
        <w:t>max_seq_len</w:t>
      </w:r>
      <w:proofErr w:type="spellEnd"/>
      <w:r w:rsidRPr="003F05D4">
        <w:rPr>
          <w:rStyle w:val="NormalTok"/>
          <w:sz w:val="18"/>
          <w:szCs w:val="20"/>
        </w:rPr>
        <w:t xml:space="preserve"> 1000 -</w:t>
      </w:r>
      <w:proofErr w:type="spellStart"/>
      <w:r w:rsidRPr="003F05D4">
        <w:rPr>
          <w:rStyle w:val="NormalTok"/>
          <w:sz w:val="18"/>
          <w:szCs w:val="20"/>
        </w:rPr>
        <w:t>markov</w:t>
      </w:r>
      <w:proofErr w:type="spellEnd"/>
      <w:r w:rsidRPr="003F05D4">
        <w:rPr>
          <w:rStyle w:val="NormalTok"/>
          <w:sz w:val="18"/>
          <w:szCs w:val="20"/>
        </w:rPr>
        <w:t xml:space="preserve"> auto -disco oligos,/</w:t>
      </w:r>
      <w:r w:rsidRPr="003F05D4">
        <w:rPr>
          <w:sz w:val="20"/>
          <w:szCs w:val="20"/>
        </w:rPr>
        <w:br/>
      </w:r>
      <w:proofErr w:type="spellStart"/>
      <w:r w:rsidRPr="003F05D4">
        <w:rPr>
          <w:rStyle w:val="ExtensionTok"/>
          <w:sz w:val="18"/>
          <w:szCs w:val="20"/>
        </w:rPr>
        <w:t>dyads</w:t>
      </w:r>
      <w:r w:rsidRPr="003F05D4">
        <w:rPr>
          <w:rStyle w:val="NormalTok"/>
          <w:sz w:val="18"/>
          <w:szCs w:val="20"/>
        </w:rPr>
        <w:t>,positions</w:t>
      </w:r>
      <w:proofErr w:type="spellEnd"/>
      <w:r w:rsidRPr="003F05D4">
        <w:rPr>
          <w:rStyle w:val="NormalTok"/>
          <w:sz w:val="18"/>
          <w:szCs w:val="20"/>
        </w:rPr>
        <w:t xml:space="preserve"> -</w:t>
      </w:r>
      <w:proofErr w:type="spellStart"/>
      <w:r w:rsidRPr="003F05D4">
        <w:rPr>
          <w:rStyle w:val="NormalTok"/>
          <w:sz w:val="18"/>
          <w:szCs w:val="20"/>
        </w:rPr>
        <w:t>nmotifs</w:t>
      </w:r>
      <w:proofErr w:type="spellEnd"/>
      <w:r w:rsidRPr="003F05D4">
        <w:rPr>
          <w:rStyle w:val="NormalTok"/>
          <w:sz w:val="18"/>
          <w:szCs w:val="20"/>
        </w:rPr>
        <w:t xml:space="preserve"> 5  -</w:t>
      </w:r>
      <w:proofErr w:type="spellStart"/>
      <w:r w:rsidRPr="003F05D4">
        <w:rPr>
          <w:rStyle w:val="NormalTok"/>
          <w:sz w:val="18"/>
          <w:szCs w:val="20"/>
        </w:rPr>
        <w:t>minol</w:t>
      </w:r>
      <w:proofErr w:type="spellEnd"/>
      <w:r w:rsidRPr="003F05D4">
        <w:rPr>
          <w:rStyle w:val="NormalTok"/>
          <w:sz w:val="18"/>
          <w:szCs w:val="20"/>
        </w:rPr>
        <w:t xml:space="preserve"> 6 -</w:t>
      </w:r>
      <w:proofErr w:type="spellStart"/>
      <w:r w:rsidRPr="003F05D4">
        <w:rPr>
          <w:rStyle w:val="NormalTok"/>
          <w:sz w:val="18"/>
          <w:szCs w:val="20"/>
        </w:rPr>
        <w:t>maxol</w:t>
      </w:r>
      <w:proofErr w:type="spellEnd"/>
      <w:r w:rsidRPr="003F05D4">
        <w:rPr>
          <w:rStyle w:val="NormalTok"/>
          <w:sz w:val="18"/>
          <w:szCs w:val="20"/>
        </w:rPr>
        <w:t xml:space="preserve"> 7  -</w:t>
      </w:r>
      <w:proofErr w:type="spellStart"/>
      <w:r w:rsidRPr="003F05D4">
        <w:rPr>
          <w:rStyle w:val="NormalTok"/>
          <w:sz w:val="18"/>
          <w:szCs w:val="20"/>
        </w:rPr>
        <w:t>no_merge_lengths</w:t>
      </w:r>
      <w:proofErr w:type="spellEnd"/>
      <w:r w:rsidRPr="003F05D4">
        <w:rPr>
          <w:rStyle w:val="NormalTok"/>
          <w:sz w:val="18"/>
          <w:szCs w:val="20"/>
        </w:rPr>
        <w:t xml:space="preserve"> -2str  -origin center/</w:t>
      </w:r>
      <w:r w:rsidRPr="003F05D4">
        <w:rPr>
          <w:sz w:val="20"/>
          <w:szCs w:val="20"/>
        </w:rPr>
        <w:br/>
      </w:r>
      <w:r w:rsidRPr="003F05D4">
        <w:rPr>
          <w:rStyle w:val="ExtensionTok"/>
          <w:sz w:val="18"/>
          <w:szCs w:val="20"/>
        </w:rPr>
        <w:lastRenderedPageBreak/>
        <w:t>-</w:t>
      </w:r>
      <w:proofErr w:type="spellStart"/>
      <w:r w:rsidRPr="003F05D4">
        <w:rPr>
          <w:rStyle w:val="ExtensionTok"/>
          <w:sz w:val="18"/>
          <w:szCs w:val="20"/>
        </w:rPr>
        <w:t>motif_db</w:t>
      </w:r>
      <w:proofErr w:type="spellEnd"/>
      <w:r w:rsidRPr="003F05D4">
        <w:rPr>
          <w:rStyle w:val="NormalTok"/>
          <w:sz w:val="18"/>
          <w:szCs w:val="20"/>
        </w:rPr>
        <w:t xml:space="preserve"> </w:t>
      </w:r>
      <w:proofErr w:type="spellStart"/>
      <w:r w:rsidRPr="003F05D4">
        <w:rPr>
          <w:rStyle w:val="NormalTok"/>
          <w:sz w:val="18"/>
          <w:szCs w:val="20"/>
        </w:rPr>
        <w:t>jaspar_core_nonredundant_vertebrates</w:t>
      </w:r>
      <w:proofErr w:type="spellEnd"/>
      <w:r w:rsidRPr="003F05D4">
        <w:rPr>
          <w:rStyle w:val="NormalTok"/>
          <w:sz w:val="18"/>
          <w:szCs w:val="20"/>
        </w:rPr>
        <w:t xml:space="preserve"> </w:t>
      </w:r>
      <w:proofErr w:type="spellStart"/>
      <w:r w:rsidRPr="003F05D4">
        <w:rPr>
          <w:rStyle w:val="NormalTok"/>
          <w:sz w:val="18"/>
          <w:szCs w:val="20"/>
        </w:rPr>
        <w:t>tf</w:t>
      </w:r>
      <w:proofErr w:type="spellEnd"/>
      <w:r w:rsidRPr="003F05D4">
        <w:rPr>
          <w:rStyle w:val="NormalTok"/>
          <w:sz w:val="18"/>
          <w:szCs w:val="20"/>
        </w:rPr>
        <w:t xml:space="preserve"> </w:t>
      </w:r>
      <w:r w:rsidRPr="003F05D4">
        <w:rPr>
          <w:rStyle w:val="VariableTok"/>
          <w:sz w:val="18"/>
          <w:szCs w:val="20"/>
        </w:rPr>
        <w:t>$RSAT</w:t>
      </w:r>
      <w:r w:rsidRPr="003F05D4">
        <w:rPr>
          <w:rStyle w:val="NormalTok"/>
          <w:sz w:val="18"/>
          <w:szCs w:val="20"/>
        </w:rPr>
        <w:t>/</w:t>
      </w:r>
      <w:proofErr w:type="spellStart"/>
      <w:r w:rsidRPr="003F05D4">
        <w:rPr>
          <w:rStyle w:val="NormalTok"/>
          <w:sz w:val="18"/>
          <w:szCs w:val="20"/>
        </w:rPr>
        <w:t>public_html</w:t>
      </w:r>
      <w:proofErr w:type="spellEnd"/>
      <w:r w:rsidRPr="003F05D4">
        <w:rPr>
          <w:rStyle w:val="NormalTok"/>
          <w:sz w:val="18"/>
          <w:szCs w:val="20"/>
        </w:rPr>
        <w:t>/</w:t>
      </w:r>
      <w:proofErr w:type="spellStart"/>
      <w:r w:rsidRPr="003F05D4">
        <w:rPr>
          <w:rStyle w:val="NormalTok"/>
          <w:sz w:val="18"/>
          <w:szCs w:val="20"/>
        </w:rPr>
        <w:t>motif_databases</w:t>
      </w:r>
      <w:proofErr w:type="spellEnd"/>
      <w:r w:rsidRPr="003F05D4">
        <w:rPr>
          <w:rStyle w:val="NormalTok"/>
          <w:sz w:val="18"/>
          <w:szCs w:val="20"/>
        </w:rPr>
        <w:t>//</w:t>
      </w:r>
      <w:r w:rsidRPr="003F05D4">
        <w:rPr>
          <w:sz w:val="20"/>
          <w:szCs w:val="20"/>
        </w:rPr>
        <w:br/>
      </w:r>
      <w:r w:rsidRPr="003F05D4">
        <w:rPr>
          <w:rStyle w:val="ExtensionTok"/>
          <w:sz w:val="18"/>
          <w:szCs w:val="20"/>
        </w:rPr>
        <w:t>JASPAR/Jaspar_2020/nonredundant/JASPAR2020_CORE_vertebrates_non-redundant_pfms.tf/</w:t>
      </w:r>
      <w:r w:rsidRPr="003F05D4">
        <w:rPr>
          <w:rStyle w:val="NormalTok"/>
          <w:sz w:val="18"/>
          <w:szCs w:val="20"/>
        </w:rPr>
        <w:t xml:space="preserve"> </w:t>
      </w:r>
      <w:r w:rsidRPr="003F05D4">
        <w:rPr>
          <w:sz w:val="20"/>
          <w:szCs w:val="20"/>
        </w:rPr>
        <w:br/>
      </w:r>
      <w:r w:rsidRPr="003F05D4">
        <w:rPr>
          <w:rStyle w:val="ExtensionTok"/>
          <w:sz w:val="18"/>
          <w:szCs w:val="20"/>
        </w:rPr>
        <w:t>-</w:t>
      </w:r>
      <w:proofErr w:type="spellStart"/>
      <w:r w:rsidRPr="003F05D4">
        <w:rPr>
          <w:rStyle w:val="ExtensionTok"/>
          <w:sz w:val="18"/>
          <w:szCs w:val="20"/>
        </w:rPr>
        <w:t>motif_db</w:t>
      </w:r>
      <w:proofErr w:type="spellEnd"/>
      <w:r w:rsidRPr="003F05D4">
        <w:rPr>
          <w:rStyle w:val="NormalTok"/>
          <w:sz w:val="18"/>
          <w:szCs w:val="20"/>
        </w:rPr>
        <w:t xml:space="preserve"> </w:t>
      </w:r>
      <w:proofErr w:type="spellStart"/>
      <w:r w:rsidRPr="003F05D4">
        <w:rPr>
          <w:rStyle w:val="NormalTok"/>
          <w:sz w:val="18"/>
          <w:szCs w:val="20"/>
        </w:rPr>
        <w:t>personnal_collection</w:t>
      </w:r>
      <w:proofErr w:type="spellEnd"/>
      <w:r w:rsidRPr="003F05D4">
        <w:rPr>
          <w:rStyle w:val="NormalTok"/>
          <w:sz w:val="18"/>
          <w:szCs w:val="20"/>
        </w:rPr>
        <w:t xml:space="preserve"> </w:t>
      </w:r>
      <w:proofErr w:type="spellStart"/>
      <w:r w:rsidRPr="003F05D4">
        <w:rPr>
          <w:rStyle w:val="NormalTok"/>
          <w:sz w:val="18"/>
          <w:szCs w:val="20"/>
        </w:rPr>
        <w:t>tf</w:t>
      </w:r>
      <w:proofErr w:type="spellEnd"/>
      <w:r w:rsidRPr="003F05D4">
        <w:rPr>
          <w:rStyle w:val="NormalTok"/>
          <w:sz w:val="18"/>
          <w:szCs w:val="20"/>
        </w:rPr>
        <w:t xml:space="preserve"> </w:t>
      </w:r>
      <w:r w:rsidRPr="003F05D4">
        <w:rPr>
          <w:rStyle w:val="VariableTok"/>
          <w:sz w:val="18"/>
          <w:szCs w:val="20"/>
        </w:rPr>
        <w:t>$RSAT</w:t>
      </w:r>
      <w:r w:rsidRPr="003F05D4">
        <w:rPr>
          <w:rStyle w:val="NormalTok"/>
          <w:sz w:val="18"/>
          <w:szCs w:val="20"/>
        </w:rPr>
        <w:t>/</w:t>
      </w:r>
      <w:proofErr w:type="spellStart"/>
      <w:r w:rsidRPr="003F05D4">
        <w:rPr>
          <w:rStyle w:val="NormalTok"/>
          <w:sz w:val="18"/>
          <w:szCs w:val="20"/>
        </w:rPr>
        <w:t>public_html</w:t>
      </w:r>
      <w:proofErr w:type="spellEnd"/>
      <w:r w:rsidRPr="003F05D4">
        <w:rPr>
          <w:rStyle w:val="NormalTok"/>
          <w:sz w:val="18"/>
          <w:szCs w:val="20"/>
        </w:rPr>
        <w:t>/</w:t>
      </w:r>
      <w:proofErr w:type="spellStart"/>
      <w:r w:rsidRPr="003F05D4">
        <w:rPr>
          <w:rStyle w:val="NormalTok"/>
          <w:sz w:val="18"/>
          <w:szCs w:val="20"/>
        </w:rPr>
        <w:t>tmp</w:t>
      </w:r>
      <w:proofErr w:type="spellEnd"/>
      <w:r w:rsidRPr="003F05D4">
        <w:rPr>
          <w:rStyle w:val="NormalTok"/>
          <w:sz w:val="18"/>
          <w:szCs w:val="20"/>
        </w:rPr>
        <w:t>/www-data/2022/02/17/peak-motif/</w:t>
      </w:r>
      <w:r w:rsidRPr="003F05D4">
        <w:rPr>
          <w:sz w:val="20"/>
          <w:szCs w:val="20"/>
        </w:rPr>
        <w:br/>
      </w:r>
      <w:r w:rsidRPr="003F05D4">
        <w:rPr>
          <w:rStyle w:val="ExtensionTok"/>
          <w:sz w:val="18"/>
          <w:szCs w:val="20"/>
        </w:rPr>
        <w:t>s.2022-02-17.212058_2022-02-17.212058_f5jaIE/peak-motifs_custom_motif_db.tf</w:t>
      </w:r>
      <w:r w:rsidRPr="003F05D4">
        <w:rPr>
          <w:rStyle w:val="NormalTok"/>
          <w:sz w:val="18"/>
          <w:szCs w:val="20"/>
        </w:rPr>
        <w:t xml:space="preserve"> -</w:t>
      </w:r>
      <w:proofErr w:type="spellStart"/>
      <w:r w:rsidRPr="003F05D4">
        <w:rPr>
          <w:rStyle w:val="NormalTok"/>
          <w:sz w:val="18"/>
          <w:szCs w:val="20"/>
        </w:rPr>
        <w:t>scan_mark</w:t>
      </w:r>
      <w:proofErr w:type="spellEnd"/>
      <w:r w:rsidRPr="003F05D4">
        <w:rPr>
          <w:rStyle w:val="NormalTok"/>
          <w:sz w:val="18"/>
          <w:szCs w:val="20"/>
        </w:rPr>
        <w:t>/</w:t>
      </w:r>
      <w:r w:rsidRPr="003F05D4">
        <w:rPr>
          <w:sz w:val="20"/>
          <w:szCs w:val="20"/>
        </w:rPr>
        <w:br/>
      </w:r>
      <w:proofErr w:type="spellStart"/>
      <w:r w:rsidRPr="003F05D4">
        <w:rPr>
          <w:rStyle w:val="ExtensionTok"/>
          <w:sz w:val="18"/>
          <w:szCs w:val="20"/>
        </w:rPr>
        <w:t>ov</w:t>
      </w:r>
      <w:proofErr w:type="spellEnd"/>
      <w:r w:rsidRPr="003F05D4">
        <w:rPr>
          <w:rStyle w:val="NormalTok"/>
          <w:sz w:val="18"/>
          <w:szCs w:val="20"/>
        </w:rPr>
        <w:t xml:space="preserve"> 1 -task purge,seqlen,composition,disco,merge_motifs,split_motifs,motifs_vs_motifs,t/</w:t>
      </w:r>
      <w:r w:rsidRPr="003F05D4">
        <w:rPr>
          <w:sz w:val="20"/>
          <w:szCs w:val="20"/>
        </w:rPr>
        <w:br/>
      </w:r>
      <w:r w:rsidRPr="003F05D4">
        <w:rPr>
          <w:rStyle w:val="ExtensionTok"/>
          <w:sz w:val="18"/>
          <w:szCs w:val="20"/>
        </w:rPr>
        <w:t>imelog</w:t>
      </w:r>
      <w:r w:rsidRPr="003F05D4">
        <w:rPr>
          <w:rStyle w:val="NormalTok"/>
          <w:sz w:val="18"/>
          <w:szCs w:val="20"/>
        </w:rPr>
        <w:t>,archive,synthesis,small_summary,motifs_vs_db,motifs_vs_db,scan -prefix peak-mot/</w:t>
      </w:r>
      <w:r w:rsidRPr="003F05D4">
        <w:rPr>
          <w:sz w:val="20"/>
          <w:szCs w:val="20"/>
        </w:rPr>
        <w:br/>
      </w:r>
      <w:r w:rsidRPr="003F05D4">
        <w:rPr>
          <w:rStyle w:val="ExtensionTok"/>
          <w:sz w:val="18"/>
          <w:szCs w:val="20"/>
        </w:rPr>
        <w:t>ifs</w:t>
      </w:r>
      <w:r w:rsidRPr="003F05D4">
        <w:rPr>
          <w:rStyle w:val="NormalTok"/>
          <w:sz w:val="18"/>
          <w:szCs w:val="20"/>
        </w:rPr>
        <w:t xml:space="preserve"> -</w:t>
      </w:r>
      <w:proofErr w:type="spellStart"/>
      <w:r w:rsidRPr="003F05D4">
        <w:rPr>
          <w:rStyle w:val="NormalTok"/>
          <w:sz w:val="18"/>
          <w:szCs w:val="20"/>
        </w:rPr>
        <w:t>noov</w:t>
      </w:r>
      <w:proofErr w:type="spellEnd"/>
      <w:r w:rsidRPr="003F05D4">
        <w:rPr>
          <w:rStyle w:val="NormalTok"/>
          <w:sz w:val="18"/>
          <w:szCs w:val="20"/>
        </w:rPr>
        <w:t xml:space="preserve"> -</w:t>
      </w:r>
      <w:proofErr w:type="spellStart"/>
      <w:r w:rsidRPr="003F05D4">
        <w:rPr>
          <w:rStyle w:val="NormalTok"/>
          <w:sz w:val="18"/>
          <w:szCs w:val="20"/>
        </w:rPr>
        <w:t>img_format</w:t>
      </w:r>
      <w:proofErr w:type="spellEnd"/>
      <w:r w:rsidRPr="003F05D4">
        <w:rPr>
          <w:rStyle w:val="NormalTok"/>
          <w:sz w:val="18"/>
          <w:szCs w:val="20"/>
        </w:rPr>
        <w:t xml:space="preserve"> </w:t>
      </w:r>
      <w:proofErr w:type="spellStart"/>
      <w:r w:rsidRPr="003F05D4">
        <w:rPr>
          <w:rStyle w:val="NormalTok"/>
          <w:sz w:val="18"/>
          <w:szCs w:val="20"/>
        </w:rPr>
        <w:t>png</w:t>
      </w:r>
      <w:proofErr w:type="spellEnd"/>
      <w:r w:rsidRPr="003F05D4">
        <w:rPr>
          <w:rStyle w:val="NormalTok"/>
          <w:sz w:val="18"/>
          <w:szCs w:val="20"/>
        </w:rPr>
        <w:t xml:space="preserve">  -</w:t>
      </w:r>
      <w:proofErr w:type="spellStart"/>
      <w:r w:rsidRPr="003F05D4">
        <w:rPr>
          <w:rStyle w:val="NormalTok"/>
          <w:sz w:val="18"/>
          <w:szCs w:val="20"/>
        </w:rPr>
        <w:t>outdir</w:t>
      </w:r>
      <w:proofErr w:type="spellEnd"/>
      <w:r w:rsidRPr="003F05D4">
        <w:rPr>
          <w:rStyle w:val="NormalTok"/>
          <w:sz w:val="18"/>
          <w:szCs w:val="20"/>
        </w:rPr>
        <w:t xml:space="preserve"> </w:t>
      </w:r>
      <w:r w:rsidRPr="003F05D4">
        <w:rPr>
          <w:rStyle w:val="VariableTok"/>
          <w:sz w:val="18"/>
          <w:szCs w:val="20"/>
        </w:rPr>
        <w:t>$RSAT</w:t>
      </w:r>
      <w:r w:rsidRPr="003F05D4">
        <w:rPr>
          <w:rStyle w:val="NormalTok"/>
          <w:sz w:val="18"/>
          <w:szCs w:val="20"/>
        </w:rPr>
        <w:t>/</w:t>
      </w:r>
      <w:proofErr w:type="spellStart"/>
      <w:r w:rsidRPr="003F05D4">
        <w:rPr>
          <w:rStyle w:val="NormalTok"/>
          <w:sz w:val="18"/>
          <w:szCs w:val="20"/>
        </w:rPr>
        <w:t>public_html</w:t>
      </w:r>
      <w:proofErr w:type="spellEnd"/>
      <w:r w:rsidRPr="003F05D4">
        <w:rPr>
          <w:rStyle w:val="NormalTok"/>
          <w:sz w:val="18"/>
          <w:szCs w:val="20"/>
        </w:rPr>
        <w:t>/</w:t>
      </w:r>
      <w:proofErr w:type="spellStart"/>
      <w:r w:rsidRPr="003F05D4">
        <w:rPr>
          <w:rStyle w:val="NormalTok"/>
          <w:sz w:val="18"/>
          <w:szCs w:val="20"/>
        </w:rPr>
        <w:t>tmp</w:t>
      </w:r>
      <w:proofErr w:type="spellEnd"/>
      <w:r w:rsidRPr="003F05D4">
        <w:rPr>
          <w:rStyle w:val="NormalTok"/>
          <w:sz w:val="18"/>
          <w:szCs w:val="20"/>
        </w:rPr>
        <w:t>/www-data/2022/02/17/peak-</w:t>
      </w:r>
      <w:proofErr w:type="spellStart"/>
      <w:r w:rsidRPr="003F05D4">
        <w:rPr>
          <w:rStyle w:val="NormalTok"/>
          <w:sz w:val="18"/>
          <w:szCs w:val="20"/>
        </w:rPr>
        <w:t>moti</w:t>
      </w:r>
      <w:proofErr w:type="spellEnd"/>
      <w:r w:rsidRPr="003F05D4">
        <w:rPr>
          <w:rStyle w:val="NormalTok"/>
          <w:sz w:val="18"/>
          <w:szCs w:val="20"/>
        </w:rPr>
        <w:t>/</w:t>
      </w:r>
      <w:r w:rsidRPr="003F05D4">
        <w:rPr>
          <w:sz w:val="20"/>
          <w:szCs w:val="20"/>
        </w:rPr>
        <w:br/>
      </w:r>
      <w:r w:rsidRPr="003F05D4">
        <w:rPr>
          <w:rStyle w:val="ExtensionTok"/>
          <w:sz w:val="18"/>
          <w:szCs w:val="20"/>
        </w:rPr>
        <w:t>fs.2022-02-17.212058_2022-02-17.212058_f5jaIE</w:t>
      </w:r>
    </w:p>
    <w:p w14:paraId="1E409B68" w14:textId="77777777" w:rsidR="00166BC1" w:rsidRDefault="00166BC1" w:rsidP="003F05D4">
      <w:pPr>
        <w:pStyle w:val="Ttulo2"/>
        <w:jc w:val="both"/>
        <w:rPr>
          <w:sz w:val="24"/>
          <w:szCs w:val="24"/>
        </w:rPr>
      </w:pPr>
      <w:bookmarkStart w:id="10" w:name="references"/>
    </w:p>
    <w:p w14:paraId="522DB1BB" w14:textId="2CBE5E9E" w:rsidR="008C25CF" w:rsidRPr="003F05D4" w:rsidRDefault="005720E6" w:rsidP="003F05D4">
      <w:pPr>
        <w:pStyle w:val="Ttulo2"/>
        <w:jc w:val="both"/>
        <w:rPr>
          <w:sz w:val="24"/>
          <w:szCs w:val="24"/>
        </w:rPr>
      </w:pPr>
      <w:r w:rsidRPr="003F05D4">
        <w:rPr>
          <w:sz w:val="24"/>
          <w:szCs w:val="24"/>
        </w:rPr>
        <w:t>References</w:t>
      </w:r>
      <w:bookmarkEnd w:id="10"/>
    </w:p>
    <w:p w14:paraId="3E0834B7"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t>Baniahmad</w:t>
      </w:r>
      <w:proofErr w:type="spellEnd"/>
      <w:r w:rsidRPr="00CC1ED0">
        <w:rPr>
          <w:sz w:val="20"/>
          <w:szCs w:val="20"/>
        </w:rPr>
        <w:t xml:space="preserve"> A, Steiner </w:t>
      </w:r>
      <w:proofErr w:type="gramStart"/>
      <w:r w:rsidRPr="00CC1ED0">
        <w:rPr>
          <w:sz w:val="20"/>
          <w:szCs w:val="20"/>
        </w:rPr>
        <w:t>C ,</w:t>
      </w:r>
      <w:proofErr w:type="gramEnd"/>
      <w:r w:rsidRPr="00CC1ED0">
        <w:rPr>
          <w:sz w:val="20"/>
          <w:szCs w:val="20"/>
        </w:rPr>
        <w:t xml:space="preserve"> </w:t>
      </w:r>
      <w:proofErr w:type="spellStart"/>
      <w:r w:rsidRPr="00CC1ED0">
        <w:rPr>
          <w:sz w:val="20"/>
          <w:szCs w:val="20"/>
        </w:rPr>
        <w:t>Kohne</w:t>
      </w:r>
      <w:proofErr w:type="spellEnd"/>
      <w:r w:rsidRPr="00CC1ED0">
        <w:rPr>
          <w:sz w:val="20"/>
          <w:szCs w:val="20"/>
        </w:rPr>
        <w:t xml:space="preserve"> AC, </w:t>
      </w:r>
      <w:proofErr w:type="spellStart"/>
      <w:r w:rsidRPr="00CC1ED0">
        <w:rPr>
          <w:sz w:val="20"/>
          <w:szCs w:val="20"/>
        </w:rPr>
        <w:t>Rernkawitz</w:t>
      </w:r>
      <w:proofErr w:type="spellEnd"/>
      <w:r w:rsidRPr="00CC1ED0">
        <w:rPr>
          <w:sz w:val="20"/>
          <w:szCs w:val="20"/>
        </w:rPr>
        <w:t xml:space="preserve"> R . </w:t>
      </w:r>
      <w:r w:rsidRPr="00CC1ED0">
        <w:rPr>
          <w:i/>
          <w:iCs/>
          <w:sz w:val="20"/>
          <w:szCs w:val="20"/>
        </w:rPr>
        <w:t>Modular structure of a chicken lysozyme silencer: involvement of an unusual thyroid hormone receptor binding site</w:t>
      </w:r>
      <w:r w:rsidRPr="00CC1ED0">
        <w:rPr>
          <w:sz w:val="20"/>
          <w:szCs w:val="20"/>
        </w:rPr>
        <w:t xml:space="preserve">. Cell </w:t>
      </w:r>
      <w:proofErr w:type="gramStart"/>
      <w:r w:rsidRPr="00CC1ED0">
        <w:rPr>
          <w:sz w:val="20"/>
          <w:szCs w:val="20"/>
        </w:rPr>
        <w:t>1990;61:505</w:t>
      </w:r>
      <w:proofErr w:type="gramEnd"/>
      <w:r w:rsidRPr="00CC1ED0">
        <w:rPr>
          <w:sz w:val="20"/>
          <w:szCs w:val="20"/>
        </w:rPr>
        <w:t>–14.</w:t>
      </w:r>
    </w:p>
    <w:p w14:paraId="5BDB2BE4"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t>Burcin</w:t>
      </w:r>
      <w:proofErr w:type="spellEnd"/>
      <w:r w:rsidRPr="00CC1ED0">
        <w:rPr>
          <w:sz w:val="20"/>
          <w:szCs w:val="20"/>
        </w:rPr>
        <w:t xml:space="preserve"> </w:t>
      </w:r>
      <w:proofErr w:type="spellStart"/>
      <w:proofErr w:type="gramStart"/>
      <w:r w:rsidRPr="00CC1ED0">
        <w:rPr>
          <w:sz w:val="20"/>
          <w:szCs w:val="20"/>
        </w:rPr>
        <w:t>M,Arnold</w:t>
      </w:r>
      <w:proofErr w:type="spellEnd"/>
      <w:proofErr w:type="gramEnd"/>
      <w:r w:rsidRPr="00CC1ED0">
        <w:rPr>
          <w:sz w:val="20"/>
          <w:szCs w:val="20"/>
        </w:rPr>
        <w:t xml:space="preserve"> R, Lutz M, et al. </w:t>
      </w:r>
      <w:r w:rsidRPr="00CC1ED0">
        <w:rPr>
          <w:i/>
          <w:iCs/>
          <w:sz w:val="20"/>
          <w:szCs w:val="20"/>
        </w:rPr>
        <w:t>Negative protein 1, which is required for function of the chicken lysozyme gene silencer in conjunction with hormone receptors, is identical to the multivalent zinc finger repressor CTCF</w:t>
      </w:r>
      <w:r w:rsidRPr="00CC1ED0">
        <w:rPr>
          <w:sz w:val="20"/>
          <w:szCs w:val="20"/>
        </w:rPr>
        <w:t xml:space="preserve">. Mol Cell Biol </w:t>
      </w:r>
      <w:proofErr w:type="gramStart"/>
      <w:r w:rsidRPr="00CC1ED0">
        <w:rPr>
          <w:sz w:val="20"/>
          <w:szCs w:val="20"/>
        </w:rPr>
        <w:t>1997;17:1281</w:t>
      </w:r>
      <w:proofErr w:type="gramEnd"/>
      <w:r w:rsidRPr="00CC1ED0">
        <w:rPr>
          <w:sz w:val="20"/>
          <w:szCs w:val="20"/>
        </w:rPr>
        <w:t>–8.</w:t>
      </w:r>
    </w:p>
    <w:p w14:paraId="022FBAC0"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t>Vostrov</w:t>
      </w:r>
      <w:proofErr w:type="spellEnd"/>
      <w:r w:rsidRPr="00CC1ED0">
        <w:rPr>
          <w:sz w:val="20"/>
          <w:szCs w:val="20"/>
        </w:rPr>
        <w:t xml:space="preserve"> AA, </w:t>
      </w:r>
      <w:proofErr w:type="spellStart"/>
      <w:r w:rsidRPr="00CC1ED0">
        <w:rPr>
          <w:sz w:val="20"/>
          <w:szCs w:val="20"/>
        </w:rPr>
        <w:t>Quitschke</w:t>
      </w:r>
      <w:proofErr w:type="spellEnd"/>
      <w:r w:rsidRPr="00CC1ED0">
        <w:rPr>
          <w:sz w:val="20"/>
          <w:szCs w:val="20"/>
        </w:rPr>
        <w:t xml:space="preserve"> WW. </w:t>
      </w:r>
      <w:r w:rsidRPr="00CC1ED0">
        <w:rPr>
          <w:i/>
          <w:iCs/>
          <w:sz w:val="20"/>
          <w:szCs w:val="20"/>
        </w:rPr>
        <w:t xml:space="preserve">The zinc finger protein CTCF binds to the </w:t>
      </w:r>
      <w:proofErr w:type="spellStart"/>
      <w:r w:rsidRPr="00CC1ED0">
        <w:rPr>
          <w:i/>
          <w:iCs/>
          <w:sz w:val="20"/>
          <w:szCs w:val="20"/>
        </w:rPr>
        <w:t>APBbeta</w:t>
      </w:r>
      <w:proofErr w:type="spellEnd"/>
      <w:r w:rsidRPr="00CC1ED0">
        <w:rPr>
          <w:i/>
          <w:iCs/>
          <w:sz w:val="20"/>
          <w:szCs w:val="20"/>
        </w:rPr>
        <w:t xml:space="preserve"> domain of the amyloid beta-protein precursor promoter. Evidence for a role in transcriptional activation</w:t>
      </w:r>
      <w:r w:rsidRPr="00CC1ED0">
        <w:rPr>
          <w:sz w:val="20"/>
          <w:szCs w:val="20"/>
        </w:rPr>
        <w:t xml:space="preserve">. J Biol Chem </w:t>
      </w:r>
      <w:proofErr w:type="gramStart"/>
      <w:r w:rsidRPr="00CC1ED0">
        <w:rPr>
          <w:sz w:val="20"/>
          <w:szCs w:val="20"/>
        </w:rPr>
        <w:t>1997;272:33353</w:t>
      </w:r>
      <w:proofErr w:type="gramEnd"/>
      <w:r w:rsidRPr="00CC1ED0">
        <w:rPr>
          <w:sz w:val="20"/>
          <w:szCs w:val="20"/>
        </w:rPr>
        <w:t>–9.</w:t>
      </w:r>
    </w:p>
    <w:p w14:paraId="7C1C00F5" w14:textId="77777777" w:rsidR="008C25CF" w:rsidRPr="00CC1ED0" w:rsidRDefault="005720E6" w:rsidP="003F05D4">
      <w:pPr>
        <w:pStyle w:val="Compact"/>
        <w:numPr>
          <w:ilvl w:val="0"/>
          <w:numId w:val="2"/>
        </w:numPr>
        <w:jc w:val="both"/>
        <w:rPr>
          <w:sz w:val="20"/>
          <w:szCs w:val="20"/>
        </w:rPr>
      </w:pPr>
      <w:r w:rsidRPr="00CC1ED0">
        <w:rPr>
          <w:sz w:val="20"/>
          <w:szCs w:val="20"/>
        </w:rPr>
        <w:t xml:space="preserve">Shen </w:t>
      </w:r>
      <w:proofErr w:type="spellStart"/>
      <w:proofErr w:type="gramStart"/>
      <w:r w:rsidRPr="00CC1ED0">
        <w:rPr>
          <w:sz w:val="20"/>
          <w:szCs w:val="20"/>
        </w:rPr>
        <w:t>Y,Yue</w:t>
      </w:r>
      <w:proofErr w:type="spellEnd"/>
      <w:proofErr w:type="gramEnd"/>
      <w:r w:rsidRPr="00CC1ED0">
        <w:rPr>
          <w:sz w:val="20"/>
          <w:szCs w:val="20"/>
        </w:rPr>
        <w:t xml:space="preserve"> F, McCleary DF, et al. </w:t>
      </w:r>
      <w:r w:rsidRPr="00CC1ED0">
        <w:rPr>
          <w:i/>
          <w:iCs/>
          <w:sz w:val="20"/>
          <w:szCs w:val="20"/>
        </w:rPr>
        <w:t>A map of the cis-regulatory sequences in the mouse genome.</w:t>
      </w:r>
      <w:r w:rsidRPr="00CC1ED0">
        <w:rPr>
          <w:sz w:val="20"/>
          <w:szCs w:val="20"/>
        </w:rPr>
        <w:t xml:space="preserve"> Nature </w:t>
      </w:r>
      <w:proofErr w:type="gramStart"/>
      <w:r w:rsidRPr="00CC1ED0">
        <w:rPr>
          <w:sz w:val="20"/>
          <w:szCs w:val="20"/>
        </w:rPr>
        <w:t>2012;488:116</w:t>
      </w:r>
      <w:proofErr w:type="gramEnd"/>
      <w:r w:rsidRPr="00CC1ED0">
        <w:rPr>
          <w:sz w:val="20"/>
          <w:szCs w:val="20"/>
        </w:rPr>
        <w:t>–20</w:t>
      </w:r>
    </w:p>
    <w:p w14:paraId="595DB376" w14:textId="77777777" w:rsidR="008C25CF" w:rsidRPr="00CC1ED0" w:rsidRDefault="005720E6" w:rsidP="003F05D4">
      <w:pPr>
        <w:pStyle w:val="Compact"/>
        <w:numPr>
          <w:ilvl w:val="0"/>
          <w:numId w:val="2"/>
        </w:numPr>
        <w:jc w:val="both"/>
        <w:rPr>
          <w:sz w:val="20"/>
          <w:szCs w:val="20"/>
        </w:rPr>
      </w:pPr>
      <w:r w:rsidRPr="00CC1ED0">
        <w:rPr>
          <w:sz w:val="20"/>
          <w:szCs w:val="20"/>
        </w:rPr>
        <w:t>Shen Y, et al. 2012</w:t>
      </w:r>
      <w:r w:rsidRPr="00CC1ED0">
        <w:rPr>
          <w:i/>
          <w:iCs/>
          <w:sz w:val="20"/>
          <w:szCs w:val="20"/>
        </w:rPr>
        <w:t>. A map of the cis-regulatory sequences in the mouse genome</w:t>
      </w:r>
      <w:r w:rsidRPr="00CC1ED0">
        <w:rPr>
          <w:sz w:val="20"/>
          <w:szCs w:val="20"/>
        </w:rPr>
        <w:t>. Nature 488, 116–12010.1038/nature11243 (</w:t>
      </w:r>
      <w:hyperlink r:id="rId37">
        <w:r w:rsidRPr="00CC1ED0">
          <w:rPr>
            <w:rStyle w:val="Hipervnculo"/>
            <w:color w:val="auto"/>
            <w:sz w:val="20"/>
            <w:szCs w:val="20"/>
          </w:rPr>
          <w:t>doi:10.1038/nature11243</w:t>
        </w:r>
      </w:hyperlink>
      <w:r w:rsidRPr="00CC1ED0">
        <w:rPr>
          <w:sz w:val="20"/>
          <w:szCs w:val="20"/>
        </w:rPr>
        <w:t>)</w:t>
      </w:r>
    </w:p>
    <w:p w14:paraId="7ABA9B64" w14:textId="77777777" w:rsidR="008C25CF" w:rsidRPr="00CC1ED0" w:rsidRDefault="005720E6" w:rsidP="003F05D4">
      <w:pPr>
        <w:pStyle w:val="Compact"/>
        <w:numPr>
          <w:ilvl w:val="0"/>
          <w:numId w:val="2"/>
        </w:numPr>
        <w:jc w:val="both"/>
        <w:rPr>
          <w:sz w:val="20"/>
          <w:szCs w:val="20"/>
        </w:rPr>
      </w:pPr>
      <w:r w:rsidRPr="00CC1ED0">
        <w:rPr>
          <w:sz w:val="20"/>
          <w:szCs w:val="20"/>
        </w:rPr>
        <w:t xml:space="preserve">Kim TH, </w:t>
      </w:r>
      <w:proofErr w:type="spellStart"/>
      <w:r w:rsidRPr="00CC1ED0">
        <w:rPr>
          <w:sz w:val="20"/>
          <w:szCs w:val="20"/>
        </w:rPr>
        <w:t>Abdullaev</w:t>
      </w:r>
      <w:proofErr w:type="spellEnd"/>
      <w:r w:rsidRPr="00CC1ED0">
        <w:rPr>
          <w:sz w:val="20"/>
          <w:szCs w:val="20"/>
        </w:rPr>
        <w:t xml:space="preserve"> ZK, Smith AD, Ching KA, </w:t>
      </w:r>
      <w:proofErr w:type="spellStart"/>
      <w:r w:rsidRPr="00CC1ED0">
        <w:rPr>
          <w:sz w:val="20"/>
          <w:szCs w:val="20"/>
        </w:rPr>
        <w:t>Loukinov</w:t>
      </w:r>
      <w:proofErr w:type="spellEnd"/>
      <w:r w:rsidRPr="00CC1ED0">
        <w:rPr>
          <w:sz w:val="20"/>
          <w:szCs w:val="20"/>
        </w:rPr>
        <w:t xml:space="preserve"> DI, Green RD, Zhang MQ, </w:t>
      </w:r>
      <w:proofErr w:type="spellStart"/>
      <w:r w:rsidRPr="00CC1ED0">
        <w:rPr>
          <w:sz w:val="20"/>
          <w:szCs w:val="20"/>
        </w:rPr>
        <w:t>Lobanenkov</w:t>
      </w:r>
      <w:proofErr w:type="spellEnd"/>
      <w:r w:rsidRPr="00CC1ED0">
        <w:rPr>
          <w:sz w:val="20"/>
          <w:szCs w:val="20"/>
        </w:rPr>
        <w:t xml:space="preserve"> VV, Ren B. 2007. </w:t>
      </w:r>
      <w:r w:rsidRPr="00CC1ED0">
        <w:rPr>
          <w:i/>
          <w:iCs/>
          <w:sz w:val="20"/>
          <w:szCs w:val="20"/>
        </w:rPr>
        <w:t xml:space="preserve">Analysis of the vertebrate insulator protein CTCF-binding sites in the human genome. </w:t>
      </w:r>
      <w:r w:rsidRPr="00CC1ED0">
        <w:rPr>
          <w:sz w:val="20"/>
          <w:szCs w:val="20"/>
        </w:rPr>
        <w:t>Cell 128, 1231–124510.1016/j.cell.2006.12.048 (</w:t>
      </w:r>
      <w:hyperlink r:id="rId38">
        <w:proofErr w:type="gramStart"/>
        <w:r w:rsidRPr="00CC1ED0">
          <w:rPr>
            <w:rStyle w:val="Hipervnculo"/>
            <w:color w:val="auto"/>
            <w:sz w:val="20"/>
            <w:szCs w:val="20"/>
          </w:rPr>
          <w:t>doi:10.1016/j.cell</w:t>
        </w:r>
        <w:proofErr w:type="gramEnd"/>
        <w:r w:rsidRPr="00CC1ED0">
          <w:rPr>
            <w:rStyle w:val="Hipervnculo"/>
            <w:color w:val="auto"/>
            <w:sz w:val="20"/>
            <w:szCs w:val="20"/>
          </w:rPr>
          <w:t>.2006.12.048</w:t>
        </w:r>
      </w:hyperlink>
      <w:r w:rsidRPr="00CC1ED0">
        <w:rPr>
          <w:sz w:val="20"/>
          <w:szCs w:val="20"/>
        </w:rPr>
        <w:t>)</w:t>
      </w:r>
    </w:p>
    <w:p w14:paraId="63E85040"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lang w:val="es-MX"/>
        </w:rPr>
        <w:t>Holwerda</w:t>
      </w:r>
      <w:proofErr w:type="spellEnd"/>
      <w:r w:rsidRPr="00CC1ED0">
        <w:rPr>
          <w:sz w:val="20"/>
          <w:szCs w:val="20"/>
          <w:lang w:val="es-MX"/>
        </w:rPr>
        <w:t xml:space="preserve">, S. J., &amp; de </w:t>
      </w:r>
      <w:proofErr w:type="spellStart"/>
      <w:r w:rsidRPr="00CC1ED0">
        <w:rPr>
          <w:sz w:val="20"/>
          <w:szCs w:val="20"/>
          <w:lang w:val="es-MX"/>
        </w:rPr>
        <w:t>Laat</w:t>
      </w:r>
      <w:proofErr w:type="spellEnd"/>
      <w:r w:rsidRPr="00CC1ED0">
        <w:rPr>
          <w:sz w:val="20"/>
          <w:szCs w:val="20"/>
          <w:lang w:val="es-MX"/>
        </w:rPr>
        <w:t>, W. (2013</w:t>
      </w:r>
      <w:r w:rsidRPr="00CC1ED0">
        <w:rPr>
          <w:i/>
          <w:iCs/>
          <w:sz w:val="20"/>
          <w:szCs w:val="20"/>
          <w:lang w:val="es-MX"/>
        </w:rPr>
        <w:t xml:space="preserve">). </w:t>
      </w:r>
      <w:r w:rsidRPr="00CC1ED0">
        <w:rPr>
          <w:i/>
          <w:iCs/>
          <w:sz w:val="20"/>
          <w:szCs w:val="20"/>
        </w:rPr>
        <w:t xml:space="preserve">CTCF: the protein, the binding partners, the binding sites and their chromatin loops. </w:t>
      </w:r>
      <w:r w:rsidRPr="00CC1ED0">
        <w:rPr>
          <w:sz w:val="20"/>
          <w:szCs w:val="20"/>
        </w:rPr>
        <w:t xml:space="preserve">Philosophical transactions of the Royal Society of London. Series B, Biological sciences, 368(1620), 20120369. </w:t>
      </w:r>
      <w:hyperlink r:id="rId39">
        <w:r w:rsidRPr="00CC1ED0">
          <w:rPr>
            <w:rStyle w:val="Hipervnculo"/>
            <w:color w:val="auto"/>
            <w:sz w:val="20"/>
            <w:szCs w:val="20"/>
          </w:rPr>
          <w:t>https://doi.org/10.1098/rstb.2012.0369</w:t>
        </w:r>
      </w:hyperlink>
    </w:p>
    <w:p w14:paraId="625B8A14" w14:textId="77777777" w:rsidR="008C25CF" w:rsidRPr="00CC1ED0" w:rsidRDefault="005720E6" w:rsidP="003F05D4">
      <w:pPr>
        <w:pStyle w:val="Compact"/>
        <w:numPr>
          <w:ilvl w:val="0"/>
          <w:numId w:val="2"/>
        </w:numPr>
        <w:jc w:val="both"/>
        <w:rPr>
          <w:sz w:val="20"/>
          <w:szCs w:val="20"/>
        </w:rPr>
      </w:pPr>
      <w:r w:rsidRPr="00CC1ED0">
        <w:rPr>
          <w:sz w:val="20"/>
          <w:szCs w:val="20"/>
        </w:rPr>
        <w:t xml:space="preserve">Wallace JA, </w:t>
      </w:r>
      <w:proofErr w:type="spellStart"/>
      <w:r w:rsidRPr="00CC1ED0">
        <w:rPr>
          <w:sz w:val="20"/>
          <w:szCs w:val="20"/>
        </w:rPr>
        <w:t>Felsenfeld</w:t>
      </w:r>
      <w:proofErr w:type="spellEnd"/>
      <w:r w:rsidRPr="00CC1ED0">
        <w:rPr>
          <w:sz w:val="20"/>
          <w:szCs w:val="20"/>
        </w:rPr>
        <w:t xml:space="preserve"> G. 2007. </w:t>
      </w:r>
      <w:r w:rsidRPr="001573FC">
        <w:rPr>
          <w:i/>
          <w:iCs/>
          <w:sz w:val="20"/>
          <w:szCs w:val="20"/>
        </w:rPr>
        <w:t xml:space="preserve">We </w:t>
      </w:r>
      <w:proofErr w:type="gramStart"/>
      <w:r w:rsidRPr="001573FC">
        <w:rPr>
          <w:i/>
          <w:iCs/>
          <w:sz w:val="20"/>
          <w:szCs w:val="20"/>
        </w:rPr>
        <w:t>gather together</w:t>
      </w:r>
      <w:proofErr w:type="gramEnd"/>
      <w:r w:rsidRPr="001573FC">
        <w:rPr>
          <w:i/>
          <w:iCs/>
          <w:sz w:val="20"/>
          <w:szCs w:val="20"/>
        </w:rPr>
        <w:t>: insulators and genome organization</w:t>
      </w:r>
      <w:r w:rsidRPr="00CC1ED0">
        <w:rPr>
          <w:sz w:val="20"/>
          <w:szCs w:val="20"/>
        </w:rPr>
        <w:t xml:space="preserve">. </w:t>
      </w:r>
      <w:proofErr w:type="spellStart"/>
      <w:r w:rsidRPr="00CC1ED0">
        <w:rPr>
          <w:sz w:val="20"/>
          <w:szCs w:val="20"/>
        </w:rPr>
        <w:t>Curr</w:t>
      </w:r>
      <w:proofErr w:type="spellEnd"/>
      <w:r w:rsidRPr="00CC1ED0">
        <w:rPr>
          <w:sz w:val="20"/>
          <w:szCs w:val="20"/>
        </w:rPr>
        <w:t xml:space="preserve">. </w:t>
      </w:r>
      <w:proofErr w:type="spellStart"/>
      <w:r w:rsidRPr="00CC1ED0">
        <w:rPr>
          <w:sz w:val="20"/>
          <w:szCs w:val="20"/>
        </w:rPr>
        <w:t>Opin</w:t>
      </w:r>
      <w:proofErr w:type="spellEnd"/>
      <w:r w:rsidRPr="00CC1ED0">
        <w:rPr>
          <w:sz w:val="20"/>
          <w:szCs w:val="20"/>
        </w:rPr>
        <w:t>. Genet. Dev. 17, 400–40710.1016/j.gde.2007.08.005 (</w:t>
      </w:r>
      <w:hyperlink r:id="rId40">
        <w:proofErr w:type="gramStart"/>
        <w:r w:rsidRPr="00CC1ED0">
          <w:rPr>
            <w:rStyle w:val="Hipervnculo"/>
            <w:color w:val="auto"/>
            <w:sz w:val="20"/>
            <w:szCs w:val="20"/>
          </w:rPr>
          <w:t>doi:10.1016/j.gde</w:t>
        </w:r>
        <w:proofErr w:type="gramEnd"/>
        <w:r w:rsidRPr="00CC1ED0">
          <w:rPr>
            <w:rStyle w:val="Hipervnculo"/>
            <w:color w:val="auto"/>
            <w:sz w:val="20"/>
            <w:szCs w:val="20"/>
          </w:rPr>
          <w:t>.2007.08.005</w:t>
        </w:r>
      </w:hyperlink>
      <w:r w:rsidRPr="00CC1ED0">
        <w:rPr>
          <w:sz w:val="20"/>
          <w:szCs w:val="20"/>
        </w:rPr>
        <w:t>)</w:t>
      </w:r>
    </w:p>
    <w:p w14:paraId="6CCD1181"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t>Zlatanova</w:t>
      </w:r>
      <w:proofErr w:type="spellEnd"/>
      <w:r w:rsidRPr="00CC1ED0">
        <w:rPr>
          <w:sz w:val="20"/>
          <w:szCs w:val="20"/>
        </w:rPr>
        <w:t xml:space="preserve"> J, Caiafa P. 2009. </w:t>
      </w:r>
      <w:r w:rsidRPr="001573FC">
        <w:rPr>
          <w:i/>
          <w:iCs/>
          <w:sz w:val="20"/>
          <w:szCs w:val="20"/>
        </w:rPr>
        <w:t>CTCF and its protein partners: divide and rule?</w:t>
      </w:r>
      <w:r w:rsidRPr="00CC1ED0">
        <w:rPr>
          <w:sz w:val="20"/>
          <w:szCs w:val="20"/>
        </w:rPr>
        <w:t xml:space="preserve"> J. Cell Sci., 1275–128410.1242/jcs.039990 (</w:t>
      </w:r>
      <w:hyperlink r:id="rId41">
        <w:r w:rsidRPr="00CC1ED0">
          <w:rPr>
            <w:rStyle w:val="Hipervnculo"/>
            <w:color w:val="auto"/>
            <w:sz w:val="20"/>
            <w:szCs w:val="20"/>
          </w:rPr>
          <w:t>doi:10.1242/jcs.039990</w:t>
        </w:r>
      </w:hyperlink>
      <w:r w:rsidRPr="00CC1ED0">
        <w:rPr>
          <w:sz w:val="20"/>
          <w:szCs w:val="20"/>
        </w:rPr>
        <w:t>)</w:t>
      </w:r>
    </w:p>
    <w:p w14:paraId="122585D1" w14:textId="77777777" w:rsidR="008C25CF" w:rsidRPr="00CC1ED0" w:rsidRDefault="005720E6" w:rsidP="003F05D4">
      <w:pPr>
        <w:pStyle w:val="Compact"/>
        <w:numPr>
          <w:ilvl w:val="0"/>
          <w:numId w:val="2"/>
        </w:numPr>
        <w:jc w:val="both"/>
        <w:rPr>
          <w:sz w:val="20"/>
          <w:szCs w:val="20"/>
        </w:rPr>
      </w:pPr>
      <w:r w:rsidRPr="00CC1ED0">
        <w:rPr>
          <w:sz w:val="20"/>
          <w:szCs w:val="20"/>
        </w:rPr>
        <w:t xml:space="preserve">Lee BK, </w:t>
      </w:r>
      <w:proofErr w:type="spellStart"/>
      <w:r w:rsidRPr="00CC1ED0">
        <w:rPr>
          <w:sz w:val="20"/>
          <w:szCs w:val="20"/>
        </w:rPr>
        <w:t>Iyer</w:t>
      </w:r>
      <w:proofErr w:type="spellEnd"/>
      <w:r w:rsidRPr="00CC1ED0">
        <w:rPr>
          <w:sz w:val="20"/>
          <w:szCs w:val="20"/>
        </w:rPr>
        <w:t xml:space="preserve"> VR. 2012</w:t>
      </w:r>
      <w:r w:rsidRPr="001573FC">
        <w:rPr>
          <w:i/>
          <w:iCs/>
          <w:sz w:val="20"/>
          <w:szCs w:val="20"/>
        </w:rPr>
        <w:t xml:space="preserve">. Genome-wide studies of CCCTC-binding factor (CTCF) and </w:t>
      </w:r>
      <w:proofErr w:type="spellStart"/>
      <w:r w:rsidRPr="001573FC">
        <w:rPr>
          <w:i/>
          <w:iCs/>
          <w:sz w:val="20"/>
          <w:szCs w:val="20"/>
        </w:rPr>
        <w:t>cohesin</w:t>
      </w:r>
      <w:proofErr w:type="spellEnd"/>
      <w:r w:rsidRPr="001573FC">
        <w:rPr>
          <w:i/>
          <w:iCs/>
          <w:sz w:val="20"/>
          <w:szCs w:val="20"/>
        </w:rPr>
        <w:t xml:space="preserve"> provide insight into chromatin structure and regulation</w:t>
      </w:r>
      <w:r w:rsidRPr="00CC1ED0">
        <w:rPr>
          <w:sz w:val="20"/>
          <w:szCs w:val="20"/>
        </w:rPr>
        <w:t>. J. Biol. Chem. 287, 30 906–30 91310.1074/</w:t>
      </w:r>
      <w:proofErr w:type="gramStart"/>
      <w:r w:rsidRPr="00CC1ED0">
        <w:rPr>
          <w:sz w:val="20"/>
          <w:szCs w:val="20"/>
        </w:rPr>
        <w:t>jbc.R</w:t>
      </w:r>
      <w:proofErr w:type="gramEnd"/>
      <w:r w:rsidRPr="00CC1ED0">
        <w:rPr>
          <w:sz w:val="20"/>
          <w:szCs w:val="20"/>
        </w:rPr>
        <w:t>111.324962 (</w:t>
      </w:r>
      <w:hyperlink r:id="rId42">
        <w:r w:rsidRPr="00CC1ED0">
          <w:rPr>
            <w:rStyle w:val="Hipervnculo"/>
            <w:color w:val="auto"/>
            <w:sz w:val="20"/>
            <w:szCs w:val="20"/>
          </w:rPr>
          <w:t>doi:10.1074/jbc.R111.324962</w:t>
        </w:r>
      </w:hyperlink>
      <w:r w:rsidRPr="00CC1ED0">
        <w:rPr>
          <w:sz w:val="20"/>
          <w:szCs w:val="20"/>
        </w:rPr>
        <w:t>)</w:t>
      </w:r>
    </w:p>
    <w:p w14:paraId="448B5175" w14:textId="77777777" w:rsidR="008C25CF" w:rsidRPr="00CC1ED0" w:rsidRDefault="005720E6" w:rsidP="003F05D4">
      <w:pPr>
        <w:pStyle w:val="Compact"/>
        <w:numPr>
          <w:ilvl w:val="0"/>
          <w:numId w:val="2"/>
        </w:numPr>
        <w:jc w:val="both"/>
        <w:rPr>
          <w:sz w:val="20"/>
          <w:szCs w:val="20"/>
        </w:rPr>
      </w:pPr>
      <w:r w:rsidRPr="00CC1ED0">
        <w:rPr>
          <w:sz w:val="20"/>
          <w:szCs w:val="20"/>
        </w:rPr>
        <w:t xml:space="preserve">Wendt KS, et al. 2008. </w:t>
      </w:r>
      <w:proofErr w:type="spellStart"/>
      <w:r w:rsidRPr="001573FC">
        <w:rPr>
          <w:i/>
          <w:iCs/>
          <w:sz w:val="20"/>
          <w:szCs w:val="20"/>
        </w:rPr>
        <w:t>Cohesin</w:t>
      </w:r>
      <w:proofErr w:type="spellEnd"/>
      <w:r w:rsidRPr="001573FC">
        <w:rPr>
          <w:i/>
          <w:iCs/>
          <w:sz w:val="20"/>
          <w:szCs w:val="20"/>
        </w:rPr>
        <w:t xml:space="preserve"> mediates transcriptional insulation by CCCTC-binding factor</w:t>
      </w:r>
      <w:r w:rsidRPr="00CC1ED0">
        <w:rPr>
          <w:sz w:val="20"/>
          <w:szCs w:val="20"/>
        </w:rPr>
        <w:t>. Nature 451, 796–80110.1038/nature06634 (</w:t>
      </w:r>
      <w:hyperlink r:id="rId43">
        <w:r w:rsidRPr="00CC1ED0">
          <w:rPr>
            <w:rStyle w:val="Hipervnculo"/>
            <w:color w:val="auto"/>
            <w:sz w:val="20"/>
            <w:szCs w:val="20"/>
          </w:rPr>
          <w:t>doi:10.1038/nature06634</w:t>
        </w:r>
      </w:hyperlink>
      <w:r w:rsidRPr="00CC1ED0">
        <w:rPr>
          <w:sz w:val="20"/>
          <w:szCs w:val="20"/>
        </w:rPr>
        <w:t>)</w:t>
      </w:r>
    </w:p>
    <w:p w14:paraId="2FC0C7A0" w14:textId="77777777" w:rsidR="008C25CF" w:rsidRPr="00CC1ED0" w:rsidRDefault="005720E6" w:rsidP="003F05D4">
      <w:pPr>
        <w:pStyle w:val="Compact"/>
        <w:numPr>
          <w:ilvl w:val="0"/>
          <w:numId w:val="2"/>
        </w:numPr>
        <w:jc w:val="both"/>
        <w:rPr>
          <w:sz w:val="20"/>
          <w:szCs w:val="20"/>
        </w:rPr>
      </w:pPr>
      <w:r w:rsidRPr="00CC1ED0">
        <w:rPr>
          <w:sz w:val="20"/>
          <w:szCs w:val="20"/>
        </w:rPr>
        <w:t xml:space="preserve">Rubio ED, Reiss DJ, </w:t>
      </w:r>
      <w:proofErr w:type="spellStart"/>
      <w:r w:rsidRPr="00CC1ED0">
        <w:rPr>
          <w:sz w:val="20"/>
          <w:szCs w:val="20"/>
        </w:rPr>
        <w:t>Welcsh</w:t>
      </w:r>
      <w:proofErr w:type="spellEnd"/>
      <w:r w:rsidRPr="00CC1ED0">
        <w:rPr>
          <w:sz w:val="20"/>
          <w:szCs w:val="20"/>
        </w:rPr>
        <w:t xml:space="preserve"> PL, </w:t>
      </w:r>
      <w:proofErr w:type="spellStart"/>
      <w:r w:rsidRPr="00CC1ED0">
        <w:rPr>
          <w:sz w:val="20"/>
          <w:szCs w:val="20"/>
        </w:rPr>
        <w:t>Disteche</w:t>
      </w:r>
      <w:proofErr w:type="spellEnd"/>
      <w:r w:rsidRPr="00CC1ED0">
        <w:rPr>
          <w:sz w:val="20"/>
          <w:szCs w:val="20"/>
        </w:rPr>
        <w:t xml:space="preserve"> CM, </w:t>
      </w:r>
      <w:proofErr w:type="spellStart"/>
      <w:r w:rsidRPr="00CC1ED0">
        <w:rPr>
          <w:sz w:val="20"/>
          <w:szCs w:val="20"/>
        </w:rPr>
        <w:t>Filippova</w:t>
      </w:r>
      <w:proofErr w:type="spellEnd"/>
      <w:r w:rsidRPr="00CC1ED0">
        <w:rPr>
          <w:sz w:val="20"/>
          <w:szCs w:val="20"/>
        </w:rPr>
        <w:t xml:space="preserve"> GN, </w:t>
      </w:r>
      <w:proofErr w:type="spellStart"/>
      <w:r w:rsidRPr="00CC1ED0">
        <w:rPr>
          <w:sz w:val="20"/>
          <w:szCs w:val="20"/>
        </w:rPr>
        <w:t>Baliga</w:t>
      </w:r>
      <w:proofErr w:type="spellEnd"/>
      <w:r w:rsidRPr="00CC1ED0">
        <w:rPr>
          <w:sz w:val="20"/>
          <w:szCs w:val="20"/>
        </w:rPr>
        <w:t xml:space="preserve"> NS, </w:t>
      </w:r>
      <w:proofErr w:type="spellStart"/>
      <w:r w:rsidRPr="00CC1ED0">
        <w:rPr>
          <w:sz w:val="20"/>
          <w:szCs w:val="20"/>
        </w:rPr>
        <w:t>Aebersold</w:t>
      </w:r>
      <w:proofErr w:type="spellEnd"/>
      <w:r w:rsidRPr="00CC1ED0">
        <w:rPr>
          <w:sz w:val="20"/>
          <w:szCs w:val="20"/>
        </w:rPr>
        <w:t xml:space="preserve"> R, </w:t>
      </w:r>
      <w:proofErr w:type="spellStart"/>
      <w:r w:rsidRPr="00CC1ED0">
        <w:rPr>
          <w:sz w:val="20"/>
          <w:szCs w:val="20"/>
        </w:rPr>
        <w:t>Ranish</w:t>
      </w:r>
      <w:proofErr w:type="spellEnd"/>
      <w:r w:rsidRPr="00CC1ED0">
        <w:rPr>
          <w:sz w:val="20"/>
          <w:szCs w:val="20"/>
        </w:rPr>
        <w:t xml:space="preserve"> JA, Krumm A. 2008</w:t>
      </w:r>
      <w:r w:rsidRPr="001573FC">
        <w:rPr>
          <w:i/>
          <w:iCs/>
          <w:sz w:val="20"/>
          <w:szCs w:val="20"/>
        </w:rPr>
        <w:t xml:space="preserve">. CTCF physically links </w:t>
      </w:r>
      <w:proofErr w:type="spellStart"/>
      <w:r w:rsidRPr="001573FC">
        <w:rPr>
          <w:i/>
          <w:iCs/>
          <w:sz w:val="20"/>
          <w:szCs w:val="20"/>
        </w:rPr>
        <w:t>cohesin</w:t>
      </w:r>
      <w:proofErr w:type="spellEnd"/>
      <w:r w:rsidRPr="001573FC">
        <w:rPr>
          <w:i/>
          <w:iCs/>
          <w:sz w:val="20"/>
          <w:szCs w:val="20"/>
        </w:rPr>
        <w:t xml:space="preserve"> to chromatin</w:t>
      </w:r>
      <w:r w:rsidRPr="00CC1ED0">
        <w:rPr>
          <w:sz w:val="20"/>
          <w:szCs w:val="20"/>
        </w:rPr>
        <w:t>. Proc. Natl Acad. Sci. USA 105, 8309–831410.1073/pnas.0801273105 (</w:t>
      </w:r>
      <w:hyperlink r:id="rId44">
        <w:r w:rsidRPr="00CC1ED0">
          <w:rPr>
            <w:rStyle w:val="Hipervnculo"/>
            <w:color w:val="auto"/>
            <w:sz w:val="20"/>
            <w:szCs w:val="20"/>
          </w:rPr>
          <w:t>doi:10.1073/pnas.0801273105</w:t>
        </w:r>
      </w:hyperlink>
      <w:r w:rsidRPr="00CC1ED0">
        <w:rPr>
          <w:sz w:val="20"/>
          <w:szCs w:val="20"/>
        </w:rPr>
        <w:t>)</w:t>
      </w:r>
    </w:p>
    <w:p w14:paraId="11B721F7"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t>Parelho</w:t>
      </w:r>
      <w:proofErr w:type="spellEnd"/>
      <w:r w:rsidRPr="00CC1ED0">
        <w:rPr>
          <w:sz w:val="20"/>
          <w:szCs w:val="20"/>
        </w:rPr>
        <w:t xml:space="preserve"> V, et al. 2008. </w:t>
      </w:r>
      <w:proofErr w:type="spellStart"/>
      <w:r w:rsidRPr="001573FC">
        <w:rPr>
          <w:i/>
          <w:iCs/>
          <w:sz w:val="20"/>
          <w:szCs w:val="20"/>
        </w:rPr>
        <w:t>Cohesins</w:t>
      </w:r>
      <w:proofErr w:type="spellEnd"/>
      <w:r w:rsidRPr="001573FC">
        <w:rPr>
          <w:i/>
          <w:iCs/>
          <w:sz w:val="20"/>
          <w:szCs w:val="20"/>
        </w:rPr>
        <w:t xml:space="preserve"> functionally associate with CTCF on mammalian chromosome arms</w:t>
      </w:r>
      <w:r w:rsidRPr="00CC1ED0">
        <w:rPr>
          <w:sz w:val="20"/>
          <w:szCs w:val="20"/>
        </w:rPr>
        <w:t>. Cell 132, 422–43310.1016/j.cell.2008.01.011 (</w:t>
      </w:r>
      <w:hyperlink r:id="rId45">
        <w:proofErr w:type="gramStart"/>
        <w:r w:rsidRPr="00CC1ED0">
          <w:rPr>
            <w:rStyle w:val="Hipervnculo"/>
            <w:color w:val="auto"/>
            <w:sz w:val="20"/>
            <w:szCs w:val="20"/>
          </w:rPr>
          <w:t>doi:10.1016/j.cell</w:t>
        </w:r>
        <w:proofErr w:type="gramEnd"/>
        <w:r w:rsidRPr="00CC1ED0">
          <w:rPr>
            <w:rStyle w:val="Hipervnculo"/>
            <w:color w:val="auto"/>
            <w:sz w:val="20"/>
            <w:szCs w:val="20"/>
          </w:rPr>
          <w:t>.2008.01.011</w:t>
        </w:r>
      </w:hyperlink>
      <w:r w:rsidRPr="00CC1ED0">
        <w:rPr>
          <w:sz w:val="20"/>
          <w:szCs w:val="20"/>
        </w:rPr>
        <w:t>)</w:t>
      </w:r>
    </w:p>
    <w:p w14:paraId="399EB63B" w14:textId="77777777" w:rsidR="008C25CF" w:rsidRPr="00CC1ED0" w:rsidRDefault="005720E6" w:rsidP="003F05D4">
      <w:pPr>
        <w:pStyle w:val="Compact"/>
        <w:numPr>
          <w:ilvl w:val="0"/>
          <w:numId w:val="2"/>
        </w:numPr>
        <w:jc w:val="both"/>
        <w:rPr>
          <w:sz w:val="20"/>
          <w:szCs w:val="20"/>
        </w:rPr>
      </w:pPr>
      <w:r w:rsidRPr="00CC1ED0">
        <w:rPr>
          <w:sz w:val="20"/>
          <w:szCs w:val="20"/>
        </w:rPr>
        <w:t xml:space="preserve">Stedman W, Kang H, Lin S, </w:t>
      </w:r>
      <w:proofErr w:type="spellStart"/>
      <w:r w:rsidRPr="00CC1ED0">
        <w:rPr>
          <w:sz w:val="20"/>
          <w:szCs w:val="20"/>
        </w:rPr>
        <w:t>Kissil</w:t>
      </w:r>
      <w:proofErr w:type="spellEnd"/>
      <w:r w:rsidRPr="00CC1ED0">
        <w:rPr>
          <w:sz w:val="20"/>
          <w:szCs w:val="20"/>
        </w:rPr>
        <w:t xml:space="preserve"> JL, </w:t>
      </w:r>
      <w:proofErr w:type="spellStart"/>
      <w:r w:rsidRPr="00CC1ED0">
        <w:rPr>
          <w:sz w:val="20"/>
          <w:szCs w:val="20"/>
        </w:rPr>
        <w:t>Bartolomei</w:t>
      </w:r>
      <w:proofErr w:type="spellEnd"/>
      <w:r w:rsidRPr="00CC1ED0">
        <w:rPr>
          <w:sz w:val="20"/>
          <w:szCs w:val="20"/>
        </w:rPr>
        <w:t xml:space="preserve"> MS, Lieberman PM. 2008. </w:t>
      </w:r>
      <w:proofErr w:type="spellStart"/>
      <w:r w:rsidRPr="001573FC">
        <w:rPr>
          <w:i/>
          <w:iCs/>
          <w:sz w:val="20"/>
          <w:szCs w:val="20"/>
        </w:rPr>
        <w:t>Cohesins</w:t>
      </w:r>
      <w:proofErr w:type="spellEnd"/>
      <w:r w:rsidRPr="001573FC">
        <w:rPr>
          <w:i/>
          <w:iCs/>
          <w:sz w:val="20"/>
          <w:szCs w:val="20"/>
        </w:rPr>
        <w:t xml:space="preserve"> localize with CTCF at the KSHV latency control region and at cellular c-</w:t>
      </w:r>
      <w:proofErr w:type="spellStart"/>
      <w:r w:rsidRPr="001573FC">
        <w:rPr>
          <w:i/>
          <w:iCs/>
          <w:sz w:val="20"/>
          <w:szCs w:val="20"/>
        </w:rPr>
        <w:t>myc</w:t>
      </w:r>
      <w:proofErr w:type="spellEnd"/>
      <w:r w:rsidRPr="001573FC">
        <w:rPr>
          <w:i/>
          <w:iCs/>
          <w:sz w:val="20"/>
          <w:szCs w:val="20"/>
        </w:rPr>
        <w:t xml:space="preserve"> and H19/Igf2 insulators</w:t>
      </w:r>
      <w:r w:rsidRPr="00CC1ED0">
        <w:rPr>
          <w:sz w:val="20"/>
          <w:szCs w:val="20"/>
        </w:rPr>
        <w:t>. EMBO J. 27, 654–66610.1038/emboj.2008.1 (</w:t>
      </w:r>
      <w:hyperlink r:id="rId46">
        <w:r w:rsidRPr="00CC1ED0">
          <w:rPr>
            <w:rStyle w:val="Hipervnculo"/>
            <w:color w:val="auto"/>
            <w:sz w:val="20"/>
            <w:szCs w:val="20"/>
          </w:rPr>
          <w:t>doi:10.1038/emboj.2008.1</w:t>
        </w:r>
      </w:hyperlink>
      <w:r w:rsidRPr="00CC1ED0">
        <w:rPr>
          <w:sz w:val="20"/>
          <w:szCs w:val="20"/>
        </w:rPr>
        <w:t>)</w:t>
      </w:r>
    </w:p>
    <w:p w14:paraId="18C1C370" w14:textId="77777777" w:rsidR="008C25CF" w:rsidRPr="00CC1ED0" w:rsidRDefault="005720E6" w:rsidP="003F05D4">
      <w:pPr>
        <w:pStyle w:val="Compact"/>
        <w:numPr>
          <w:ilvl w:val="0"/>
          <w:numId w:val="2"/>
        </w:numPr>
        <w:jc w:val="both"/>
        <w:rPr>
          <w:sz w:val="20"/>
          <w:szCs w:val="20"/>
        </w:rPr>
      </w:pPr>
      <w:r w:rsidRPr="00CC1ED0">
        <w:rPr>
          <w:sz w:val="20"/>
          <w:szCs w:val="20"/>
        </w:rPr>
        <w:t xml:space="preserve">Xiao T, Wallace J, </w:t>
      </w:r>
      <w:proofErr w:type="spellStart"/>
      <w:r w:rsidRPr="00CC1ED0">
        <w:rPr>
          <w:sz w:val="20"/>
          <w:szCs w:val="20"/>
        </w:rPr>
        <w:t>Felsenfeld</w:t>
      </w:r>
      <w:proofErr w:type="spellEnd"/>
      <w:r w:rsidRPr="00CC1ED0">
        <w:rPr>
          <w:sz w:val="20"/>
          <w:szCs w:val="20"/>
        </w:rPr>
        <w:t xml:space="preserve"> G. 2011. </w:t>
      </w:r>
      <w:r w:rsidRPr="001573FC">
        <w:rPr>
          <w:i/>
          <w:iCs/>
          <w:sz w:val="20"/>
          <w:szCs w:val="20"/>
        </w:rPr>
        <w:t xml:space="preserve">Specific sites in the C terminus of CTCF interact with the SA2 subunit of the </w:t>
      </w:r>
      <w:proofErr w:type="spellStart"/>
      <w:r w:rsidRPr="001573FC">
        <w:rPr>
          <w:i/>
          <w:iCs/>
          <w:sz w:val="20"/>
          <w:szCs w:val="20"/>
        </w:rPr>
        <w:t>cohesin</w:t>
      </w:r>
      <w:proofErr w:type="spellEnd"/>
      <w:r w:rsidRPr="001573FC">
        <w:rPr>
          <w:i/>
          <w:iCs/>
          <w:sz w:val="20"/>
          <w:szCs w:val="20"/>
        </w:rPr>
        <w:t xml:space="preserve"> complex and are required for </w:t>
      </w:r>
      <w:proofErr w:type="spellStart"/>
      <w:r w:rsidRPr="001573FC">
        <w:rPr>
          <w:i/>
          <w:iCs/>
          <w:sz w:val="20"/>
          <w:szCs w:val="20"/>
        </w:rPr>
        <w:t>cohesin</w:t>
      </w:r>
      <w:proofErr w:type="spellEnd"/>
      <w:r w:rsidRPr="001573FC">
        <w:rPr>
          <w:i/>
          <w:iCs/>
          <w:sz w:val="20"/>
          <w:szCs w:val="20"/>
        </w:rPr>
        <w:t>-dependent insulation activity</w:t>
      </w:r>
      <w:r w:rsidRPr="00CC1ED0">
        <w:rPr>
          <w:sz w:val="20"/>
          <w:szCs w:val="20"/>
        </w:rPr>
        <w:t>. Mol. Cell. Biol. 31, 2174–218310.1128/MCB.05093-11 (</w:t>
      </w:r>
      <w:hyperlink r:id="rId47">
        <w:r w:rsidRPr="00CC1ED0">
          <w:rPr>
            <w:rStyle w:val="Hipervnculo"/>
            <w:color w:val="auto"/>
            <w:sz w:val="20"/>
            <w:szCs w:val="20"/>
          </w:rPr>
          <w:t>doi:10.1128/MCB.05093-11</w:t>
        </w:r>
      </w:hyperlink>
      <w:r w:rsidRPr="00CC1ED0">
        <w:rPr>
          <w:sz w:val="20"/>
          <w:szCs w:val="20"/>
        </w:rPr>
        <w:t>)</w:t>
      </w:r>
    </w:p>
    <w:p w14:paraId="5C735689" w14:textId="77777777" w:rsidR="008C25CF" w:rsidRPr="00CC1ED0" w:rsidRDefault="005720E6" w:rsidP="003F05D4">
      <w:pPr>
        <w:pStyle w:val="Compact"/>
        <w:numPr>
          <w:ilvl w:val="0"/>
          <w:numId w:val="2"/>
        </w:numPr>
        <w:jc w:val="both"/>
        <w:rPr>
          <w:sz w:val="20"/>
          <w:szCs w:val="20"/>
        </w:rPr>
      </w:pPr>
      <w:r w:rsidRPr="00CC1ED0">
        <w:rPr>
          <w:sz w:val="20"/>
          <w:szCs w:val="20"/>
        </w:rPr>
        <w:t xml:space="preserve">Lawrence MS, </w:t>
      </w:r>
      <w:proofErr w:type="spellStart"/>
      <w:r w:rsidRPr="00CC1ED0">
        <w:rPr>
          <w:sz w:val="20"/>
          <w:szCs w:val="20"/>
        </w:rPr>
        <w:t>Stojanov</w:t>
      </w:r>
      <w:proofErr w:type="spellEnd"/>
      <w:r w:rsidRPr="00CC1ED0">
        <w:rPr>
          <w:sz w:val="20"/>
          <w:szCs w:val="20"/>
        </w:rPr>
        <w:t xml:space="preserve"> P, </w:t>
      </w:r>
      <w:proofErr w:type="spellStart"/>
      <w:r w:rsidRPr="00CC1ED0">
        <w:rPr>
          <w:sz w:val="20"/>
          <w:szCs w:val="20"/>
        </w:rPr>
        <w:t>Mermel</w:t>
      </w:r>
      <w:proofErr w:type="spellEnd"/>
      <w:r w:rsidRPr="00CC1ED0">
        <w:rPr>
          <w:sz w:val="20"/>
          <w:szCs w:val="20"/>
        </w:rPr>
        <w:t xml:space="preserve"> CH, et al</w:t>
      </w:r>
      <w:r w:rsidRPr="001573FC">
        <w:rPr>
          <w:i/>
          <w:iCs/>
          <w:sz w:val="20"/>
          <w:szCs w:val="20"/>
        </w:rPr>
        <w:t xml:space="preserve">. Discovery and saturation analysis of cancer genes across 21 </w:t>
      </w:r>
      <w:proofErr w:type="spellStart"/>
      <w:r w:rsidRPr="001573FC">
        <w:rPr>
          <w:i/>
          <w:iCs/>
          <w:sz w:val="20"/>
          <w:szCs w:val="20"/>
        </w:rPr>
        <w:t>tumour</w:t>
      </w:r>
      <w:proofErr w:type="spellEnd"/>
      <w:r w:rsidRPr="001573FC">
        <w:rPr>
          <w:i/>
          <w:iCs/>
          <w:sz w:val="20"/>
          <w:szCs w:val="20"/>
        </w:rPr>
        <w:t xml:space="preserve"> types</w:t>
      </w:r>
      <w:r w:rsidRPr="00CC1ED0">
        <w:rPr>
          <w:sz w:val="20"/>
          <w:szCs w:val="20"/>
        </w:rPr>
        <w:t xml:space="preserve">. Nature </w:t>
      </w:r>
      <w:proofErr w:type="gramStart"/>
      <w:r w:rsidRPr="00CC1ED0">
        <w:rPr>
          <w:sz w:val="20"/>
          <w:szCs w:val="20"/>
        </w:rPr>
        <w:t>2014;505:495</w:t>
      </w:r>
      <w:proofErr w:type="gramEnd"/>
      <w:r w:rsidRPr="00CC1ED0">
        <w:rPr>
          <w:sz w:val="20"/>
          <w:szCs w:val="20"/>
        </w:rPr>
        <w:t>–501</w:t>
      </w:r>
    </w:p>
    <w:p w14:paraId="4FCB9E1C" w14:textId="77777777" w:rsidR="008C25CF" w:rsidRPr="001573FC" w:rsidRDefault="005720E6" w:rsidP="003F05D4">
      <w:pPr>
        <w:pStyle w:val="Compact"/>
        <w:numPr>
          <w:ilvl w:val="0"/>
          <w:numId w:val="2"/>
        </w:numPr>
        <w:jc w:val="both"/>
        <w:rPr>
          <w:i/>
          <w:iCs/>
          <w:sz w:val="20"/>
          <w:szCs w:val="20"/>
        </w:rPr>
      </w:pPr>
      <w:proofErr w:type="spellStart"/>
      <w:r w:rsidRPr="00CC1ED0">
        <w:rPr>
          <w:sz w:val="20"/>
          <w:szCs w:val="20"/>
        </w:rPr>
        <w:lastRenderedPageBreak/>
        <w:t>Filippova</w:t>
      </w:r>
      <w:proofErr w:type="spellEnd"/>
      <w:r w:rsidRPr="00CC1ED0">
        <w:rPr>
          <w:sz w:val="20"/>
          <w:szCs w:val="20"/>
        </w:rPr>
        <w:t xml:space="preserve"> GN, Qi C-F, Ulmer JE, et </w:t>
      </w:r>
      <w:proofErr w:type="spellStart"/>
      <w:proofErr w:type="gramStart"/>
      <w:r w:rsidRPr="00CC1ED0">
        <w:rPr>
          <w:sz w:val="20"/>
          <w:szCs w:val="20"/>
        </w:rPr>
        <w:t>al.</w:t>
      </w:r>
      <w:r w:rsidRPr="001573FC">
        <w:rPr>
          <w:i/>
          <w:iCs/>
          <w:sz w:val="20"/>
          <w:szCs w:val="20"/>
        </w:rPr>
        <w:t>Tumor</w:t>
      </w:r>
      <w:proofErr w:type="spellEnd"/>
      <w:proofErr w:type="gramEnd"/>
      <w:r w:rsidRPr="001573FC">
        <w:rPr>
          <w:i/>
          <w:iCs/>
          <w:sz w:val="20"/>
          <w:szCs w:val="20"/>
        </w:rPr>
        <w:t xml:space="preserve">-associated zinc finger mutations in the CTCF transcription factor selectively alter </w:t>
      </w:r>
      <w:proofErr w:type="spellStart"/>
      <w:r w:rsidRPr="001573FC">
        <w:rPr>
          <w:i/>
          <w:iCs/>
          <w:sz w:val="20"/>
          <w:szCs w:val="20"/>
        </w:rPr>
        <w:t>tts</w:t>
      </w:r>
      <w:proofErr w:type="spellEnd"/>
      <w:r w:rsidRPr="001573FC">
        <w:rPr>
          <w:i/>
          <w:iCs/>
          <w:sz w:val="20"/>
          <w:szCs w:val="20"/>
        </w:rPr>
        <w:t xml:space="preserve"> DNA-binding specificity. Cancer Res </w:t>
      </w:r>
      <w:proofErr w:type="gramStart"/>
      <w:r w:rsidRPr="001573FC">
        <w:rPr>
          <w:i/>
          <w:iCs/>
          <w:sz w:val="20"/>
          <w:szCs w:val="20"/>
        </w:rPr>
        <w:t>2002;62:48</w:t>
      </w:r>
      <w:proofErr w:type="gramEnd"/>
      <w:r w:rsidRPr="001573FC">
        <w:rPr>
          <w:i/>
          <w:iCs/>
          <w:sz w:val="20"/>
          <w:szCs w:val="20"/>
        </w:rPr>
        <w:t>–52</w:t>
      </w:r>
    </w:p>
    <w:p w14:paraId="517D77EE" w14:textId="77777777" w:rsidR="008C25CF" w:rsidRPr="00CC1ED0" w:rsidRDefault="005720E6" w:rsidP="003F05D4">
      <w:pPr>
        <w:pStyle w:val="Compact"/>
        <w:numPr>
          <w:ilvl w:val="0"/>
          <w:numId w:val="2"/>
        </w:numPr>
        <w:jc w:val="both"/>
        <w:rPr>
          <w:sz w:val="20"/>
          <w:szCs w:val="20"/>
        </w:rPr>
      </w:pPr>
      <w:r w:rsidRPr="001573FC">
        <w:rPr>
          <w:i/>
          <w:iCs/>
          <w:sz w:val="20"/>
          <w:szCs w:val="20"/>
        </w:rPr>
        <w:t xml:space="preserve">Cao, K., &amp; </w:t>
      </w:r>
      <w:proofErr w:type="spellStart"/>
      <w:r w:rsidRPr="001573FC">
        <w:rPr>
          <w:i/>
          <w:iCs/>
          <w:sz w:val="20"/>
          <w:szCs w:val="20"/>
        </w:rPr>
        <w:t>Shilatifard</w:t>
      </w:r>
      <w:proofErr w:type="spellEnd"/>
      <w:r w:rsidRPr="001573FC">
        <w:rPr>
          <w:i/>
          <w:iCs/>
          <w:sz w:val="20"/>
          <w:szCs w:val="20"/>
        </w:rPr>
        <w:t xml:space="preserve">, A. </w:t>
      </w:r>
      <w:r w:rsidRPr="00CC1ED0">
        <w:rPr>
          <w:sz w:val="20"/>
          <w:szCs w:val="20"/>
        </w:rPr>
        <w:t>(2018). Enhancers in cancer: Genetic and epigenetic deregulation. In Encyclopedia of Cancer (pp. 559-568). Elsevier.</w:t>
      </w:r>
    </w:p>
    <w:p w14:paraId="556EC48B" w14:textId="77777777" w:rsidR="008C25CF" w:rsidRPr="00CC1ED0" w:rsidRDefault="005720E6" w:rsidP="003F05D4">
      <w:pPr>
        <w:pStyle w:val="Compact"/>
        <w:numPr>
          <w:ilvl w:val="0"/>
          <w:numId w:val="2"/>
        </w:numPr>
        <w:jc w:val="both"/>
        <w:rPr>
          <w:sz w:val="20"/>
          <w:szCs w:val="20"/>
        </w:rPr>
      </w:pPr>
      <w:r w:rsidRPr="00CC1ED0">
        <w:rPr>
          <w:sz w:val="20"/>
          <w:szCs w:val="20"/>
        </w:rPr>
        <w:t>Ross-Innes CS, Brown GD, Carroll JS. 2011</w:t>
      </w:r>
      <w:r w:rsidRPr="001573FC">
        <w:rPr>
          <w:i/>
          <w:iCs/>
          <w:sz w:val="20"/>
          <w:szCs w:val="20"/>
        </w:rPr>
        <w:t xml:space="preserve">. A </w:t>
      </w:r>
      <w:proofErr w:type="spellStart"/>
      <w:r w:rsidRPr="001573FC">
        <w:rPr>
          <w:i/>
          <w:iCs/>
          <w:sz w:val="20"/>
          <w:szCs w:val="20"/>
        </w:rPr>
        <w:t>co-ordinated</w:t>
      </w:r>
      <w:proofErr w:type="spellEnd"/>
      <w:r w:rsidRPr="001573FC">
        <w:rPr>
          <w:i/>
          <w:iCs/>
          <w:sz w:val="20"/>
          <w:szCs w:val="20"/>
        </w:rPr>
        <w:t xml:space="preserve"> interaction between CTCF and ER in breast cancer cells</w:t>
      </w:r>
      <w:r w:rsidRPr="00CC1ED0">
        <w:rPr>
          <w:sz w:val="20"/>
          <w:szCs w:val="20"/>
        </w:rPr>
        <w:t>. BMC Genomics 12, 593.10.1186/1471-2164-12-593 (</w:t>
      </w:r>
      <w:hyperlink r:id="rId48">
        <w:r w:rsidRPr="00CC1ED0">
          <w:rPr>
            <w:rStyle w:val="Hipervnculo"/>
            <w:color w:val="auto"/>
            <w:sz w:val="20"/>
            <w:szCs w:val="20"/>
          </w:rPr>
          <w:t>doi:10.1186/1471-2164-12-593</w:t>
        </w:r>
      </w:hyperlink>
      <w:r w:rsidRPr="00CC1ED0">
        <w:rPr>
          <w:sz w:val="20"/>
          <w:szCs w:val="20"/>
        </w:rPr>
        <w:t>)</w:t>
      </w:r>
    </w:p>
    <w:p w14:paraId="1576F598" w14:textId="77777777" w:rsidR="008C25CF" w:rsidRPr="00CC1ED0" w:rsidRDefault="005720E6" w:rsidP="003F05D4">
      <w:pPr>
        <w:pStyle w:val="Compact"/>
        <w:numPr>
          <w:ilvl w:val="0"/>
          <w:numId w:val="2"/>
        </w:numPr>
        <w:jc w:val="both"/>
        <w:rPr>
          <w:sz w:val="20"/>
          <w:szCs w:val="20"/>
        </w:rPr>
      </w:pPr>
      <w:r w:rsidRPr="00CC1ED0">
        <w:rPr>
          <w:sz w:val="20"/>
          <w:szCs w:val="20"/>
        </w:rPr>
        <w:t>Walsh CP, Xu GL (2006</w:t>
      </w:r>
      <w:r w:rsidRPr="001573FC">
        <w:rPr>
          <w:i/>
          <w:iCs/>
          <w:sz w:val="20"/>
          <w:szCs w:val="20"/>
        </w:rPr>
        <w:t>). “Cytosine methylation and DNA repair</w:t>
      </w:r>
      <w:r w:rsidRPr="00CC1ED0">
        <w:rPr>
          <w:sz w:val="20"/>
          <w:szCs w:val="20"/>
        </w:rPr>
        <w:t xml:space="preserve">”. </w:t>
      </w:r>
      <w:proofErr w:type="spellStart"/>
      <w:r w:rsidRPr="00CC1ED0">
        <w:rPr>
          <w:sz w:val="20"/>
          <w:szCs w:val="20"/>
        </w:rPr>
        <w:t>Curr</w:t>
      </w:r>
      <w:proofErr w:type="spellEnd"/>
      <w:r w:rsidRPr="00CC1ED0">
        <w:rPr>
          <w:sz w:val="20"/>
          <w:szCs w:val="20"/>
        </w:rPr>
        <w:t xml:space="preserve"> Top Microbiol Immunol. Current Topics in Microbiology and Immunology. 301: 283–315. </w:t>
      </w:r>
      <w:hyperlink r:id="rId49">
        <w:r w:rsidRPr="00CC1ED0">
          <w:rPr>
            <w:rStyle w:val="Hipervnculo"/>
            <w:color w:val="auto"/>
            <w:sz w:val="20"/>
            <w:szCs w:val="20"/>
          </w:rPr>
          <w:t>doi:10.1007/3-540-31390-7_11</w:t>
        </w:r>
      </w:hyperlink>
      <w:r w:rsidRPr="00CC1ED0">
        <w:rPr>
          <w:sz w:val="20"/>
          <w:szCs w:val="20"/>
        </w:rPr>
        <w:t>. ISBN 3-540-29114-8. PMID 16570853.</w:t>
      </w:r>
    </w:p>
    <w:p w14:paraId="0FB88DAE"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t>Arnheim</w:t>
      </w:r>
      <w:proofErr w:type="spellEnd"/>
      <w:r w:rsidRPr="00CC1ED0">
        <w:rPr>
          <w:sz w:val="20"/>
          <w:szCs w:val="20"/>
        </w:rPr>
        <w:t xml:space="preserve"> N, Calabrese P (2009). “</w:t>
      </w:r>
      <w:r w:rsidRPr="001573FC">
        <w:rPr>
          <w:i/>
          <w:iCs/>
          <w:sz w:val="20"/>
          <w:szCs w:val="20"/>
        </w:rPr>
        <w:t>Understanding what determines the frequency and pattern of human germline mutations”.</w:t>
      </w:r>
      <w:r w:rsidRPr="00CC1ED0">
        <w:rPr>
          <w:sz w:val="20"/>
          <w:szCs w:val="20"/>
        </w:rPr>
        <w:t xml:space="preserve"> Nat Rev Genet. 10 (7): 478–488. </w:t>
      </w:r>
      <w:hyperlink r:id="rId50">
        <w:r w:rsidRPr="00CC1ED0">
          <w:rPr>
            <w:rStyle w:val="Hipervnculo"/>
            <w:color w:val="auto"/>
            <w:sz w:val="20"/>
            <w:szCs w:val="20"/>
          </w:rPr>
          <w:t>doi:10.1038/nrg2529</w:t>
        </w:r>
      </w:hyperlink>
      <w:r w:rsidRPr="00CC1ED0">
        <w:rPr>
          <w:sz w:val="20"/>
          <w:szCs w:val="20"/>
        </w:rPr>
        <w:t>. PMC 2744436. PMID 19488047.</w:t>
      </w:r>
    </w:p>
    <w:p w14:paraId="36200E4C"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lang w:val="fr-FR"/>
        </w:rPr>
        <w:t>Loukinov</w:t>
      </w:r>
      <w:proofErr w:type="spellEnd"/>
      <w:r w:rsidRPr="00CC1ED0">
        <w:rPr>
          <w:sz w:val="20"/>
          <w:szCs w:val="20"/>
          <w:lang w:val="fr-FR"/>
        </w:rPr>
        <w:t xml:space="preserve"> D. I., </w:t>
      </w:r>
      <w:proofErr w:type="spellStart"/>
      <w:r w:rsidRPr="00CC1ED0">
        <w:rPr>
          <w:sz w:val="20"/>
          <w:szCs w:val="20"/>
          <w:lang w:val="fr-FR"/>
        </w:rPr>
        <w:t>Pugacheva</w:t>
      </w:r>
      <w:proofErr w:type="spellEnd"/>
      <w:r w:rsidRPr="00CC1ED0">
        <w:rPr>
          <w:sz w:val="20"/>
          <w:szCs w:val="20"/>
          <w:lang w:val="fr-FR"/>
        </w:rPr>
        <w:t xml:space="preserve"> E., </w:t>
      </w:r>
      <w:proofErr w:type="spellStart"/>
      <w:r w:rsidRPr="00CC1ED0">
        <w:rPr>
          <w:sz w:val="20"/>
          <w:szCs w:val="20"/>
          <w:lang w:val="fr-FR"/>
        </w:rPr>
        <w:t>Vatolin</w:t>
      </w:r>
      <w:proofErr w:type="spellEnd"/>
      <w:r w:rsidRPr="00CC1ED0">
        <w:rPr>
          <w:sz w:val="20"/>
          <w:szCs w:val="20"/>
          <w:lang w:val="fr-FR"/>
        </w:rPr>
        <w:t xml:space="preserve"> S., et al. </w:t>
      </w:r>
      <w:r w:rsidRPr="001573FC">
        <w:rPr>
          <w:i/>
          <w:iCs/>
          <w:sz w:val="20"/>
          <w:szCs w:val="20"/>
        </w:rPr>
        <w:t>BORIS, a novel male germ-line-specific protein associated with epigenetic reprogramming events, shares the same 11-zinc-finger domain with CTCF, the insulator protein involved in reading imprinting marks in the soma</w:t>
      </w:r>
      <w:r w:rsidRPr="00CC1ED0">
        <w:rPr>
          <w:sz w:val="20"/>
          <w:szCs w:val="20"/>
        </w:rPr>
        <w:t xml:space="preserve">. Proceedings of the National Academy of Sciences of the United States of </w:t>
      </w:r>
      <w:proofErr w:type="gramStart"/>
      <w:r w:rsidRPr="00CC1ED0">
        <w:rPr>
          <w:sz w:val="20"/>
          <w:szCs w:val="20"/>
        </w:rPr>
        <w:t>America .</w:t>
      </w:r>
      <w:proofErr w:type="gramEnd"/>
      <w:r w:rsidRPr="00CC1ED0">
        <w:rPr>
          <w:sz w:val="20"/>
          <w:szCs w:val="20"/>
        </w:rPr>
        <w:t xml:space="preserve"> 2002;99(10):6806–6811. </w:t>
      </w:r>
      <w:proofErr w:type="spellStart"/>
      <w:r w:rsidRPr="00CC1ED0">
        <w:rPr>
          <w:sz w:val="20"/>
          <w:szCs w:val="20"/>
        </w:rPr>
        <w:t>doi</w:t>
      </w:r>
      <w:proofErr w:type="spellEnd"/>
      <w:r w:rsidRPr="00CC1ED0">
        <w:rPr>
          <w:sz w:val="20"/>
          <w:szCs w:val="20"/>
        </w:rPr>
        <w:t>: 10.1073/pnas.092123699.</w:t>
      </w:r>
    </w:p>
    <w:p w14:paraId="06D15B65" w14:textId="77777777" w:rsidR="008C25CF" w:rsidRPr="00CC1ED0" w:rsidRDefault="005720E6" w:rsidP="003F05D4">
      <w:pPr>
        <w:pStyle w:val="Compact"/>
        <w:numPr>
          <w:ilvl w:val="0"/>
          <w:numId w:val="2"/>
        </w:numPr>
        <w:jc w:val="both"/>
        <w:rPr>
          <w:sz w:val="20"/>
          <w:szCs w:val="20"/>
        </w:rPr>
      </w:pPr>
      <w:r w:rsidRPr="00CC1ED0">
        <w:rPr>
          <w:sz w:val="20"/>
          <w:szCs w:val="20"/>
        </w:rPr>
        <w:t xml:space="preserve">D’Arcy V, Pore N, </w:t>
      </w:r>
      <w:proofErr w:type="spellStart"/>
      <w:r w:rsidRPr="00CC1ED0">
        <w:rPr>
          <w:sz w:val="20"/>
          <w:szCs w:val="20"/>
        </w:rPr>
        <w:t>Docquier</w:t>
      </w:r>
      <w:proofErr w:type="spellEnd"/>
      <w:r w:rsidRPr="00CC1ED0">
        <w:rPr>
          <w:sz w:val="20"/>
          <w:szCs w:val="20"/>
        </w:rPr>
        <w:t xml:space="preserve"> F, et al: </w:t>
      </w:r>
      <w:r w:rsidRPr="001573FC">
        <w:rPr>
          <w:i/>
          <w:iCs/>
          <w:sz w:val="20"/>
          <w:szCs w:val="20"/>
        </w:rPr>
        <w:t xml:space="preserve">BORIS, a paralogue of the transcription factor, CTCF, is aberrantly expressed in breast </w:t>
      </w:r>
      <w:proofErr w:type="spellStart"/>
      <w:r w:rsidRPr="001573FC">
        <w:rPr>
          <w:i/>
          <w:iCs/>
          <w:sz w:val="20"/>
          <w:szCs w:val="20"/>
        </w:rPr>
        <w:t>tumours</w:t>
      </w:r>
      <w:proofErr w:type="spellEnd"/>
      <w:r w:rsidRPr="00CC1ED0">
        <w:rPr>
          <w:sz w:val="20"/>
          <w:szCs w:val="20"/>
        </w:rPr>
        <w:t>. Br J Cancer. 98:571–579. 2008.PubMed/NCBI</w:t>
      </w:r>
    </w:p>
    <w:p w14:paraId="28ABE6BE"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t>Loukinov</w:t>
      </w:r>
      <w:proofErr w:type="spellEnd"/>
      <w:r w:rsidRPr="00CC1ED0">
        <w:rPr>
          <w:sz w:val="20"/>
          <w:szCs w:val="20"/>
        </w:rPr>
        <w:t xml:space="preserve"> DI, </w:t>
      </w:r>
      <w:proofErr w:type="spellStart"/>
      <w:r w:rsidRPr="00CC1ED0">
        <w:rPr>
          <w:sz w:val="20"/>
          <w:szCs w:val="20"/>
        </w:rPr>
        <w:t>Pugacheva</w:t>
      </w:r>
      <w:proofErr w:type="spellEnd"/>
      <w:r w:rsidRPr="00CC1ED0">
        <w:rPr>
          <w:sz w:val="20"/>
          <w:szCs w:val="20"/>
        </w:rPr>
        <w:t xml:space="preserve"> E, </w:t>
      </w:r>
      <w:proofErr w:type="spellStart"/>
      <w:r w:rsidRPr="00CC1ED0">
        <w:rPr>
          <w:sz w:val="20"/>
          <w:szCs w:val="20"/>
        </w:rPr>
        <w:t>Vatolin</w:t>
      </w:r>
      <w:proofErr w:type="spellEnd"/>
      <w:r w:rsidRPr="00CC1ED0">
        <w:rPr>
          <w:sz w:val="20"/>
          <w:szCs w:val="20"/>
        </w:rPr>
        <w:t xml:space="preserve"> S, et al: </w:t>
      </w:r>
      <w:r w:rsidRPr="001573FC">
        <w:rPr>
          <w:i/>
          <w:iCs/>
          <w:sz w:val="20"/>
          <w:szCs w:val="20"/>
        </w:rPr>
        <w:t>BORIS, a novel male germ-line-specific protein associated with epigenetic reprogramming events, shares the same 11-zinc-finger domain with CTCF, the insulator protein involved in reading imprinting marks in the soma</w:t>
      </w:r>
      <w:r w:rsidRPr="00CC1ED0">
        <w:rPr>
          <w:sz w:val="20"/>
          <w:szCs w:val="20"/>
        </w:rPr>
        <w:t xml:space="preserve">. Proc Natl </w:t>
      </w:r>
      <w:proofErr w:type="spellStart"/>
      <w:r w:rsidRPr="00CC1ED0">
        <w:rPr>
          <w:sz w:val="20"/>
          <w:szCs w:val="20"/>
        </w:rPr>
        <w:t>Acad</w:t>
      </w:r>
      <w:proofErr w:type="spellEnd"/>
      <w:r w:rsidRPr="00CC1ED0">
        <w:rPr>
          <w:sz w:val="20"/>
          <w:szCs w:val="20"/>
        </w:rPr>
        <w:t xml:space="preserve"> Sci USA. 99:6806–6811. 2002.</w:t>
      </w:r>
    </w:p>
    <w:p w14:paraId="65BFD193"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t>Christofk</w:t>
      </w:r>
      <w:proofErr w:type="spellEnd"/>
      <w:r w:rsidRPr="00CC1ED0">
        <w:rPr>
          <w:sz w:val="20"/>
          <w:szCs w:val="20"/>
        </w:rPr>
        <w:t xml:space="preserve"> HR, Vander </w:t>
      </w:r>
      <w:proofErr w:type="spellStart"/>
      <w:r w:rsidRPr="00CC1ED0">
        <w:rPr>
          <w:sz w:val="20"/>
          <w:szCs w:val="20"/>
        </w:rPr>
        <w:t>Heiden</w:t>
      </w:r>
      <w:proofErr w:type="spellEnd"/>
      <w:r w:rsidRPr="00CC1ED0">
        <w:rPr>
          <w:sz w:val="20"/>
          <w:szCs w:val="20"/>
        </w:rPr>
        <w:t xml:space="preserve"> MG, Wu N, </w:t>
      </w:r>
      <w:proofErr w:type="spellStart"/>
      <w:r w:rsidRPr="00CC1ED0">
        <w:rPr>
          <w:sz w:val="20"/>
          <w:szCs w:val="20"/>
        </w:rPr>
        <w:t>Asara</w:t>
      </w:r>
      <w:proofErr w:type="spellEnd"/>
      <w:r w:rsidRPr="00CC1ED0">
        <w:rPr>
          <w:sz w:val="20"/>
          <w:szCs w:val="20"/>
        </w:rPr>
        <w:t xml:space="preserve"> JM, </w:t>
      </w:r>
      <w:proofErr w:type="spellStart"/>
      <w:r w:rsidRPr="00CC1ED0">
        <w:rPr>
          <w:sz w:val="20"/>
          <w:szCs w:val="20"/>
        </w:rPr>
        <w:t>Cantley</w:t>
      </w:r>
      <w:proofErr w:type="spellEnd"/>
      <w:r w:rsidRPr="00CC1ED0">
        <w:rPr>
          <w:sz w:val="20"/>
          <w:szCs w:val="20"/>
        </w:rPr>
        <w:t xml:space="preserve"> LC: </w:t>
      </w:r>
      <w:r w:rsidRPr="001573FC">
        <w:rPr>
          <w:i/>
          <w:iCs/>
          <w:sz w:val="20"/>
          <w:szCs w:val="20"/>
        </w:rPr>
        <w:t xml:space="preserve">Pyruvate kinase M2 is a </w:t>
      </w:r>
      <w:proofErr w:type="spellStart"/>
      <w:r w:rsidRPr="001573FC">
        <w:rPr>
          <w:i/>
          <w:iCs/>
          <w:sz w:val="20"/>
          <w:szCs w:val="20"/>
        </w:rPr>
        <w:t>phosphotyrosine</w:t>
      </w:r>
      <w:proofErr w:type="spellEnd"/>
      <w:r w:rsidRPr="001573FC">
        <w:rPr>
          <w:i/>
          <w:iCs/>
          <w:sz w:val="20"/>
          <w:szCs w:val="20"/>
        </w:rPr>
        <w:t>-binding protei</w:t>
      </w:r>
      <w:r w:rsidRPr="00CC1ED0">
        <w:rPr>
          <w:sz w:val="20"/>
          <w:szCs w:val="20"/>
        </w:rPr>
        <w:t>n. Nature 2008, 452:181–186.</w:t>
      </w:r>
    </w:p>
    <w:p w14:paraId="0AD7EA58" w14:textId="77777777" w:rsidR="008C25CF" w:rsidRPr="00CC1ED0" w:rsidRDefault="005720E6" w:rsidP="003F05D4">
      <w:pPr>
        <w:pStyle w:val="Compact"/>
        <w:numPr>
          <w:ilvl w:val="0"/>
          <w:numId w:val="2"/>
        </w:numPr>
        <w:jc w:val="both"/>
        <w:rPr>
          <w:sz w:val="20"/>
          <w:szCs w:val="20"/>
        </w:rPr>
      </w:pPr>
      <w:r w:rsidRPr="00CC1ED0">
        <w:rPr>
          <w:sz w:val="20"/>
          <w:szCs w:val="20"/>
        </w:rPr>
        <w:t xml:space="preserve">Singh S, Narayanan SP, Biswas K, Gupta A, Ahuja N, Yadav S, Panday RK, </w:t>
      </w:r>
      <w:proofErr w:type="spellStart"/>
      <w:r w:rsidRPr="00CC1ED0">
        <w:rPr>
          <w:sz w:val="20"/>
          <w:szCs w:val="20"/>
        </w:rPr>
        <w:t>Samaiya</w:t>
      </w:r>
      <w:proofErr w:type="spellEnd"/>
      <w:r w:rsidRPr="00CC1ED0">
        <w:rPr>
          <w:sz w:val="20"/>
          <w:szCs w:val="20"/>
        </w:rPr>
        <w:t xml:space="preserve"> A, Sharan SK, Shukla S</w:t>
      </w:r>
      <w:r w:rsidRPr="001573FC">
        <w:rPr>
          <w:i/>
          <w:iCs/>
          <w:sz w:val="20"/>
          <w:szCs w:val="20"/>
        </w:rPr>
        <w:t>: Intragenic DNA methylation and BORIS-mediated cancer-specific splicing contribute to the Warburg effect.</w:t>
      </w:r>
      <w:r w:rsidRPr="00CC1ED0">
        <w:rPr>
          <w:sz w:val="20"/>
          <w:szCs w:val="20"/>
        </w:rPr>
        <w:t xml:space="preserve"> Proc Natl </w:t>
      </w:r>
      <w:proofErr w:type="spellStart"/>
      <w:r w:rsidRPr="00CC1ED0">
        <w:rPr>
          <w:sz w:val="20"/>
          <w:szCs w:val="20"/>
        </w:rPr>
        <w:t>Acad</w:t>
      </w:r>
      <w:proofErr w:type="spellEnd"/>
      <w:r w:rsidRPr="00CC1ED0">
        <w:rPr>
          <w:sz w:val="20"/>
          <w:szCs w:val="20"/>
        </w:rPr>
        <w:t xml:space="preserve"> Sci U S A 2017, 114:11440–11445.</w:t>
      </w:r>
    </w:p>
    <w:p w14:paraId="1845E1B3"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t>Clouaire</w:t>
      </w:r>
      <w:proofErr w:type="spellEnd"/>
      <w:r w:rsidRPr="00CC1ED0">
        <w:rPr>
          <w:sz w:val="20"/>
          <w:szCs w:val="20"/>
        </w:rPr>
        <w:t xml:space="preserve">, T., </w:t>
      </w:r>
      <w:proofErr w:type="spellStart"/>
      <w:r w:rsidRPr="00CC1ED0">
        <w:rPr>
          <w:sz w:val="20"/>
          <w:szCs w:val="20"/>
        </w:rPr>
        <w:t>Roussigne</w:t>
      </w:r>
      <w:proofErr w:type="spellEnd"/>
      <w:r w:rsidRPr="00CC1ED0">
        <w:rPr>
          <w:sz w:val="20"/>
          <w:szCs w:val="20"/>
        </w:rPr>
        <w:t xml:space="preserve">, M., </w:t>
      </w:r>
      <w:proofErr w:type="spellStart"/>
      <w:r w:rsidRPr="00CC1ED0">
        <w:rPr>
          <w:sz w:val="20"/>
          <w:szCs w:val="20"/>
        </w:rPr>
        <w:t>Ecochard</w:t>
      </w:r>
      <w:proofErr w:type="spellEnd"/>
      <w:r w:rsidRPr="00CC1ED0">
        <w:rPr>
          <w:sz w:val="20"/>
          <w:szCs w:val="20"/>
        </w:rPr>
        <w:t xml:space="preserve">, V., </w:t>
      </w:r>
      <w:proofErr w:type="spellStart"/>
      <w:r w:rsidRPr="00CC1ED0">
        <w:rPr>
          <w:sz w:val="20"/>
          <w:szCs w:val="20"/>
        </w:rPr>
        <w:t>Mathe</w:t>
      </w:r>
      <w:proofErr w:type="spellEnd"/>
      <w:r w:rsidRPr="00CC1ED0">
        <w:rPr>
          <w:sz w:val="20"/>
          <w:szCs w:val="20"/>
        </w:rPr>
        <w:t xml:space="preserve">, C., </w:t>
      </w:r>
      <w:proofErr w:type="spellStart"/>
      <w:r w:rsidRPr="00CC1ED0">
        <w:rPr>
          <w:sz w:val="20"/>
          <w:szCs w:val="20"/>
        </w:rPr>
        <w:t>Amalric</w:t>
      </w:r>
      <w:proofErr w:type="spellEnd"/>
      <w:r w:rsidRPr="00CC1ED0">
        <w:rPr>
          <w:sz w:val="20"/>
          <w:szCs w:val="20"/>
        </w:rPr>
        <w:t xml:space="preserve">, F., &amp; Girard, J. P. (2005). </w:t>
      </w:r>
      <w:r w:rsidRPr="001573FC">
        <w:rPr>
          <w:i/>
          <w:iCs/>
          <w:sz w:val="20"/>
          <w:szCs w:val="20"/>
        </w:rPr>
        <w:t>The THAP domain of THAP1 is a large C2CH module with zinc-dependent sequence-specific DNA-binding activity</w:t>
      </w:r>
      <w:r w:rsidRPr="00CC1ED0">
        <w:rPr>
          <w:sz w:val="20"/>
          <w:szCs w:val="20"/>
        </w:rPr>
        <w:t>. Proceedings of the National Academy of Sciences, 102(19), 6907-6912.</w:t>
      </w:r>
    </w:p>
    <w:p w14:paraId="4BF05E8D" w14:textId="77777777" w:rsidR="008C25CF" w:rsidRPr="00CC1ED0" w:rsidRDefault="005720E6" w:rsidP="003F05D4">
      <w:pPr>
        <w:pStyle w:val="Compact"/>
        <w:numPr>
          <w:ilvl w:val="0"/>
          <w:numId w:val="2"/>
        </w:numPr>
        <w:jc w:val="both"/>
        <w:rPr>
          <w:sz w:val="20"/>
          <w:szCs w:val="20"/>
        </w:rPr>
      </w:pPr>
      <w:r w:rsidRPr="00CC1ED0">
        <w:rPr>
          <w:sz w:val="20"/>
          <w:szCs w:val="20"/>
          <w:lang w:val="fr-FR"/>
        </w:rPr>
        <w:t>Dong, C., Liu, J., Chen, S.X. et al</w:t>
      </w:r>
      <w:r w:rsidRPr="001573FC">
        <w:rPr>
          <w:i/>
          <w:iCs/>
          <w:sz w:val="20"/>
          <w:szCs w:val="20"/>
          <w:lang w:val="fr-FR"/>
        </w:rPr>
        <w:t>. </w:t>
      </w:r>
      <w:r w:rsidRPr="001573FC">
        <w:rPr>
          <w:i/>
          <w:iCs/>
          <w:sz w:val="20"/>
          <w:szCs w:val="20"/>
        </w:rPr>
        <w:t>Highly robust model of transcription regulator activity predicts breast cancer overall survival</w:t>
      </w:r>
      <w:r w:rsidRPr="00CC1ED0">
        <w:rPr>
          <w:sz w:val="20"/>
          <w:szCs w:val="20"/>
        </w:rPr>
        <w:t xml:space="preserve">. BMC Med Genomics 13, 49 (2020). </w:t>
      </w:r>
      <w:hyperlink r:id="rId51">
        <w:r w:rsidRPr="00CC1ED0">
          <w:rPr>
            <w:rStyle w:val="Hipervnculo"/>
            <w:color w:val="auto"/>
            <w:sz w:val="20"/>
            <w:szCs w:val="20"/>
          </w:rPr>
          <w:t>https://doi.org/10.1186/s12920-020-0688-z</w:t>
        </w:r>
      </w:hyperlink>
    </w:p>
    <w:p w14:paraId="5F682ED9" w14:textId="77777777" w:rsidR="008C25CF" w:rsidRPr="00CC1ED0" w:rsidRDefault="005720E6" w:rsidP="003F05D4">
      <w:pPr>
        <w:pStyle w:val="Compact"/>
        <w:numPr>
          <w:ilvl w:val="0"/>
          <w:numId w:val="2"/>
        </w:numPr>
        <w:jc w:val="both"/>
        <w:rPr>
          <w:sz w:val="20"/>
          <w:szCs w:val="20"/>
        </w:rPr>
      </w:pPr>
      <w:r w:rsidRPr="00CC1ED0">
        <w:rPr>
          <w:sz w:val="20"/>
          <w:szCs w:val="20"/>
        </w:rPr>
        <w:t xml:space="preserve">Zhang T, Wang H, </w:t>
      </w:r>
      <w:proofErr w:type="spellStart"/>
      <w:r w:rsidRPr="00CC1ED0">
        <w:rPr>
          <w:sz w:val="20"/>
          <w:szCs w:val="20"/>
        </w:rPr>
        <w:t>Saunee</w:t>
      </w:r>
      <w:proofErr w:type="spellEnd"/>
      <w:r w:rsidRPr="00CC1ED0">
        <w:rPr>
          <w:sz w:val="20"/>
          <w:szCs w:val="20"/>
        </w:rPr>
        <w:t xml:space="preserve"> NA, Breslin MB, Lan MS</w:t>
      </w:r>
      <w:r w:rsidRPr="001573FC">
        <w:rPr>
          <w:i/>
          <w:iCs/>
          <w:sz w:val="20"/>
          <w:szCs w:val="20"/>
        </w:rPr>
        <w:t>. Insulinoma-associated antigen-1 zinc-finger transcription factor promotes pancreatic duct cell trans-differentiation.</w:t>
      </w:r>
      <w:r w:rsidRPr="00CC1ED0">
        <w:rPr>
          <w:sz w:val="20"/>
          <w:szCs w:val="20"/>
        </w:rPr>
        <w:t xml:space="preserve"> Endocrinology. 2010 May;151(5):2030-9. </w:t>
      </w:r>
      <w:proofErr w:type="spellStart"/>
      <w:r w:rsidRPr="00CC1ED0">
        <w:rPr>
          <w:sz w:val="20"/>
          <w:szCs w:val="20"/>
        </w:rPr>
        <w:t>doi</w:t>
      </w:r>
      <w:proofErr w:type="spellEnd"/>
      <w:r w:rsidRPr="00CC1ED0">
        <w:rPr>
          <w:sz w:val="20"/>
          <w:szCs w:val="20"/>
        </w:rPr>
        <w:t xml:space="preserve">: 10.1210/en.2009-1224. </w:t>
      </w:r>
      <w:proofErr w:type="spellStart"/>
      <w:r w:rsidRPr="00CC1ED0">
        <w:rPr>
          <w:sz w:val="20"/>
          <w:szCs w:val="20"/>
        </w:rPr>
        <w:t>Epub</w:t>
      </w:r>
      <w:proofErr w:type="spellEnd"/>
      <w:r w:rsidRPr="00CC1ED0">
        <w:rPr>
          <w:sz w:val="20"/>
          <w:szCs w:val="20"/>
        </w:rPr>
        <w:t xml:space="preserve"> 2010 Mar 9. PMID: 20215568; PMCID: PMC2869251.</w:t>
      </w:r>
    </w:p>
    <w:p w14:paraId="3ADA1CB0" w14:textId="77777777" w:rsidR="008C25CF" w:rsidRPr="00CC1ED0" w:rsidRDefault="005720E6" w:rsidP="003F05D4">
      <w:pPr>
        <w:pStyle w:val="Compact"/>
        <w:numPr>
          <w:ilvl w:val="0"/>
          <w:numId w:val="2"/>
        </w:numPr>
        <w:jc w:val="both"/>
        <w:rPr>
          <w:sz w:val="20"/>
          <w:szCs w:val="20"/>
        </w:rPr>
      </w:pPr>
      <w:r w:rsidRPr="00CC1ED0">
        <w:rPr>
          <w:sz w:val="20"/>
          <w:szCs w:val="20"/>
        </w:rPr>
        <w:t xml:space="preserve">Weintraub AS, Li CH, Zamudio AV, </w:t>
      </w:r>
      <w:proofErr w:type="spellStart"/>
      <w:r w:rsidRPr="00CC1ED0">
        <w:rPr>
          <w:sz w:val="20"/>
          <w:szCs w:val="20"/>
        </w:rPr>
        <w:t>Sigova</w:t>
      </w:r>
      <w:proofErr w:type="spellEnd"/>
      <w:r w:rsidRPr="00CC1ED0">
        <w:rPr>
          <w:sz w:val="20"/>
          <w:szCs w:val="20"/>
        </w:rPr>
        <w:t xml:space="preserve"> AA, </w:t>
      </w:r>
      <w:proofErr w:type="spellStart"/>
      <w:r w:rsidRPr="00CC1ED0">
        <w:rPr>
          <w:sz w:val="20"/>
          <w:szCs w:val="20"/>
        </w:rPr>
        <w:t>Hannett</w:t>
      </w:r>
      <w:proofErr w:type="spellEnd"/>
      <w:r w:rsidRPr="00CC1ED0">
        <w:rPr>
          <w:sz w:val="20"/>
          <w:szCs w:val="20"/>
        </w:rPr>
        <w:t xml:space="preserve"> NM, Day DS, Abraham BJ, Cohen MA, </w:t>
      </w:r>
      <w:proofErr w:type="spellStart"/>
      <w:r w:rsidRPr="00CC1ED0">
        <w:rPr>
          <w:sz w:val="20"/>
          <w:szCs w:val="20"/>
        </w:rPr>
        <w:t>Nabet</w:t>
      </w:r>
      <w:proofErr w:type="spellEnd"/>
      <w:r w:rsidRPr="00CC1ED0">
        <w:rPr>
          <w:sz w:val="20"/>
          <w:szCs w:val="20"/>
        </w:rPr>
        <w:t xml:space="preserve"> B, Buckley DL, Guo YE, </w:t>
      </w:r>
      <w:proofErr w:type="spellStart"/>
      <w:r w:rsidRPr="00CC1ED0">
        <w:rPr>
          <w:sz w:val="20"/>
          <w:szCs w:val="20"/>
        </w:rPr>
        <w:t>Hnisz</w:t>
      </w:r>
      <w:proofErr w:type="spellEnd"/>
      <w:r w:rsidRPr="00CC1ED0">
        <w:rPr>
          <w:sz w:val="20"/>
          <w:szCs w:val="20"/>
        </w:rPr>
        <w:t xml:space="preserve"> D, </w:t>
      </w:r>
      <w:proofErr w:type="spellStart"/>
      <w:r w:rsidRPr="00CC1ED0">
        <w:rPr>
          <w:sz w:val="20"/>
          <w:szCs w:val="20"/>
        </w:rPr>
        <w:t>Jaenisch</w:t>
      </w:r>
      <w:proofErr w:type="spellEnd"/>
      <w:r w:rsidRPr="00CC1ED0">
        <w:rPr>
          <w:sz w:val="20"/>
          <w:szCs w:val="20"/>
        </w:rPr>
        <w:t xml:space="preserve"> R, </w:t>
      </w:r>
      <w:proofErr w:type="spellStart"/>
      <w:r w:rsidRPr="00CC1ED0">
        <w:rPr>
          <w:sz w:val="20"/>
          <w:szCs w:val="20"/>
        </w:rPr>
        <w:t>Bradner</w:t>
      </w:r>
      <w:proofErr w:type="spellEnd"/>
      <w:r w:rsidRPr="00CC1ED0">
        <w:rPr>
          <w:sz w:val="20"/>
          <w:szCs w:val="20"/>
        </w:rPr>
        <w:t xml:space="preserve"> JE, Gray NS, Young RA. </w:t>
      </w:r>
      <w:r w:rsidRPr="001573FC">
        <w:rPr>
          <w:i/>
          <w:iCs/>
          <w:sz w:val="20"/>
          <w:szCs w:val="20"/>
        </w:rPr>
        <w:t>YY1 Is a Structural Regulator of Enhancer-Promoter Loops.</w:t>
      </w:r>
      <w:r w:rsidRPr="00CC1ED0">
        <w:rPr>
          <w:sz w:val="20"/>
          <w:szCs w:val="20"/>
        </w:rPr>
        <w:t xml:space="preserve"> Cell. 2017 Dec 14;171(7):1573-1588.e28. </w:t>
      </w:r>
      <w:proofErr w:type="spellStart"/>
      <w:r w:rsidRPr="00CC1ED0">
        <w:rPr>
          <w:sz w:val="20"/>
          <w:szCs w:val="20"/>
        </w:rPr>
        <w:t>doi</w:t>
      </w:r>
      <w:proofErr w:type="spellEnd"/>
      <w:r w:rsidRPr="00CC1ED0">
        <w:rPr>
          <w:sz w:val="20"/>
          <w:szCs w:val="20"/>
        </w:rPr>
        <w:t xml:space="preserve">: 10.1016/j.cell.2017.11.008. </w:t>
      </w:r>
      <w:proofErr w:type="spellStart"/>
      <w:r w:rsidRPr="00CC1ED0">
        <w:rPr>
          <w:sz w:val="20"/>
          <w:szCs w:val="20"/>
        </w:rPr>
        <w:t>Epub</w:t>
      </w:r>
      <w:proofErr w:type="spellEnd"/>
      <w:r w:rsidRPr="00CC1ED0">
        <w:rPr>
          <w:sz w:val="20"/>
          <w:szCs w:val="20"/>
        </w:rPr>
        <w:t xml:space="preserve"> 2017 Dec 7. PMID: 29224777; PMCID: PMC5785279.</w:t>
      </w:r>
    </w:p>
    <w:p w14:paraId="5C8B6E51"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lang w:val="fr-FR"/>
        </w:rPr>
        <w:t>Beagan</w:t>
      </w:r>
      <w:proofErr w:type="spellEnd"/>
      <w:r w:rsidRPr="00CC1ED0">
        <w:rPr>
          <w:sz w:val="20"/>
          <w:szCs w:val="20"/>
          <w:lang w:val="fr-FR"/>
        </w:rPr>
        <w:t xml:space="preserve"> JA, Duong MT, Titus KR, Zhou L, Cao Z, Ma J, </w:t>
      </w:r>
      <w:proofErr w:type="spellStart"/>
      <w:r w:rsidRPr="00CC1ED0">
        <w:rPr>
          <w:sz w:val="20"/>
          <w:szCs w:val="20"/>
          <w:lang w:val="fr-FR"/>
        </w:rPr>
        <w:t>Lachanski</w:t>
      </w:r>
      <w:proofErr w:type="spellEnd"/>
      <w:r w:rsidRPr="00CC1ED0">
        <w:rPr>
          <w:sz w:val="20"/>
          <w:szCs w:val="20"/>
          <w:lang w:val="fr-FR"/>
        </w:rPr>
        <w:t xml:space="preserve"> CV, </w:t>
      </w:r>
      <w:proofErr w:type="spellStart"/>
      <w:r w:rsidRPr="00CC1ED0">
        <w:rPr>
          <w:sz w:val="20"/>
          <w:szCs w:val="20"/>
          <w:lang w:val="fr-FR"/>
        </w:rPr>
        <w:t>Gillis</w:t>
      </w:r>
      <w:proofErr w:type="spellEnd"/>
      <w:r w:rsidRPr="00CC1ED0">
        <w:rPr>
          <w:sz w:val="20"/>
          <w:szCs w:val="20"/>
          <w:lang w:val="fr-FR"/>
        </w:rPr>
        <w:t xml:space="preserve"> DR, Phillips-</w:t>
      </w:r>
      <w:proofErr w:type="spellStart"/>
      <w:r w:rsidRPr="00CC1ED0">
        <w:rPr>
          <w:sz w:val="20"/>
          <w:szCs w:val="20"/>
          <w:lang w:val="fr-FR"/>
        </w:rPr>
        <w:t>Cremins</w:t>
      </w:r>
      <w:proofErr w:type="spellEnd"/>
      <w:r w:rsidRPr="00CC1ED0">
        <w:rPr>
          <w:sz w:val="20"/>
          <w:szCs w:val="20"/>
          <w:lang w:val="fr-FR"/>
        </w:rPr>
        <w:t xml:space="preserve"> JE. </w:t>
      </w:r>
      <w:r w:rsidRPr="001573FC">
        <w:rPr>
          <w:i/>
          <w:iCs/>
          <w:sz w:val="20"/>
          <w:szCs w:val="20"/>
        </w:rPr>
        <w:t>YY1 and CTCF orchestrate a 3D chromatin looping switch during early neural lineage commitment.</w:t>
      </w:r>
      <w:r w:rsidRPr="00CC1ED0">
        <w:rPr>
          <w:sz w:val="20"/>
          <w:szCs w:val="20"/>
        </w:rPr>
        <w:t xml:space="preserve"> Genome Res. 2017 Jul;27(7):1139-1152. </w:t>
      </w:r>
      <w:proofErr w:type="spellStart"/>
      <w:r w:rsidRPr="00CC1ED0">
        <w:rPr>
          <w:sz w:val="20"/>
          <w:szCs w:val="20"/>
        </w:rPr>
        <w:t>doi</w:t>
      </w:r>
      <w:proofErr w:type="spellEnd"/>
      <w:r w:rsidRPr="00CC1ED0">
        <w:rPr>
          <w:sz w:val="20"/>
          <w:szCs w:val="20"/>
        </w:rPr>
        <w:t xml:space="preserve">: 10.1101/gr.215160.116. </w:t>
      </w:r>
      <w:proofErr w:type="spellStart"/>
      <w:r w:rsidRPr="00CC1ED0">
        <w:rPr>
          <w:sz w:val="20"/>
          <w:szCs w:val="20"/>
        </w:rPr>
        <w:t>Epub</w:t>
      </w:r>
      <w:proofErr w:type="spellEnd"/>
      <w:r w:rsidRPr="00CC1ED0">
        <w:rPr>
          <w:sz w:val="20"/>
          <w:szCs w:val="20"/>
        </w:rPr>
        <w:t xml:space="preserve"> 2017 May 23. PMID: 28536180; PMCID: PMC5495066.</w:t>
      </w:r>
    </w:p>
    <w:p w14:paraId="6C140638" w14:textId="77777777" w:rsidR="008C25CF" w:rsidRPr="00CC1ED0" w:rsidRDefault="005720E6" w:rsidP="003F05D4">
      <w:pPr>
        <w:pStyle w:val="Compact"/>
        <w:numPr>
          <w:ilvl w:val="0"/>
          <w:numId w:val="2"/>
        </w:numPr>
        <w:jc w:val="both"/>
        <w:rPr>
          <w:sz w:val="20"/>
          <w:szCs w:val="20"/>
        </w:rPr>
      </w:pPr>
      <w:r w:rsidRPr="00CC1ED0">
        <w:rPr>
          <w:sz w:val="20"/>
          <w:szCs w:val="20"/>
        </w:rPr>
        <w:t xml:space="preserve">Wan M, Huang W, </w:t>
      </w:r>
      <w:proofErr w:type="spellStart"/>
      <w:r w:rsidRPr="00CC1ED0">
        <w:rPr>
          <w:sz w:val="20"/>
          <w:szCs w:val="20"/>
        </w:rPr>
        <w:t>Kute</w:t>
      </w:r>
      <w:proofErr w:type="spellEnd"/>
      <w:r w:rsidRPr="00CC1ED0">
        <w:rPr>
          <w:sz w:val="20"/>
          <w:szCs w:val="20"/>
        </w:rPr>
        <w:t xml:space="preserve"> TE, Miller LD, Zhang Q, Hatcher H, </w:t>
      </w:r>
      <w:proofErr w:type="gramStart"/>
      <w:r w:rsidRPr="00CC1ED0">
        <w:rPr>
          <w:sz w:val="20"/>
          <w:szCs w:val="20"/>
        </w:rPr>
        <w:t>et al. .</w:t>
      </w:r>
      <w:proofErr w:type="gramEnd"/>
      <w:r w:rsidRPr="00CC1ED0">
        <w:rPr>
          <w:sz w:val="20"/>
          <w:szCs w:val="20"/>
        </w:rPr>
        <w:t xml:space="preserve"> </w:t>
      </w:r>
      <w:r w:rsidRPr="001573FC">
        <w:rPr>
          <w:i/>
          <w:iCs/>
          <w:sz w:val="20"/>
          <w:szCs w:val="20"/>
        </w:rPr>
        <w:t xml:space="preserve">Yin Yang 1 plays an essential role in breast cancer and negatively regulates p27. </w:t>
      </w:r>
      <w:r w:rsidRPr="00CC1ED0">
        <w:rPr>
          <w:sz w:val="20"/>
          <w:szCs w:val="20"/>
        </w:rPr>
        <w:t xml:space="preserve">Am J </w:t>
      </w:r>
      <w:proofErr w:type="spellStart"/>
      <w:r w:rsidRPr="00CC1ED0">
        <w:rPr>
          <w:sz w:val="20"/>
          <w:szCs w:val="20"/>
        </w:rPr>
        <w:t>Pathol</w:t>
      </w:r>
      <w:proofErr w:type="spellEnd"/>
      <w:r w:rsidRPr="00CC1ED0">
        <w:rPr>
          <w:sz w:val="20"/>
          <w:szCs w:val="20"/>
        </w:rPr>
        <w:t>. (2012) 180:2120–33. 10.1016/j.ajpath.2012.01.037</w:t>
      </w:r>
    </w:p>
    <w:p w14:paraId="573F88A8" w14:textId="77777777" w:rsidR="008C25CF" w:rsidRPr="00CC1ED0" w:rsidRDefault="005720E6" w:rsidP="003F05D4">
      <w:pPr>
        <w:pStyle w:val="Compact"/>
        <w:numPr>
          <w:ilvl w:val="0"/>
          <w:numId w:val="2"/>
        </w:numPr>
        <w:jc w:val="both"/>
        <w:rPr>
          <w:sz w:val="20"/>
          <w:szCs w:val="20"/>
        </w:rPr>
      </w:pPr>
      <w:r w:rsidRPr="00CC1ED0">
        <w:rPr>
          <w:sz w:val="20"/>
          <w:szCs w:val="20"/>
          <w:lang w:val="fr-FR"/>
        </w:rPr>
        <w:t xml:space="preserve">Allouche A, Nolens G, </w:t>
      </w:r>
      <w:proofErr w:type="spellStart"/>
      <w:r w:rsidRPr="00CC1ED0">
        <w:rPr>
          <w:sz w:val="20"/>
          <w:szCs w:val="20"/>
          <w:lang w:val="fr-FR"/>
        </w:rPr>
        <w:t>Tancredi</w:t>
      </w:r>
      <w:proofErr w:type="spellEnd"/>
      <w:r w:rsidRPr="00CC1ED0">
        <w:rPr>
          <w:sz w:val="20"/>
          <w:szCs w:val="20"/>
          <w:lang w:val="fr-FR"/>
        </w:rPr>
        <w:t xml:space="preserve"> A, Delacroix L, Mardaga J, </w:t>
      </w:r>
      <w:proofErr w:type="spellStart"/>
      <w:r w:rsidRPr="00CC1ED0">
        <w:rPr>
          <w:sz w:val="20"/>
          <w:szCs w:val="20"/>
          <w:lang w:val="fr-FR"/>
        </w:rPr>
        <w:t>Fridman</w:t>
      </w:r>
      <w:proofErr w:type="spellEnd"/>
      <w:r w:rsidRPr="00CC1ED0">
        <w:rPr>
          <w:sz w:val="20"/>
          <w:szCs w:val="20"/>
          <w:lang w:val="fr-FR"/>
        </w:rPr>
        <w:t xml:space="preserve"> V, et al</w:t>
      </w:r>
      <w:proofErr w:type="gramStart"/>
      <w:r w:rsidRPr="00CC1ED0">
        <w:rPr>
          <w:sz w:val="20"/>
          <w:szCs w:val="20"/>
          <w:lang w:val="fr-FR"/>
        </w:rPr>
        <w:t>. </w:t>
      </w:r>
      <w:r w:rsidRPr="001573FC">
        <w:rPr>
          <w:i/>
          <w:iCs/>
          <w:sz w:val="20"/>
          <w:szCs w:val="20"/>
          <w:lang w:val="fr-FR"/>
        </w:rPr>
        <w:t>.</w:t>
      </w:r>
      <w:proofErr w:type="gramEnd"/>
      <w:r w:rsidRPr="001573FC">
        <w:rPr>
          <w:i/>
          <w:iCs/>
          <w:sz w:val="20"/>
          <w:szCs w:val="20"/>
          <w:lang w:val="fr-FR"/>
        </w:rPr>
        <w:t xml:space="preserve"> </w:t>
      </w:r>
      <w:r w:rsidRPr="001573FC">
        <w:rPr>
          <w:i/>
          <w:iCs/>
          <w:sz w:val="20"/>
          <w:szCs w:val="20"/>
        </w:rPr>
        <w:t>The combined immunodetection of AP-2alpha and YY1 transcription factors is associated with ERBB2 gene overexpression in primary breast tumors</w:t>
      </w:r>
      <w:r w:rsidRPr="00CC1ED0">
        <w:rPr>
          <w:sz w:val="20"/>
          <w:szCs w:val="20"/>
        </w:rPr>
        <w:t xml:space="preserve">. Breast Cancer Res. (2008) </w:t>
      </w:r>
      <w:proofErr w:type="gramStart"/>
      <w:r w:rsidRPr="00CC1ED0">
        <w:rPr>
          <w:sz w:val="20"/>
          <w:szCs w:val="20"/>
        </w:rPr>
        <w:t>10:R</w:t>
      </w:r>
      <w:proofErr w:type="gramEnd"/>
      <w:r w:rsidRPr="00CC1ED0">
        <w:rPr>
          <w:sz w:val="20"/>
          <w:szCs w:val="20"/>
        </w:rPr>
        <w:t>9. 10.1186/bcr1851</w:t>
      </w:r>
    </w:p>
    <w:p w14:paraId="3B6A67AE"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lastRenderedPageBreak/>
        <w:t>Begon</w:t>
      </w:r>
      <w:proofErr w:type="spellEnd"/>
      <w:r w:rsidRPr="00CC1ED0">
        <w:rPr>
          <w:sz w:val="20"/>
          <w:szCs w:val="20"/>
        </w:rPr>
        <w:t xml:space="preserve"> DY, Delacroix L, </w:t>
      </w:r>
      <w:proofErr w:type="spellStart"/>
      <w:r w:rsidRPr="00CC1ED0">
        <w:rPr>
          <w:sz w:val="20"/>
          <w:szCs w:val="20"/>
        </w:rPr>
        <w:t>Vernimmen</w:t>
      </w:r>
      <w:proofErr w:type="spellEnd"/>
      <w:r w:rsidRPr="00CC1ED0">
        <w:rPr>
          <w:sz w:val="20"/>
          <w:szCs w:val="20"/>
        </w:rPr>
        <w:t xml:space="preserve"> D, Jackers P, Winkler R. </w:t>
      </w:r>
      <w:r w:rsidRPr="001573FC">
        <w:rPr>
          <w:i/>
          <w:iCs/>
          <w:sz w:val="20"/>
          <w:szCs w:val="20"/>
        </w:rPr>
        <w:t>Yin Yang 1 cooperates with activator protein 2 to stimulate ERBB2 gene expression in mammary cancer cells</w:t>
      </w:r>
      <w:r w:rsidRPr="00CC1ED0">
        <w:rPr>
          <w:sz w:val="20"/>
          <w:szCs w:val="20"/>
        </w:rPr>
        <w:t>. J Biol Chem. (2005) 280:24428–34. 10.1074/jbc.M503790200</w:t>
      </w:r>
    </w:p>
    <w:p w14:paraId="7C183F18"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t>Thomassen</w:t>
      </w:r>
      <w:proofErr w:type="spellEnd"/>
      <w:r w:rsidRPr="00CC1ED0">
        <w:rPr>
          <w:sz w:val="20"/>
          <w:szCs w:val="20"/>
        </w:rPr>
        <w:t xml:space="preserve"> M, Tan Q, Kruse TA. </w:t>
      </w:r>
      <w:r w:rsidRPr="001573FC">
        <w:rPr>
          <w:i/>
          <w:iCs/>
          <w:sz w:val="20"/>
          <w:szCs w:val="20"/>
        </w:rPr>
        <w:t>Gene expression meta-analysis identifies metastatic pathways and transcription factors in breast cancer</w:t>
      </w:r>
      <w:r w:rsidRPr="00CC1ED0">
        <w:rPr>
          <w:sz w:val="20"/>
          <w:szCs w:val="20"/>
        </w:rPr>
        <w:t>. BMC Cancer. (2008) 8:394. 10.1186/1471-2407-8-394</w:t>
      </w:r>
    </w:p>
    <w:p w14:paraId="49398776" w14:textId="77777777" w:rsidR="008C25CF" w:rsidRPr="00CC1ED0" w:rsidRDefault="005720E6" w:rsidP="003F05D4">
      <w:pPr>
        <w:pStyle w:val="Compact"/>
        <w:numPr>
          <w:ilvl w:val="0"/>
          <w:numId w:val="2"/>
        </w:numPr>
        <w:jc w:val="both"/>
        <w:rPr>
          <w:sz w:val="20"/>
          <w:szCs w:val="20"/>
        </w:rPr>
      </w:pPr>
      <w:r w:rsidRPr="00CC1ED0">
        <w:rPr>
          <w:sz w:val="20"/>
          <w:szCs w:val="20"/>
        </w:rPr>
        <w:t xml:space="preserve">Lee MH, </w:t>
      </w:r>
      <w:proofErr w:type="spellStart"/>
      <w:r w:rsidRPr="00CC1ED0">
        <w:rPr>
          <w:sz w:val="20"/>
          <w:szCs w:val="20"/>
        </w:rPr>
        <w:t>Lahusen</w:t>
      </w:r>
      <w:proofErr w:type="spellEnd"/>
      <w:r w:rsidRPr="00CC1ED0">
        <w:rPr>
          <w:sz w:val="20"/>
          <w:szCs w:val="20"/>
        </w:rPr>
        <w:t xml:space="preserve"> T, Wang RH, Xiao C, Xu X, Hwang YS, </w:t>
      </w:r>
      <w:proofErr w:type="gramStart"/>
      <w:r w:rsidRPr="00CC1ED0">
        <w:rPr>
          <w:sz w:val="20"/>
          <w:szCs w:val="20"/>
        </w:rPr>
        <w:t>et al. .</w:t>
      </w:r>
      <w:proofErr w:type="gramEnd"/>
      <w:r w:rsidRPr="00CC1ED0">
        <w:rPr>
          <w:sz w:val="20"/>
          <w:szCs w:val="20"/>
        </w:rPr>
        <w:t xml:space="preserve"> </w:t>
      </w:r>
      <w:r w:rsidRPr="001573FC">
        <w:rPr>
          <w:i/>
          <w:iCs/>
          <w:sz w:val="20"/>
          <w:szCs w:val="20"/>
        </w:rPr>
        <w:t>Yin Yang 1 positively regulates BRCA1 and inhibits mammary cancer formation</w:t>
      </w:r>
      <w:r w:rsidRPr="00CC1ED0">
        <w:rPr>
          <w:sz w:val="20"/>
          <w:szCs w:val="20"/>
        </w:rPr>
        <w:t>. Oncogene. (2012) 31:116–27. 10.1038/onc.2011.217</w:t>
      </w:r>
    </w:p>
    <w:p w14:paraId="3F0E8A91"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t>Lieberthal</w:t>
      </w:r>
      <w:proofErr w:type="spellEnd"/>
      <w:r w:rsidRPr="00CC1ED0">
        <w:rPr>
          <w:sz w:val="20"/>
          <w:szCs w:val="20"/>
        </w:rPr>
        <w:t xml:space="preserve"> JG, Kaminsky M, Parkhurst CN, </w:t>
      </w:r>
      <w:proofErr w:type="spellStart"/>
      <w:r w:rsidRPr="00CC1ED0">
        <w:rPr>
          <w:sz w:val="20"/>
          <w:szCs w:val="20"/>
        </w:rPr>
        <w:t>Tanese</w:t>
      </w:r>
      <w:proofErr w:type="spellEnd"/>
      <w:r w:rsidRPr="00CC1ED0">
        <w:rPr>
          <w:sz w:val="20"/>
          <w:szCs w:val="20"/>
        </w:rPr>
        <w:t xml:space="preserve"> N. </w:t>
      </w:r>
      <w:r w:rsidRPr="001573FC">
        <w:rPr>
          <w:i/>
          <w:iCs/>
          <w:sz w:val="20"/>
          <w:szCs w:val="20"/>
        </w:rPr>
        <w:t xml:space="preserve">The role of YY1 in reduced HP1alpha gene expression in invasive human breast cancer cells. </w:t>
      </w:r>
      <w:r w:rsidRPr="00CC1ED0">
        <w:rPr>
          <w:sz w:val="20"/>
          <w:szCs w:val="20"/>
        </w:rPr>
        <w:t xml:space="preserve">Breast Cancer Res. (2009) </w:t>
      </w:r>
      <w:proofErr w:type="gramStart"/>
      <w:r w:rsidRPr="00CC1ED0">
        <w:rPr>
          <w:sz w:val="20"/>
          <w:szCs w:val="20"/>
        </w:rPr>
        <w:t>11:R</w:t>
      </w:r>
      <w:proofErr w:type="gramEnd"/>
      <w:r w:rsidRPr="00CC1ED0">
        <w:rPr>
          <w:sz w:val="20"/>
          <w:szCs w:val="20"/>
        </w:rPr>
        <w:t>42. 10.1186/bcr2329</w:t>
      </w:r>
    </w:p>
    <w:p w14:paraId="2BE6A834"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t>Vandewalle</w:t>
      </w:r>
      <w:proofErr w:type="spellEnd"/>
      <w:r w:rsidRPr="00CC1ED0">
        <w:rPr>
          <w:sz w:val="20"/>
          <w:szCs w:val="20"/>
        </w:rPr>
        <w:t xml:space="preserve">, C., Van Roy, F., and </w:t>
      </w:r>
      <w:proofErr w:type="spellStart"/>
      <w:r w:rsidRPr="00CC1ED0">
        <w:rPr>
          <w:sz w:val="20"/>
          <w:szCs w:val="20"/>
        </w:rPr>
        <w:t>Berx</w:t>
      </w:r>
      <w:proofErr w:type="spellEnd"/>
      <w:r w:rsidRPr="00CC1ED0">
        <w:rPr>
          <w:sz w:val="20"/>
          <w:szCs w:val="20"/>
        </w:rPr>
        <w:t xml:space="preserve">, G. (2009). </w:t>
      </w:r>
      <w:r w:rsidRPr="001573FC">
        <w:rPr>
          <w:i/>
          <w:iCs/>
          <w:sz w:val="20"/>
          <w:szCs w:val="20"/>
        </w:rPr>
        <w:t>The role of the ZEB family of transcription factors in development and disease.</w:t>
      </w:r>
      <w:r w:rsidRPr="00CC1ED0">
        <w:rPr>
          <w:sz w:val="20"/>
          <w:szCs w:val="20"/>
        </w:rPr>
        <w:t xml:space="preserve"> Cell Mol. Life Sci. 66, 773–787. </w:t>
      </w:r>
      <w:proofErr w:type="spellStart"/>
      <w:r w:rsidRPr="00CC1ED0">
        <w:rPr>
          <w:sz w:val="20"/>
          <w:szCs w:val="20"/>
        </w:rPr>
        <w:t>doi</w:t>
      </w:r>
      <w:proofErr w:type="spellEnd"/>
      <w:r w:rsidRPr="00CC1ED0">
        <w:rPr>
          <w:sz w:val="20"/>
          <w:szCs w:val="20"/>
        </w:rPr>
        <w:t>: 10.1007/s00018-008-8465-8</w:t>
      </w:r>
    </w:p>
    <w:p w14:paraId="4ACFB053" w14:textId="77777777" w:rsidR="008C25CF" w:rsidRPr="00CC1ED0" w:rsidRDefault="005720E6" w:rsidP="003F05D4">
      <w:pPr>
        <w:pStyle w:val="Compact"/>
        <w:numPr>
          <w:ilvl w:val="0"/>
          <w:numId w:val="2"/>
        </w:numPr>
        <w:jc w:val="both"/>
        <w:rPr>
          <w:sz w:val="20"/>
          <w:szCs w:val="20"/>
        </w:rPr>
      </w:pPr>
      <w:r w:rsidRPr="00CC1ED0">
        <w:rPr>
          <w:sz w:val="20"/>
          <w:szCs w:val="20"/>
        </w:rPr>
        <w:t xml:space="preserve">Katsura, A., Tamura, Y., </w:t>
      </w:r>
      <w:proofErr w:type="spellStart"/>
      <w:r w:rsidRPr="00CC1ED0">
        <w:rPr>
          <w:sz w:val="20"/>
          <w:szCs w:val="20"/>
        </w:rPr>
        <w:t>Hokari</w:t>
      </w:r>
      <w:proofErr w:type="spellEnd"/>
      <w:r w:rsidRPr="00CC1ED0">
        <w:rPr>
          <w:sz w:val="20"/>
          <w:szCs w:val="20"/>
        </w:rPr>
        <w:t xml:space="preserve">, S., Harada, M., Morikawa, M., Sakurai, T., Takahashi, K., </w:t>
      </w:r>
      <w:proofErr w:type="spellStart"/>
      <w:r w:rsidRPr="00CC1ED0">
        <w:rPr>
          <w:sz w:val="20"/>
          <w:szCs w:val="20"/>
        </w:rPr>
        <w:t>Mizutani</w:t>
      </w:r>
      <w:proofErr w:type="spellEnd"/>
      <w:r w:rsidRPr="00CC1ED0">
        <w:rPr>
          <w:sz w:val="20"/>
          <w:szCs w:val="20"/>
        </w:rPr>
        <w:t xml:space="preserve">, A., Nishida, J., Yokoyama, Y., </w:t>
      </w:r>
      <w:proofErr w:type="spellStart"/>
      <w:r w:rsidRPr="00CC1ED0">
        <w:rPr>
          <w:sz w:val="20"/>
          <w:szCs w:val="20"/>
        </w:rPr>
        <w:t>Morishita</w:t>
      </w:r>
      <w:proofErr w:type="spellEnd"/>
      <w:r w:rsidRPr="00CC1ED0">
        <w:rPr>
          <w:sz w:val="20"/>
          <w:szCs w:val="20"/>
        </w:rPr>
        <w:t xml:space="preserve">, Y., Murakami, T., </w:t>
      </w:r>
      <w:proofErr w:type="spellStart"/>
      <w:r w:rsidRPr="00CC1ED0">
        <w:rPr>
          <w:sz w:val="20"/>
          <w:szCs w:val="20"/>
        </w:rPr>
        <w:t>Ehata</w:t>
      </w:r>
      <w:proofErr w:type="spellEnd"/>
      <w:r w:rsidRPr="00CC1ED0">
        <w:rPr>
          <w:sz w:val="20"/>
          <w:szCs w:val="20"/>
        </w:rPr>
        <w:t xml:space="preserve">, S., Miyazono, K., &amp; </w:t>
      </w:r>
      <w:proofErr w:type="spellStart"/>
      <w:r w:rsidRPr="00CC1ED0">
        <w:rPr>
          <w:sz w:val="20"/>
          <w:szCs w:val="20"/>
        </w:rPr>
        <w:t>Koinuma</w:t>
      </w:r>
      <w:proofErr w:type="spellEnd"/>
      <w:r w:rsidRPr="00CC1ED0">
        <w:rPr>
          <w:sz w:val="20"/>
          <w:szCs w:val="20"/>
        </w:rPr>
        <w:t>, D. (2017</w:t>
      </w:r>
      <w:r w:rsidRPr="001573FC">
        <w:rPr>
          <w:i/>
          <w:iCs/>
          <w:sz w:val="20"/>
          <w:szCs w:val="20"/>
        </w:rPr>
        <w:t>). ZEB1-regulated inflammatory phenotype in breast cancer cells</w:t>
      </w:r>
      <w:r w:rsidRPr="00CC1ED0">
        <w:rPr>
          <w:sz w:val="20"/>
          <w:szCs w:val="20"/>
        </w:rPr>
        <w:t xml:space="preserve">. Molecular oncology, 11(9), 1241–1262. </w:t>
      </w:r>
      <w:hyperlink r:id="rId52">
        <w:r w:rsidRPr="00CC1ED0">
          <w:rPr>
            <w:rStyle w:val="Hipervnculo"/>
            <w:color w:val="auto"/>
            <w:sz w:val="20"/>
            <w:szCs w:val="20"/>
          </w:rPr>
          <w:t>https://doi.org/10.1002/1878-0261.12098</w:t>
        </w:r>
      </w:hyperlink>
    </w:p>
    <w:p w14:paraId="1CAC4D66" w14:textId="77777777" w:rsidR="008C25CF" w:rsidRPr="00CC1ED0" w:rsidRDefault="005720E6" w:rsidP="003F05D4">
      <w:pPr>
        <w:pStyle w:val="Compact"/>
        <w:numPr>
          <w:ilvl w:val="0"/>
          <w:numId w:val="2"/>
        </w:numPr>
        <w:jc w:val="both"/>
        <w:rPr>
          <w:sz w:val="20"/>
          <w:szCs w:val="20"/>
        </w:rPr>
      </w:pPr>
      <w:proofErr w:type="spellStart"/>
      <w:r w:rsidRPr="00CC1ED0">
        <w:rPr>
          <w:sz w:val="20"/>
          <w:szCs w:val="20"/>
        </w:rPr>
        <w:t>Fedorova</w:t>
      </w:r>
      <w:proofErr w:type="spellEnd"/>
      <w:r w:rsidRPr="00CC1ED0">
        <w:rPr>
          <w:sz w:val="20"/>
          <w:szCs w:val="20"/>
        </w:rPr>
        <w:t xml:space="preserve"> O, Daks A, </w:t>
      </w:r>
      <w:proofErr w:type="spellStart"/>
      <w:r w:rsidRPr="00CC1ED0">
        <w:rPr>
          <w:sz w:val="20"/>
          <w:szCs w:val="20"/>
        </w:rPr>
        <w:t>Parfenyev</w:t>
      </w:r>
      <w:proofErr w:type="spellEnd"/>
      <w:r w:rsidRPr="00CC1ED0">
        <w:rPr>
          <w:sz w:val="20"/>
          <w:szCs w:val="20"/>
        </w:rPr>
        <w:t xml:space="preserve"> S, </w:t>
      </w:r>
      <w:proofErr w:type="spellStart"/>
      <w:r w:rsidRPr="00CC1ED0">
        <w:rPr>
          <w:sz w:val="20"/>
          <w:szCs w:val="20"/>
        </w:rPr>
        <w:t>Shuvalov</w:t>
      </w:r>
      <w:proofErr w:type="spellEnd"/>
      <w:r w:rsidRPr="00CC1ED0">
        <w:rPr>
          <w:sz w:val="20"/>
          <w:szCs w:val="20"/>
        </w:rPr>
        <w:t xml:space="preserve"> O, </w:t>
      </w:r>
      <w:proofErr w:type="spellStart"/>
      <w:r w:rsidRPr="00CC1ED0">
        <w:rPr>
          <w:sz w:val="20"/>
          <w:szCs w:val="20"/>
        </w:rPr>
        <w:t>Netsvetay</w:t>
      </w:r>
      <w:proofErr w:type="spellEnd"/>
      <w:r w:rsidRPr="00CC1ED0">
        <w:rPr>
          <w:sz w:val="20"/>
          <w:szCs w:val="20"/>
        </w:rPr>
        <w:t xml:space="preserve"> S, </w:t>
      </w:r>
      <w:proofErr w:type="spellStart"/>
      <w:r w:rsidRPr="00CC1ED0">
        <w:rPr>
          <w:sz w:val="20"/>
          <w:szCs w:val="20"/>
        </w:rPr>
        <w:t>Vasileva</w:t>
      </w:r>
      <w:proofErr w:type="spellEnd"/>
      <w:r w:rsidRPr="00CC1ED0">
        <w:rPr>
          <w:sz w:val="20"/>
          <w:szCs w:val="20"/>
        </w:rPr>
        <w:t xml:space="preserve"> J, </w:t>
      </w:r>
      <w:proofErr w:type="spellStart"/>
      <w:r w:rsidRPr="00CC1ED0">
        <w:rPr>
          <w:sz w:val="20"/>
          <w:szCs w:val="20"/>
        </w:rPr>
        <w:t>Gudovich</w:t>
      </w:r>
      <w:proofErr w:type="spellEnd"/>
      <w:r w:rsidRPr="00CC1ED0">
        <w:rPr>
          <w:sz w:val="20"/>
          <w:szCs w:val="20"/>
        </w:rPr>
        <w:t xml:space="preserve"> A, </w:t>
      </w:r>
      <w:proofErr w:type="spellStart"/>
      <w:r w:rsidRPr="00CC1ED0">
        <w:rPr>
          <w:sz w:val="20"/>
          <w:szCs w:val="20"/>
        </w:rPr>
        <w:t>Golotin</w:t>
      </w:r>
      <w:proofErr w:type="spellEnd"/>
      <w:r w:rsidRPr="00CC1ED0">
        <w:rPr>
          <w:sz w:val="20"/>
          <w:szCs w:val="20"/>
        </w:rPr>
        <w:t xml:space="preserve"> V, Semenov O, </w:t>
      </w:r>
      <w:proofErr w:type="spellStart"/>
      <w:r w:rsidRPr="00CC1ED0">
        <w:rPr>
          <w:sz w:val="20"/>
          <w:szCs w:val="20"/>
        </w:rPr>
        <w:t>Petukhov</w:t>
      </w:r>
      <w:proofErr w:type="spellEnd"/>
      <w:r w:rsidRPr="00CC1ED0">
        <w:rPr>
          <w:sz w:val="20"/>
          <w:szCs w:val="20"/>
        </w:rPr>
        <w:t xml:space="preserve"> A, </w:t>
      </w:r>
      <w:proofErr w:type="spellStart"/>
      <w:r w:rsidRPr="00CC1ED0">
        <w:rPr>
          <w:sz w:val="20"/>
          <w:szCs w:val="20"/>
        </w:rPr>
        <w:t>Baiduik</w:t>
      </w:r>
      <w:proofErr w:type="spellEnd"/>
      <w:r w:rsidRPr="00CC1ED0">
        <w:rPr>
          <w:sz w:val="20"/>
          <w:szCs w:val="20"/>
        </w:rPr>
        <w:t xml:space="preserve"> E, </w:t>
      </w:r>
      <w:proofErr w:type="spellStart"/>
      <w:r w:rsidRPr="00CC1ED0">
        <w:rPr>
          <w:sz w:val="20"/>
          <w:szCs w:val="20"/>
        </w:rPr>
        <w:t>Berdigaliyev</w:t>
      </w:r>
      <w:proofErr w:type="spellEnd"/>
      <w:r w:rsidRPr="00CC1ED0">
        <w:rPr>
          <w:sz w:val="20"/>
          <w:szCs w:val="20"/>
        </w:rPr>
        <w:t xml:space="preserve"> N, </w:t>
      </w:r>
      <w:proofErr w:type="spellStart"/>
      <w:r w:rsidRPr="00CC1ED0">
        <w:rPr>
          <w:sz w:val="20"/>
          <w:szCs w:val="20"/>
        </w:rPr>
        <w:t>Tulchinsky</w:t>
      </w:r>
      <w:proofErr w:type="spellEnd"/>
      <w:r w:rsidRPr="00CC1ED0">
        <w:rPr>
          <w:sz w:val="20"/>
          <w:szCs w:val="20"/>
        </w:rPr>
        <w:t xml:space="preserve"> EM, </w:t>
      </w:r>
      <w:proofErr w:type="spellStart"/>
      <w:r w:rsidRPr="00CC1ED0">
        <w:rPr>
          <w:sz w:val="20"/>
          <w:szCs w:val="20"/>
        </w:rPr>
        <w:t>Barlev</w:t>
      </w:r>
      <w:proofErr w:type="spellEnd"/>
      <w:r w:rsidRPr="00CC1ED0">
        <w:rPr>
          <w:sz w:val="20"/>
          <w:szCs w:val="20"/>
        </w:rPr>
        <w:t xml:space="preserve"> NA. </w:t>
      </w:r>
      <w:r w:rsidRPr="001573FC">
        <w:rPr>
          <w:i/>
          <w:iCs/>
          <w:sz w:val="20"/>
          <w:szCs w:val="20"/>
        </w:rPr>
        <w:t>Zeb1-mediated autophagy enhances resistance of breast cancer cells to genotoxic drugs</w:t>
      </w:r>
      <w:r w:rsidRPr="00CC1ED0">
        <w:rPr>
          <w:sz w:val="20"/>
          <w:szCs w:val="20"/>
        </w:rPr>
        <w:t xml:space="preserve">. </w:t>
      </w:r>
      <w:proofErr w:type="spellStart"/>
      <w:r w:rsidRPr="00CC1ED0">
        <w:rPr>
          <w:sz w:val="20"/>
          <w:szCs w:val="20"/>
        </w:rPr>
        <w:t>Biochem</w:t>
      </w:r>
      <w:proofErr w:type="spellEnd"/>
      <w:r w:rsidRPr="00CC1ED0">
        <w:rPr>
          <w:sz w:val="20"/>
          <w:szCs w:val="20"/>
        </w:rPr>
        <w:t xml:space="preserve"> </w:t>
      </w:r>
      <w:proofErr w:type="spellStart"/>
      <w:r w:rsidRPr="00CC1ED0">
        <w:rPr>
          <w:sz w:val="20"/>
          <w:szCs w:val="20"/>
        </w:rPr>
        <w:t>Biophys</w:t>
      </w:r>
      <w:proofErr w:type="spellEnd"/>
      <w:r w:rsidRPr="00CC1ED0">
        <w:rPr>
          <w:sz w:val="20"/>
          <w:szCs w:val="20"/>
        </w:rPr>
        <w:t xml:space="preserve"> Res </w:t>
      </w:r>
      <w:proofErr w:type="spellStart"/>
      <w:r w:rsidRPr="00CC1ED0">
        <w:rPr>
          <w:sz w:val="20"/>
          <w:szCs w:val="20"/>
        </w:rPr>
        <w:t>Commun</w:t>
      </w:r>
      <w:proofErr w:type="spellEnd"/>
      <w:r w:rsidRPr="00CC1ED0">
        <w:rPr>
          <w:sz w:val="20"/>
          <w:szCs w:val="20"/>
        </w:rPr>
        <w:t xml:space="preserve">. 2022 Jan </w:t>
      </w:r>
      <w:proofErr w:type="gramStart"/>
      <w:r w:rsidRPr="00CC1ED0">
        <w:rPr>
          <w:sz w:val="20"/>
          <w:szCs w:val="20"/>
        </w:rPr>
        <w:t>22;589:29</w:t>
      </w:r>
      <w:proofErr w:type="gramEnd"/>
      <w:r w:rsidRPr="00CC1ED0">
        <w:rPr>
          <w:sz w:val="20"/>
          <w:szCs w:val="20"/>
        </w:rPr>
        <w:t xml:space="preserve">-34. </w:t>
      </w:r>
      <w:proofErr w:type="spellStart"/>
      <w:r w:rsidRPr="00CC1ED0">
        <w:rPr>
          <w:sz w:val="20"/>
          <w:szCs w:val="20"/>
        </w:rPr>
        <w:t>doi</w:t>
      </w:r>
      <w:proofErr w:type="spellEnd"/>
      <w:r w:rsidRPr="00CC1ED0">
        <w:rPr>
          <w:sz w:val="20"/>
          <w:szCs w:val="20"/>
        </w:rPr>
        <w:t xml:space="preserve">: 10.1016/j.bbrc.2021.11.088. </w:t>
      </w:r>
      <w:proofErr w:type="spellStart"/>
      <w:r w:rsidRPr="00CC1ED0">
        <w:rPr>
          <w:sz w:val="20"/>
          <w:szCs w:val="20"/>
        </w:rPr>
        <w:t>Epub</w:t>
      </w:r>
      <w:proofErr w:type="spellEnd"/>
      <w:r w:rsidRPr="00CC1ED0">
        <w:rPr>
          <w:sz w:val="20"/>
          <w:szCs w:val="20"/>
        </w:rPr>
        <w:t xml:space="preserve"> 2021 Nov 26. PMID: 34883287.</w:t>
      </w:r>
    </w:p>
    <w:p w14:paraId="19221574" w14:textId="77777777" w:rsidR="008C25CF" w:rsidRPr="00CC1ED0" w:rsidRDefault="005720E6" w:rsidP="003F05D4">
      <w:pPr>
        <w:pStyle w:val="Compact"/>
        <w:numPr>
          <w:ilvl w:val="0"/>
          <w:numId w:val="2"/>
        </w:numPr>
        <w:jc w:val="both"/>
        <w:rPr>
          <w:sz w:val="20"/>
          <w:szCs w:val="20"/>
        </w:rPr>
      </w:pPr>
      <w:r w:rsidRPr="00CC1ED0">
        <w:rPr>
          <w:sz w:val="20"/>
          <w:szCs w:val="20"/>
          <w:lang w:val="fr-FR"/>
        </w:rPr>
        <w:t xml:space="preserve">Fabre, P.J., Leleu, M., </w:t>
      </w:r>
      <w:proofErr w:type="spellStart"/>
      <w:r w:rsidRPr="00CC1ED0">
        <w:rPr>
          <w:sz w:val="20"/>
          <w:szCs w:val="20"/>
          <w:lang w:val="fr-FR"/>
        </w:rPr>
        <w:t>Mormann</w:t>
      </w:r>
      <w:proofErr w:type="spellEnd"/>
      <w:r w:rsidRPr="00CC1ED0">
        <w:rPr>
          <w:sz w:val="20"/>
          <w:szCs w:val="20"/>
          <w:lang w:val="fr-FR"/>
        </w:rPr>
        <w:t>, B.H. et al</w:t>
      </w:r>
      <w:r w:rsidRPr="001573FC">
        <w:rPr>
          <w:i/>
          <w:iCs/>
          <w:sz w:val="20"/>
          <w:szCs w:val="20"/>
          <w:lang w:val="fr-FR"/>
        </w:rPr>
        <w:t>. </w:t>
      </w:r>
      <w:r w:rsidRPr="001573FC">
        <w:rPr>
          <w:i/>
          <w:iCs/>
          <w:sz w:val="20"/>
          <w:szCs w:val="20"/>
        </w:rPr>
        <w:t xml:space="preserve">Large scale genomic reorganization of topological domains at the </w:t>
      </w:r>
      <w:proofErr w:type="spellStart"/>
      <w:r w:rsidRPr="001573FC">
        <w:rPr>
          <w:i/>
          <w:iCs/>
          <w:sz w:val="20"/>
          <w:szCs w:val="20"/>
        </w:rPr>
        <w:t>HoxD</w:t>
      </w:r>
      <w:proofErr w:type="spellEnd"/>
      <w:r w:rsidRPr="001573FC">
        <w:rPr>
          <w:i/>
          <w:iCs/>
          <w:sz w:val="20"/>
          <w:szCs w:val="20"/>
        </w:rPr>
        <w:t xml:space="preserve"> locus</w:t>
      </w:r>
      <w:r w:rsidRPr="00CC1ED0">
        <w:rPr>
          <w:sz w:val="20"/>
          <w:szCs w:val="20"/>
        </w:rPr>
        <w:t xml:space="preserve">. Genome Biol 18, 149 (2017). </w:t>
      </w:r>
      <w:hyperlink r:id="rId53">
        <w:r w:rsidRPr="00CC1ED0">
          <w:rPr>
            <w:rStyle w:val="Hipervnculo"/>
            <w:color w:val="auto"/>
            <w:sz w:val="20"/>
            <w:szCs w:val="20"/>
          </w:rPr>
          <w:t>https://doi.org/10.1186/s13059-017-1278-z</w:t>
        </w:r>
      </w:hyperlink>
    </w:p>
    <w:p w14:paraId="4B9DBCFC" w14:textId="77777777" w:rsidR="008C25CF" w:rsidRPr="00CC1ED0" w:rsidRDefault="005720E6" w:rsidP="003F05D4">
      <w:pPr>
        <w:pStyle w:val="Compact"/>
        <w:numPr>
          <w:ilvl w:val="0"/>
          <w:numId w:val="2"/>
        </w:numPr>
        <w:jc w:val="both"/>
        <w:rPr>
          <w:sz w:val="20"/>
          <w:szCs w:val="20"/>
        </w:rPr>
      </w:pPr>
      <w:r w:rsidRPr="00CC1ED0">
        <w:rPr>
          <w:sz w:val="20"/>
          <w:szCs w:val="20"/>
        </w:rPr>
        <w:t xml:space="preserve">Specificity Protein Transcription Factors and Cancer: </w:t>
      </w:r>
      <w:r w:rsidRPr="001573FC">
        <w:rPr>
          <w:i/>
          <w:iCs/>
          <w:sz w:val="20"/>
          <w:szCs w:val="20"/>
        </w:rPr>
        <w:t>Opportunities for Drug Development Stephen Safe</w:t>
      </w:r>
      <w:proofErr w:type="gramStart"/>
      <w:r w:rsidRPr="001573FC">
        <w:rPr>
          <w:i/>
          <w:iCs/>
          <w:sz w:val="20"/>
          <w:szCs w:val="20"/>
        </w:rPr>
        <w:t>1</w:t>
      </w:r>
      <w:r w:rsidRPr="00CC1ED0">
        <w:rPr>
          <w:sz w:val="20"/>
          <w:szCs w:val="20"/>
        </w:rPr>
        <w:t xml:space="preserve"> ,</w:t>
      </w:r>
      <w:proofErr w:type="gramEnd"/>
      <w:r w:rsidRPr="00CC1ED0">
        <w:rPr>
          <w:sz w:val="20"/>
          <w:szCs w:val="20"/>
        </w:rPr>
        <w:t xml:space="preserve"> James Abbruzzese2 , </w:t>
      </w:r>
      <w:proofErr w:type="spellStart"/>
      <w:r w:rsidRPr="00CC1ED0">
        <w:rPr>
          <w:sz w:val="20"/>
          <w:szCs w:val="20"/>
        </w:rPr>
        <w:t>Maen</w:t>
      </w:r>
      <w:proofErr w:type="spellEnd"/>
      <w:r w:rsidRPr="00CC1ED0">
        <w:rPr>
          <w:sz w:val="20"/>
          <w:szCs w:val="20"/>
        </w:rPr>
        <w:t xml:space="preserve"> Abdelrahim3 , and Erik Hedrick1</w:t>
      </w:r>
    </w:p>
    <w:p w14:paraId="7D67F213" w14:textId="77777777" w:rsidR="008C25CF" w:rsidRPr="003F05D4" w:rsidRDefault="00F750EB" w:rsidP="003F05D4">
      <w:pPr>
        <w:jc w:val="both"/>
        <w:rPr>
          <w:sz w:val="20"/>
          <w:szCs w:val="20"/>
        </w:rPr>
      </w:pPr>
      <w:r>
        <w:rPr>
          <w:sz w:val="20"/>
          <w:szCs w:val="20"/>
        </w:rPr>
        <w:pict w14:anchorId="17BEBDA3">
          <v:rect id="_x0000_i1025" style="width:0;height:1.5pt" o:hralign="center" o:hrstd="t" o:hr="t"/>
        </w:pict>
      </w:r>
    </w:p>
    <w:sectPr w:rsidR="008C25CF" w:rsidRPr="003F05D4" w:rsidSect="00DC40F7">
      <w:type w:val="continuous"/>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8A5E" w14:textId="77777777" w:rsidR="00F750EB" w:rsidRDefault="00F750EB">
      <w:pPr>
        <w:spacing w:after="0"/>
      </w:pPr>
      <w:r>
        <w:separator/>
      </w:r>
    </w:p>
  </w:endnote>
  <w:endnote w:type="continuationSeparator" w:id="0">
    <w:p w14:paraId="19D0567B" w14:textId="77777777" w:rsidR="00F750EB" w:rsidRDefault="00F750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2B3A6" w14:textId="77777777" w:rsidR="00F750EB" w:rsidRDefault="00F750EB">
      <w:r>
        <w:separator/>
      </w:r>
    </w:p>
  </w:footnote>
  <w:footnote w:type="continuationSeparator" w:id="0">
    <w:p w14:paraId="01F65704" w14:textId="77777777" w:rsidR="00F750EB" w:rsidRDefault="00F75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098E3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05A4C7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74BC"/>
    <w:rsid w:val="001573FC"/>
    <w:rsid w:val="00166BC1"/>
    <w:rsid w:val="003F05D4"/>
    <w:rsid w:val="004E29B3"/>
    <w:rsid w:val="005720E6"/>
    <w:rsid w:val="00590D07"/>
    <w:rsid w:val="00784D58"/>
    <w:rsid w:val="008C25CF"/>
    <w:rsid w:val="008D6863"/>
    <w:rsid w:val="00B86B75"/>
    <w:rsid w:val="00BC48D5"/>
    <w:rsid w:val="00C36279"/>
    <w:rsid w:val="00CC1ED0"/>
    <w:rsid w:val="00DC40F7"/>
    <w:rsid w:val="00E315A3"/>
    <w:rsid w:val="00F750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4608"/>
  <w15:docId w15:val="{4E25C2A4-1DF0-4A3B-86FE-FBE390E1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1573FC"/>
    <w:pPr>
      <w:tabs>
        <w:tab w:val="center" w:pos="4419"/>
        <w:tab w:val="right" w:pos="8838"/>
      </w:tabs>
      <w:spacing w:after="0"/>
    </w:pPr>
  </w:style>
  <w:style w:type="character" w:customStyle="1" w:styleId="EncabezadoCar">
    <w:name w:val="Encabezado Car"/>
    <w:basedOn w:val="Fuentedeprrafopredeter"/>
    <w:link w:val="Encabezado"/>
    <w:rsid w:val="001573FC"/>
  </w:style>
  <w:style w:type="paragraph" w:styleId="Piedepgina">
    <w:name w:val="footer"/>
    <w:basedOn w:val="Normal"/>
    <w:link w:val="PiedepginaCar"/>
    <w:unhideWhenUsed/>
    <w:rsid w:val="001573FC"/>
    <w:pPr>
      <w:tabs>
        <w:tab w:val="center" w:pos="4419"/>
        <w:tab w:val="right" w:pos="8838"/>
      </w:tabs>
      <w:spacing w:after="0"/>
    </w:pPr>
  </w:style>
  <w:style w:type="character" w:customStyle="1" w:styleId="PiedepginaCar">
    <w:name w:val="Pie de página Car"/>
    <w:basedOn w:val="Fuentedeprrafopredeter"/>
    <w:link w:val="Piedepgina"/>
    <w:rsid w:val="0015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esktop\LCG\4to%20Sem\Bioinfo%20y%20estad&#237;stica\LCG_BEII\chip-seq_project\RSAT%20:%20matrix-clustering%20(france-bioinformatique.fr)"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doi.org/10.1098/rstb.2012.0369" TargetMode="External"/><Relationship Id="rId21" Type="http://schemas.openxmlformats.org/officeDocument/2006/relationships/image" Target="media/image4.png"/><Relationship Id="rId34" Type="http://schemas.openxmlformats.org/officeDocument/2006/relationships/hyperlink" Target="file:///C:\Users\hp\Desktop\LCG\4to%20Sem\Bioinfo%20y%20estad&#237;stica\LCG_BEII\chip-seq_project\GEO%20Accession%20viewer%20(nih.gov)" TargetMode="External"/><Relationship Id="rId42" Type="http://schemas.openxmlformats.org/officeDocument/2006/relationships/hyperlink" Target="doi:10.1074/jbc.R111.324962" TargetMode="External"/><Relationship Id="rId47" Type="http://schemas.openxmlformats.org/officeDocument/2006/relationships/hyperlink" Target="doi:10.1128/MCB.05093-11" TargetMode="External"/><Relationship Id="rId50" Type="http://schemas.openxmlformats.org/officeDocument/2006/relationships/hyperlink" Target="doi:10.1038/nrg2529" TargetMode="External"/><Relationship Id="rId55" Type="http://schemas.openxmlformats.org/officeDocument/2006/relationships/theme" Target="theme/theme1.xml"/><Relationship Id="rId7" Type="http://schemas.openxmlformats.org/officeDocument/2006/relationships/hyperlink" Target="https://daianna21.github.io/" TargetMode="External"/><Relationship Id="rId12" Type="http://schemas.openxmlformats.org/officeDocument/2006/relationships/hyperlink" Target="file:///C:\Users\hp\Desktop\LCG\4to%20Sem\Bioinfo%20y%20estad&#237;stica\LCG_BEII\chip-seq_project\RSAT%20:%20peak-motifs%20(france-bioinformatique.fr)" TargetMode="External"/><Relationship Id="rId17" Type="http://schemas.openxmlformats.org/officeDocument/2006/relationships/hyperlink" Target="file:///C:\Users\hp\Desktop\LCG\4to%20Sem\Bioinfo%20y%20estad&#237;stica\LCG_BEII\chip-seq_project\RSAT%20:%20peak-motifs%20(france-bioinformatique.fr)" TargetMode="External"/><Relationship Id="rId25" Type="http://schemas.openxmlformats.org/officeDocument/2006/relationships/image" Target="media/image8.png"/><Relationship Id="rId33" Type="http://schemas.openxmlformats.org/officeDocument/2006/relationships/hyperlink" Target="file:///C:\Users\hp\Desktop\LCG\4to%20Sem\Bioinfo%20y%20estad&#237;stica\LCG_BEII\chip-seq_project\ReMap2022%20(univ-amu.fr)" TargetMode="External"/><Relationship Id="rId38" Type="http://schemas.openxmlformats.org/officeDocument/2006/relationships/hyperlink" Target="doi:10.1016/j.cell.2006.12.048" TargetMode="External"/><Relationship Id="rId46" Type="http://schemas.openxmlformats.org/officeDocument/2006/relationships/hyperlink" Target="doi:10.1038/emboj.2008.1" TargetMode="External"/><Relationship Id="rId2" Type="http://schemas.openxmlformats.org/officeDocument/2006/relationships/styles" Target="styles.xml"/><Relationship Id="rId16" Type="http://schemas.openxmlformats.org/officeDocument/2006/relationships/hyperlink" Target="file:///C:\Users\hp\Desktop\LCG\4to%20Sem\Bioinfo%20y%20estad&#237;stica\LCG_BEII\chip-seq_project\RSAT%20:%20random%20genome%20fragments%20(france-bioinformatique.fr)" TargetMode="External"/><Relationship Id="rId20" Type="http://schemas.openxmlformats.org/officeDocument/2006/relationships/image" Target="media/image3.jpeg"/><Relationship Id="rId29" Type="http://schemas.openxmlformats.org/officeDocument/2006/relationships/image" Target="media/image12.png"/><Relationship Id="rId41" Type="http://schemas.openxmlformats.org/officeDocument/2006/relationships/hyperlink" Target="doi:10.1242/jcs.03999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sat.france-bioinformatique.fr/rsat/fetch-sequences_form.php" TargetMode="External"/><Relationship Id="rId24" Type="http://schemas.openxmlformats.org/officeDocument/2006/relationships/image" Target="media/image7.png"/><Relationship Id="rId32" Type="http://schemas.openxmlformats.org/officeDocument/2006/relationships/hyperlink" Target="http://rsat.eu/" TargetMode="External"/><Relationship Id="rId37" Type="http://schemas.openxmlformats.org/officeDocument/2006/relationships/hyperlink" Target="doi:10.1038/nature11243" TargetMode="External"/><Relationship Id="rId40" Type="http://schemas.openxmlformats.org/officeDocument/2006/relationships/hyperlink" Target="doi:10.1016/j.gde.2007.08.005" TargetMode="External"/><Relationship Id="rId45" Type="http://schemas.openxmlformats.org/officeDocument/2006/relationships/hyperlink" Target="doi:10.1016/j.cell.2008.01.011" TargetMode="External"/><Relationship Id="rId53" Type="http://schemas.openxmlformats.org/officeDocument/2006/relationships/hyperlink" Target="https://doi.org/10.1186/s13059-017-1278-z" TargetMode="External"/><Relationship Id="rId5" Type="http://schemas.openxmlformats.org/officeDocument/2006/relationships/footnotes" Target="footnotes.xml"/><Relationship Id="rId15" Type="http://schemas.openxmlformats.org/officeDocument/2006/relationships/hyperlink" Target="file:///C:\Users\hp\Desktop\LCG\4to%20Sem\Bioinfo%20y%20estad&#237;stica\LCG_BEII\chip-seq_project\RSAT%20:%20matrix-scan%20(france-bioinformatique.fr)"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file:///C:\Users\hp\Desktop\LCG\4to%20Sem\Bioinfo%20y%20estad&#237;stica\LCG_BEII\chip-seq_project\High-resolution%20profiling%20of%20histone%20methylations%20in%20the%20human%20genome%20-%20PubMed%20(nih.gov)" TargetMode="External"/><Relationship Id="rId49" Type="http://schemas.openxmlformats.org/officeDocument/2006/relationships/hyperlink" Target="doi:10.1007/3-540-31390-7_11" TargetMode="External"/><Relationship Id="rId10" Type="http://schemas.openxmlformats.org/officeDocument/2006/relationships/hyperlink" Target="http://rsat.france-bioinformatique.fr/rsat/" TargetMode="External"/><Relationship Id="rId19" Type="http://schemas.openxmlformats.org/officeDocument/2006/relationships/image" Target="media/image2.png"/><Relationship Id="rId31" Type="http://schemas.openxmlformats.org/officeDocument/2006/relationships/hyperlink" Target="https://jaspar.genereg.net/" TargetMode="External"/><Relationship Id="rId44" Type="http://schemas.openxmlformats.org/officeDocument/2006/relationships/hyperlink" Target="doi:10.1073/pnas.0801273105" TargetMode="External"/><Relationship Id="rId52" Type="http://schemas.openxmlformats.org/officeDocument/2006/relationships/hyperlink" Target="https://doi.org/10.1002/1878-0261.12098" TargetMode="External"/><Relationship Id="rId4" Type="http://schemas.openxmlformats.org/officeDocument/2006/relationships/webSettings" Target="webSettings.xml"/><Relationship Id="rId9" Type="http://schemas.openxmlformats.org/officeDocument/2006/relationships/hyperlink" Target="file:///C:\Users\hp\Desktop\LCG\4to%20Sem\Bioinfo%20y%20estad&#237;stica\LCG_BEII\chip-seq_project\JASPAR%20-%20A%20database%20of%20transcription%20factor%20binding%20profiles%20(genereg.net)" TargetMode="External"/><Relationship Id="rId14" Type="http://schemas.openxmlformats.org/officeDocument/2006/relationships/hyperlink" Target="file:///C:\Users\hp\Desktop\LCG\4to%20Sem\Bioinfo%20y%20estad&#237;stica\LCG_BEII\chip-seq_project\RSAT%20:%20compare-matrices%20(france-bioinformatique.fr)"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remap.univ-amu.fr/" TargetMode="External"/><Relationship Id="rId35" Type="http://schemas.openxmlformats.org/officeDocument/2006/relationships/hyperlink" Target="file:///C:\Users\hp\Desktop\LCG\4to%20Sem\Bioinfo%20y%20estad&#237;stica\LCG_BEII\chip-seq_project\JASPAR%20-%20CTCF%20-%20MA0139.1%20-%20profile%20summary%20(genereg.net)" TargetMode="External"/><Relationship Id="rId43" Type="http://schemas.openxmlformats.org/officeDocument/2006/relationships/hyperlink" Target="doi:10.1038/nature06634" TargetMode="External"/><Relationship Id="rId48" Type="http://schemas.openxmlformats.org/officeDocument/2006/relationships/hyperlink" Target="doi:10.1186/1471-2164-12-593" TargetMode="External"/><Relationship Id="rId8" Type="http://schemas.openxmlformats.org/officeDocument/2006/relationships/hyperlink" Target="https://remap.univ-amu.fr/" TargetMode="External"/><Relationship Id="rId51" Type="http://schemas.openxmlformats.org/officeDocument/2006/relationships/hyperlink" Target="https://doi.org/10.1186/s12920-020-0688-z"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6387</Words>
  <Characters>35132</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An approach to identify potential transcription factors co-localized with CTCF in breast cancer cells</vt:lpstr>
    </vt:vector>
  </TitlesOfParts>
  <Company/>
  <LinksUpToDate>false</LinksUpToDate>
  <CharactersWithSpaces>41437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approach to identify potential transcription factors co-localized with CTCF in breast cancer cells</dc:title>
  <dc:creator>Daianna Gonzalez Padilla</dc:creator>
  <cp:keywords/>
  <cp:lastModifiedBy>daianna glez</cp:lastModifiedBy>
  <cp:revision>4</cp:revision>
  <dcterms:created xsi:type="dcterms:W3CDTF">2022-02-19T04:08:00Z</dcterms:created>
  <dcterms:modified xsi:type="dcterms:W3CDTF">2022-02-19T04:23:00Z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2022-02-18</vt:lpwstr>
  </property>
  <property fmtid="{D5CDD505-2E9C-101B-9397-08002B2CF9AE}" pid="3" name="output">
    <vt:lpwstr/>
  </property>
  <property fmtid="{D5CDD505-2E9C-101B-9397-08002B2CF9AE}" pid="4" name="subtitle">
    <vt:lpwstr>LCG UNAM 2022</vt:lpwstr>
  </property>
</Properties>
</file>