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10447" w14:textId="77777777" w:rsidR="00CD0561" w:rsidRPr="00CD0561" w:rsidRDefault="00CD0561" w:rsidP="00CD0561">
      <w:pPr>
        <w:rPr>
          <w:rFonts w:ascii="GuardianSansGR-Regular" w:hAnsi="GuardianSansGR-Regular" w:hint="eastAsia"/>
          <w:color w:val="231F20"/>
          <w:sz w:val="17"/>
          <w:szCs w:val="17"/>
        </w:rPr>
      </w:pPr>
      <w:r w:rsidRPr="00CD0561">
        <w:rPr>
          <w:rFonts w:ascii="GuardianSansGR-Regular" w:hAnsi="GuardianSansGR-Regular" w:hint="eastAsia"/>
          <w:color w:val="231F20"/>
          <w:sz w:val="17"/>
          <w:szCs w:val="17"/>
        </w:rPr>
        <w:t xml:space="preserve">A 68-year-old man with a remote history of B-cell lymphoma and active renal cell carcinoma (RCC), receiving </w:t>
      </w:r>
      <w:proofErr w:type="spellStart"/>
      <w:r w:rsidRPr="00CD0561">
        <w:rPr>
          <w:rFonts w:ascii="GuardianSansGR-Regular" w:hAnsi="GuardianSansGR-Regular" w:hint="eastAsia"/>
          <w:color w:val="231F20"/>
          <w:sz w:val="17"/>
          <w:szCs w:val="17"/>
        </w:rPr>
        <w:t>cabozantinib</w:t>
      </w:r>
      <w:proofErr w:type="spellEnd"/>
      <w:r w:rsidRPr="00CD0561">
        <w:rPr>
          <w:rFonts w:ascii="GuardianSansGR-Regular" w:hAnsi="GuardianSansGR-Regular" w:hint="eastAsia"/>
          <w:color w:val="231F20"/>
          <w:sz w:val="17"/>
          <w:szCs w:val="17"/>
        </w:rPr>
        <w:t xml:space="preserve"> therapy, was referred for worsening hazy vision in the right eye after recent outside retinal detachment (RD) repair of the left eye, with pars plana vitrectomy and gas. The patient noted blurry vision started around the time of </w:t>
      </w:r>
      <w:proofErr w:type="spellStart"/>
      <w:r w:rsidRPr="00CD0561">
        <w:rPr>
          <w:rFonts w:ascii="GuardianSansGR-Regular" w:hAnsi="GuardianSansGR-Regular" w:hint="eastAsia"/>
          <w:color w:val="231F20"/>
          <w:sz w:val="17"/>
          <w:szCs w:val="17"/>
        </w:rPr>
        <w:t>cabozantinib</w:t>
      </w:r>
      <w:proofErr w:type="spellEnd"/>
      <w:r w:rsidRPr="00CD0561">
        <w:rPr>
          <w:rFonts w:ascii="GuardianSansGR-Regular" w:hAnsi="GuardianSansGR-Regular" w:hint="eastAsia"/>
          <w:color w:val="231F20"/>
          <w:sz w:val="17"/>
          <w:szCs w:val="17"/>
        </w:rPr>
        <w:t xml:space="preserve"> therapy initiation. </w:t>
      </w:r>
      <w:proofErr w:type="spellStart"/>
      <w:r w:rsidRPr="00CD0561">
        <w:rPr>
          <w:rFonts w:ascii="GuardianSansGR-Regular" w:hAnsi="GuardianSansGR-Regular" w:hint="eastAsia"/>
          <w:color w:val="231F20"/>
          <w:sz w:val="17"/>
          <w:szCs w:val="17"/>
        </w:rPr>
        <w:t>Cabozantinib</w:t>
      </w:r>
      <w:proofErr w:type="spellEnd"/>
      <w:r w:rsidRPr="00CD0561">
        <w:rPr>
          <w:rFonts w:ascii="GuardianSansGR-Regular" w:hAnsi="GuardianSansGR-Regular" w:hint="eastAsia"/>
          <w:color w:val="231F20"/>
          <w:sz w:val="17"/>
          <w:szCs w:val="17"/>
        </w:rPr>
        <w:t xml:space="preserve"> therapy was discontinued for surgery and resumed 3 days later. The referring retina specialist noted </w:t>
      </w:r>
      <w:proofErr w:type="spellStart"/>
      <w:r w:rsidRPr="00CD0561">
        <w:rPr>
          <w:rFonts w:ascii="GuardianSansGR-Regular" w:hAnsi="GuardianSansGR-Regular" w:hint="eastAsia"/>
          <w:color w:val="231F20"/>
          <w:sz w:val="17"/>
          <w:szCs w:val="17"/>
        </w:rPr>
        <w:t>vitritis</w:t>
      </w:r>
      <w:proofErr w:type="spellEnd"/>
      <w:r w:rsidRPr="00CD0561">
        <w:rPr>
          <w:rFonts w:ascii="GuardianSansGR-Regular" w:hAnsi="GuardianSansGR-Regular" w:hint="eastAsia"/>
          <w:color w:val="231F20"/>
          <w:sz w:val="17"/>
          <w:szCs w:val="17"/>
        </w:rPr>
        <w:t xml:space="preserve"> and vasculitis intraoperatively, but the result of vitreous biopsy cytology was negative for malignant cells.</w:t>
      </w:r>
    </w:p>
    <w:p w14:paraId="2403E0E7" w14:textId="30AE2662" w:rsidR="008D360F" w:rsidRDefault="00CD0561" w:rsidP="00CD0561">
      <w:pPr>
        <w:rPr>
          <w:rFonts w:ascii="GuardianSansGR-Regular" w:hAnsi="GuardianSansGR-Regular"/>
          <w:color w:val="231F20"/>
          <w:sz w:val="17"/>
          <w:szCs w:val="17"/>
        </w:rPr>
      </w:pPr>
      <w:r w:rsidRPr="00CD0561">
        <w:rPr>
          <w:rFonts w:ascii="GuardianSansGR-Regular" w:hAnsi="GuardianSansGR-Regular" w:hint="eastAsia"/>
          <w:color w:val="231F20"/>
          <w:sz w:val="17"/>
          <w:szCs w:val="17"/>
        </w:rPr>
        <w:t xml:space="preserve">At presentation to our institution, the patient was taking oral prednisone, 40 mg/d. His visual acuity was 20/500 OD and hand motions OS, with an intraocular pressure of 18 mm Hg in both eyes. Right eye </w:t>
      </w:r>
      <w:proofErr w:type="spellStart"/>
      <w:r w:rsidRPr="00CD0561">
        <w:rPr>
          <w:rFonts w:ascii="GuardianSansGR-Regular" w:hAnsi="GuardianSansGR-Regular" w:hint="eastAsia"/>
          <w:color w:val="231F20"/>
          <w:sz w:val="17"/>
          <w:szCs w:val="17"/>
        </w:rPr>
        <w:t>slitlamp</w:t>
      </w:r>
      <w:proofErr w:type="spellEnd"/>
      <w:r w:rsidRPr="00CD0561">
        <w:rPr>
          <w:rFonts w:ascii="GuardianSansGR-Regular" w:hAnsi="GuardianSansGR-Regular" w:hint="eastAsia"/>
          <w:color w:val="231F20"/>
          <w:sz w:val="17"/>
          <w:szCs w:val="17"/>
        </w:rPr>
        <w:t xml:space="preserve"> examination results showed pigmented cells in the anterior chamber and lens capsule; the left eye showed prolapsed pigmented vitreous at the pupillary margin. Right eye fundus examination results revealed sheets of pigmented cell and vascular sheathing with optic nerve pallor. The left eye had a poor view, with 90% gas fill. Fluorescein angiography illustrated disc and vessel leakage (predominantly arteriole), capillary dropout, and peripheral nonperfusion in the right eye (Figure 1A) with no view in the left eye. Optical coherence tomography revealed debris at the vitreoretinal interface (Figure 1B).</w:t>
      </w:r>
    </w:p>
    <w:p w14:paraId="7712CA32" w14:textId="77777777" w:rsidR="00CD0561" w:rsidRPr="00CD0561" w:rsidRDefault="00CD0561" w:rsidP="00CD0561">
      <w:pPr>
        <w:ind w:firstLineChars="200" w:firstLine="340"/>
        <w:rPr>
          <w:rFonts w:ascii="GuardianSansGR-Regular" w:hAnsi="GuardianSansGR-Regular"/>
          <w:color w:val="231F20"/>
          <w:sz w:val="17"/>
          <w:szCs w:val="17"/>
        </w:rPr>
      </w:pPr>
      <w:r w:rsidRPr="00CD0561">
        <w:rPr>
          <w:rFonts w:ascii="GuardianSansGR-Regular" w:hAnsi="GuardianSansGR-Regular"/>
          <w:color w:val="231F20"/>
          <w:sz w:val="17"/>
          <w:szCs w:val="17"/>
        </w:rPr>
        <w:t>What Would You Do Next?</w:t>
      </w:r>
    </w:p>
    <w:p w14:paraId="26E3E96F" w14:textId="77777777" w:rsidR="00CD0561" w:rsidRPr="00CD0561" w:rsidRDefault="00CD0561" w:rsidP="00CD0561">
      <w:pPr>
        <w:numPr>
          <w:ilvl w:val="0"/>
          <w:numId w:val="1"/>
        </w:numPr>
        <w:rPr>
          <w:rFonts w:ascii="GuardianSansGR-Regular" w:hAnsi="GuardianSansGR-Regular"/>
          <w:color w:val="231F20"/>
          <w:sz w:val="17"/>
          <w:szCs w:val="17"/>
        </w:rPr>
      </w:pPr>
      <w:r w:rsidRPr="00CD0561">
        <w:rPr>
          <w:rFonts w:ascii="GuardianSansGR-Regular" w:hAnsi="GuardianSansGR-Regular"/>
          <w:color w:val="231F20"/>
          <w:sz w:val="17"/>
          <w:szCs w:val="17"/>
        </w:rPr>
        <w:t>Vitreous tap and inject intravitreal foscarnet, vancomycin, and ceftazidime</w:t>
      </w:r>
    </w:p>
    <w:p w14:paraId="107F182D" w14:textId="77777777" w:rsidR="00CD0561" w:rsidRPr="00CD0561" w:rsidRDefault="00CD0561" w:rsidP="00CD0561">
      <w:pPr>
        <w:numPr>
          <w:ilvl w:val="0"/>
          <w:numId w:val="1"/>
        </w:numPr>
        <w:rPr>
          <w:rFonts w:ascii="GuardianSansGR-Regular" w:hAnsi="GuardianSansGR-Regular"/>
          <w:color w:val="231F20"/>
          <w:sz w:val="17"/>
          <w:szCs w:val="17"/>
        </w:rPr>
      </w:pPr>
      <w:r w:rsidRPr="00CD0561">
        <w:rPr>
          <w:rFonts w:ascii="GuardianSansGR-Regular" w:hAnsi="GuardianSansGR-Regular"/>
          <w:color w:val="231F20"/>
          <w:sz w:val="17"/>
          <w:szCs w:val="17"/>
        </w:rPr>
        <w:t>Stop prednisone and proceed with diagnostic vitrectomy</w:t>
      </w:r>
    </w:p>
    <w:p w14:paraId="76CF2972" w14:textId="77777777" w:rsidR="00CD0561" w:rsidRPr="00CD0561" w:rsidRDefault="00CD0561" w:rsidP="00CD0561">
      <w:pPr>
        <w:numPr>
          <w:ilvl w:val="0"/>
          <w:numId w:val="1"/>
        </w:numPr>
        <w:rPr>
          <w:rFonts w:ascii="GuardianSansGR-Regular" w:hAnsi="GuardianSansGR-Regular"/>
          <w:color w:val="231F20"/>
          <w:sz w:val="17"/>
          <w:szCs w:val="17"/>
        </w:rPr>
      </w:pPr>
      <w:r w:rsidRPr="00CD0561">
        <w:rPr>
          <w:rFonts w:ascii="GuardianSansGR-Regular" w:hAnsi="GuardianSansGR-Regular"/>
          <w:color w:val="231F20"/>
          <w:sz w:val="17"/>
          <w:szCs w:val="17"/>
        </w:rPr>
        <w:t xml:space="preserve">Stop </w:t>
      </w:r>
      <w:proofErr w:type="spellStart"/>
      <w:r w:rsidRPr="00CD0561">
        <w:rPr>
          <w:rFonts w:ascii="GuardianSansGR-Regular" w:hAnsi="GuardianSansGR-Regular"/>
          <w:color w:val="231F20"/>
          <w:sz w:val="17"/>
          <w:szCs w:val="17"/>
        </w:rPr>
        <w:t>cabozantinib</w:t>
      </w:r>
      <w:proofErr w:type="spellEnd"/>
      <w:r w:rsidRPr="00CD0561">
        <w:rPr>
          <w:rFonts w:ascii="GuardianSansGR-Regular" w:hAnsi="GuardianSansGR-Regular"/>
          <w:color w:val="231F20"/>
          <w:sz w:val="17"/>
          <w:szCs w:val="17"/>
        </w:rPr>
        <w:t xml:space="preserve"> and admit for intravenous solumedrol</w:t>
      </w:r>
    </w:p>
    <w:p w14:paraId="0475F5FA" w14:textId="77777777" w:rsidR="00CD0561" w:rsidRPr="00CD0561" w:rsidRDefault="00CD0561" w:rsidP="00CD0561">
      <w:pPr>
        <w:numPr>
          <w:ilvl w:val="0"/>
          <w:numId w:val="1"/>
        </w:numPr>
        <w:rPr>
          <w:rFonts w:ascii="GuardianSansGR-Regular" w:hAnsi="GuardianSansGR-Regular"/>
          <w:color w:val="231F20"/>
          <w:sz w:val="17"/>
          <w:szCs w:val="17"/>
        </w:rPr>
      </w:pPr>
      <w:r w:rsidRPr="00CD0561">
        <w:rPr>
          <w:rFonts w:ascii="GuardianSansGR-Regular" w:hAnsi="GuardianSansGR-Regular"/>
          <w:color w:val="231F20"/>
          <w:sz w:val="17"/>
          <w:szCs w:val="17"/>
        </w:rPr>
        <w:t>Magnetic resonance imaging of the orbits followed by lumbar puncture</w:t>
      </w:r>
    </w:p>
    <w:sectPr w:rsidR="00CD0561" w:rsidRPr="00CD05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2867"/>
    <w:multiLevelType w:val="multilevel"/>
    <w:tmpl w:val="4F861E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9130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61"/>
    <w:rsid w:val="005F06C1"/>
    <w:rsid w:val="008D360F"/>
    <w:rsid w:val="00CD0561"/>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22A6"/>
  <w15:chartTrackingRefBased/>
  <w15:docId w15:val="{63918D99-7921-4D17-9279-DF1F8333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D05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05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05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05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056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D056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056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056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D056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5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05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05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0561"/>
    <w:rPr>
      <w:rFonts w:cstheme="majorBidi"/>
      <w:color w:val="0F4761" w:themeColor="accent1" w:themeShade="BF"/>
      <w:sz w:val="28"/>
      <w:szCs w:val="28"/>
    </w:rPr>
  </w:style>
  <w:style w:type="character" w:customStyle="1" w:styleId="50">
    <w:name w:val="标题 5 字符"/>
    <w:basedOn w:val="a0"/>
    <w:link w:val="5"/>
    <w:uiPriority w:val="9"/>
    <w:semiHidden/>
    <w:rsid w:val="00CD0561"/>
    <w:rPr>
      <w:rFonts w:cstheme="majorBidi"/>
      <w:color w:val="0F4761" w:themeColor="accent1" w:themeShade="BF"/>
      <w:sz w:val="24"/>
    </w:rPr>
  </w:style>
  <w:style w:type="character" w:customStyle="1" w:styleId="60">
    <w:name w:val="标题 6 字符"/>
    <w:basedOn w:val="a0"/>
    <w:link w:val="6"/>
    <w:uiPriority w:val="9"/>
    <w:semiHidden/>
    <w:rsid w:val="00CD0561"/>
    <w:rPr>
      <w:rFonts w:cstheme="majorBidi"/>
      <w:b/>
      <w:bCs/>
      <w:color w:val="0F4761" w:themeColor="accent1" w:themeShade="BF"/>
    </w:rPr>
  </w:style>
  <w:style w:type="character" w:customStyle="1" w:styleId="70">
    <w:name w:val="标题 7 字符"/>
    <w:basedOn w:val="a0"/>
    <w:link w:val="7"/>
    <w:uiPriority w:val="9"/>
    <w:semiHidden/>
    <w:rsid w:val="00CD0561"/>
    <w:rPr>
      <w:rFonts w:cstheme="majorBidi"/>
      <w:b/>
      <w:bCs/>
      <w:color w:val="595959" w:themeColor="text1" w:themeTint="A6"/>
    </w:rPr>
  </w:style>
  <w:style w:type="character" w:customStyle="1" w:styleId="80">
    <w:name w:val="标题 8 字符"/>
    <w:basedOn w:val="a0"/>
    <w:link w:val="8"/>
    <w:uiPriority w:val="9"/>
    <w:semiHidden/>
    <w:rsid w:val="00CD0561"/>
    <w:rPr>
      <w:rFonts w:cstheme="majorBidi"/>
      <w:color w:val="595959" w:themeColor="text1" w:themeTint="A6"/>
    </w:rPr>
  </w:style>
  <w:style w:type="character" w:customStyle="1" w:styleId="90">
    <w:name w:val="标题 9 字符"/>
    <w:basedOn w:val="a0"/>
    <w:link w:val="9"/>
    <w:uiPriority w:val="9"/>
    <w:semiHidden/>
    <w:rsid w:val="00CD0561"/>
    <w:rPr>
      <w:rFonts w:eastAsiaTheme="majorEastAsia" w:cstheme="majorBidi"/>
      <w:color w:val="595959" w:themeColor="text1" w:themeTint="A6"/>
    </w:rPr>
  </w:style>
  <w:style w:type="paragraph" w:styleId="a3">
    <w:name w:val="Title"/>
    <w:basedOn w:val="a"/>
    <w:next w:val="a"/>
    <w:link w:val="a4"/>
    <w:uiPriority w:val="10"/>
    <w:qFormat/>
    <w:rsid w:val="00CD05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05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05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05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0561"/>
    <w:pPr>
      <w:spacing w:before="160"/>
      <w:jc w:val="center"/>
    </w:pPr>
    <w:rPr>
      <w:i/>
      <w:iCs/>
      <w:color w:val="404040" w:themeColor="text1" w:themeTint="BF"/>
    </w:rPr>
  </w:style>
  <w:style w:type="character" w:customStyle="1" w:styleId="a8">
    <w:name w:val="引用 字符"/>
    <w:basedOn w:val="a0"/>
    <w:link w:val="a7"/>
    <w:uiPriority w:val="29"/>
    <w:rsid w:val="00CD0561"/>
    <w:rPr>
      <w:i/>
      <w:iCs/>
      <w:color w:val="404040" w:themeColor="text1" w:themeTint="BF"/>
    </w:rPr>
  </w:style>
  <w:style w:type="paragraph" w:styleId="a9">
    <w:name w:val="List Paragraph"/>
    <w:basedOn w:val="a"/>
    <w:uiPriority w:val="34"/>
    <w:qFormat/>
    <w:rsid w:val="00CD0561"/>
    <w:pPr>
      <w:ind w:left="720"/>
      <w:contextualSpacing/>
    </w:pPr>
  </w:style>
  <w:style w:type="character" w:styleId="aa">
    <w:name w:val="Intense Emphasis"/>
    <w:basedOn w:val="a0"/>
    <w:uiPriority w:val="21"/>
    <w:qFormat/>
    <w:rsid w:val="00CD0561"/>
    <w:rPr>
      <w:i/>
      <w:iCs/>
      <w:color w:val="0F4761" w:themeColor="accent1" w:themeShade="BF"/>
    </w:rPr>
  </w:style>
  <w:style w:type="paragraph" w:styleId="ab">
    <w:name w:val="Intense Quote"/>
    <w:basedOn w:val="a"/>
    <w:next w:val="a"/>
    <w:link w:val="ac"/>
    <w:uiPriority w:val="30"/>
    <w:qFormat/>
    <w:rsid w:val="00CD0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0561"/>
    <w:rPr>
      <w:i/>
      <w:iCs/>
      <w:color w:val="0F4761" w:themeColor="accent1" w:themeShade="BF"/>
    </w:rPr>
  </w:style>
  <w:style w:type="character" w:styleId="ad">
    <w:name w:val="Intense Reference"/>
    <w:basedOn w:val="a0"/>
    <w:uiPriority w:val="32"/>
    <w:qFormat/>
    <w:rsid w:val="00CD0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765225">
      <w:bodyDiv w:val="1"/>
      <w:marLeft w:val="0"/>
      <w:marRight w:val="0"/>
      <w:marTop w:val="0"/>
      <w:marBottom w:val="0"/>
      <w:divBdr>
        <w:top w:val="none" w:sz="0" w:space="0" w:color="auto"/>
        <w:left w:val="none" w:sz="0" w:space="0" w:color="auto"/>
        <w:bottom w:val="none" w:sz="0" w:space="0" w:color="auto"/>
        <w:right w:val="none" w:sz="0" w:space="0" w:color="auto"/>
      </w:divBdr>
    </w:div>
    <w:div w:id="6979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1478</Characters>
  <Application>Microsoft Office Word</Application>
  <DocSecurity>0</DocSecurity>
  <Lines>16</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2025-04-14T12:38:00Z</dcterms:created>
  <dcterms:modified xsi:type="dcterms:W3CDTF">2025-04-14T12:39:00Z</dcterms:modified>
</cp:coreProperties>
</file>