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86B44" w14:textId="59578CB1" w:rsidR="008D360F" w:rsidRDefault="000231C3">
      <w:pPr>
        <w:rPr>
          <w:rFonts w:ascii="GuardianSansGR-Regular" w:hAnsi="GuardianSansGR-Regular"/>
          <w:color w:val="231F20"/>
          <w:sz w:val="17"/>
          <w:szCs w:val="17"/>
        </w:rPr>
      </w:pPr>
      <w:r w:rsidRPr="000231C3">
        <w:rPr>
          <w:rFonts w:ascii="GuardianSansGR-Regular" w:hAnsi="GuardianSansGR-Regular" w:hint="eastAsia"/>
          <w:color w:val="231F20"/>
          <w:sz w:val="17"/>
          <w:szCs w:val="17"/>
        </w:rPr>
        <w:t xml:space="preserve">A 53-year-old woman presenting with a unilateral mild cortical and nuclear cataract associated with 20/32 visual acuity in her left eye was planning to undergo phacoemulsification. A few days before surgery, she noticed a sudden decrease in her left visual acuity measured at 20/80. Her eye specialist then observed a reverse pupillary block in her left eye and referred the patient to our department. At presentation, no other remarkable medical history was recorded and no precipitating factors identified. </w:t>
      </w:r>
      <w:proofErr w:type="spellStart"/>
      <w:r w:rsidRPr="000231C3">
        <w:rPr>
          <w:rFonts w:ascii="GuardianSansGR-Regular" w:hAnsi="GuardianSansGR-Regular" w:hint="eastAsia"/>
          <w:color w:val="231F20"/>
          <w:sz w:val="17"/>
          <w:szCs w:val="17"/>
        </w:rPr>
        <w:t>Slitlamp</w:t>
      </w:r>
      <w:proofErr w:type="spellEnd"/>
      <w:r w:rsidRPr="000231C3">
        <w:rPr>
          <w:rFonts w:ascii="GuardianSansGR-Regular" w:hAnsi="GuardianSansGR-Regular" w:hint="eastAsia"/>
          <w:color w:val="231F20"/>
          <w:sz w:val="17"/>
          <w:szCs w:val="17"/>
        </w:rPr>
        <w:t xml:space="preserve"> examination showed a unilateral deepening of the anterior chamber associated with signs of anterior uveitis (</w:t>
      </w:r>
      <w:proofErr w:type="spellStart"/>
      <w:r w:rsidRPr="000231C3">
        <w:rPr>
          <w:rFonts w:ascii="GuardianSansGR-Regular" w:hAnsi="GuardianSansGR-Regular" w:hint="eastAsia"/>
          <w:color w:val="231F20"/>
          <w:sz w:val="17"/>
          <w:szCs w:val="17"/>
        </w:rPr>
        <w:t>ie</w:t>
      </w:r>
      <w:proofErr w:type="spellEnd"/>
      <w:r w:rsidRPr="000231C3">
        <w:rPr>
          <w:rFonts w:ascii="GuardianSansGR-Regular" w:hAnsi="GuardianSansGR-Regular" w:hint="eastAsia"/>
          <w:color w:val="231F20"/>
          <w:sz w:val="17"/>
          <w:szCs w:val="17"/>
        </w:rPr>
        <w:t xml:space="preserve">, </w:t>
      </w:r>
      <w:proofErr w:type="spellStart"/>
      <w:r w:rsidRPr="000231C3">
        <w:rPr>
          <w:rFonts w:ascii="GuardianSansGR-Regular" w:hAnsi="GuardianSansGR-Regular" w:hint="eastAsia"/>
          <w:color w:val="231F20"/>
          <w:sz w:val="17"/>
          <w:szCs w:val="17"/>
        </w:rPr>
        <w:t>keratic</w:t>
      </w:r>
      <w:proofErr w:type="spellEnd"/>
      <w:r w:rsidRPr="000231C3">
        <w:rPr>
          <w:rFonts w:ascii="GuardianSansGR-Regular" w:hAnsi="GuardianSansGR-Regular" w:hint="eastAsia"/>
          <w:color w:val="231F20"/>
          <w:sz w:val="17"/>
          <w:szCs w:val="17"/>
        </w:rPr>
        <w:t xml:space="preserve"> precipitates and severe aqueous flare, 3+) and posterior synechiae between the iris and the lens. In addition, fundus examination revealed an inferior retinal detachment without any associated visible tear. Intraocular pressure was 15 mm Hg in the right eye and 9 mm Hg in the left eye. Anterior segment optical coherence tomography images and fundus photographs of both eyes are shown in Figure 1.</w:t>
      </w:r>
    </w:p>
    <w:p w14:paraId="4EF0E29A" w14:textId="77777777" w:rsidR="000231C3" w:rsidRPr="000231C3" w:rsidRDefault="000231C3" w:rsidP="000231C3">
      <w:pPr>
        <w:ind w:firstLineChars="200" w:firstLine="340"/>
        <w:rPr>
          <w:rFonts w:ascii="GuardianSansGR-Regular" w:hAnsi="GuardianSansGR-Regular"/>
          <w:color w:val="231F20"/>
          <w:sz w:val="17"/>
          <w:szCs w:val="17"/>
        </w:rPr>
      </w:pPr>
      <w:r w:rsidRPr="000231C3">
        <w:rPr>
          <w:rFonts w:ascii="GuardianSansGR-Regular" w:hAnsi="GuardianSansGR-Regular"/>
          <w:color w:val="231F20"/>
          <w:sz w:val="17"/>
          <w:szCs w:val="17"/>
        </w:rPr>
        <w:t>What Would You Do Next?</w:t>
      </w:r>
    </w:p>
    <w:p w14:paraId="0A321892" w14:textId="77777777" w:rsidR="000231C3" w:rsidRPr="000231C3" w:rsidRDefault="000231C3" w:rsidP="000231C3">
      <w:pPr>
        <w:numPr>
          <w:ilvl w:val="0"/>
          <w:numId w:val="1"/>
        </w:numPr>
        <w:rPr>
          <w:rFonts w:ascii="GuardianSansGR-Regular" w:hAnsi="GuardianSansGR-Regular"/>
          <w:color w:val="231F20"/>
          <w:sz w:val="17"/>
          <w:szCs w:val="17"/>
        </w:rPr>
      </w:pPr>
      <w:r w:rsidRPr="000231C3">
        <w:rPr>
          <w:rFonts w:ascii="GuardianSansGR-Regular" w:hAnsi="GuardianSansGR-Regular"/>
          <w:color w:val="231F20"/>
          <w:sz w:val="17"/>
          <w:szCs w:val="17"/>
        </w:rPr>
        <w:t>Perform peripheral iridotomy</w:t>
      </w:r>
    </w:p>
    <w:p w14:paraId="3EE55EB9" w14:textId="77777777" w:rsidR="000231C3" w:rsidRPr="000231C3" w:rsidRDefault="000231C3" w:rsidP="000231C3">
      <w:pPr>
        <w:numPr>
          <w:ilvl w:val="0"/>
          <w:numId w:val="1"/>
        </w:numPr>
        <w:rPr>
          <w:rFonts w:ascii="GuardianSansGR-Regular" w:hAnsi="GuardianSansGR-Regular"/>
          <w:color w:val="231F20"/>
          <w:sz w:val="17"/>
          <w:szCs w:val="17"/>
        </w:rPr>
      </w:pPr>
      <w:r w:rsidRPr="000231C3">
        <w:rPr>
          <w:rFonts w:ascii="GuardianSansGR-Regular" w:hAnsi="GuardianSansGR-Regular"/>
          <w:color w:val="231F20"/>
          <w:sz w:val="17"/>
          <w:szCs w:val="17"/>
        </w:rPr>
        <w:t>Perform full-thickness sclerectomy</w:t>
      </w:r>
    </w:p>
    <w:p w14:paraId="006FB634" w14:textId="77777777" w:rsidR="000231C3" w:rsidRPr="000231C3" w:rsidRDefault="000231C3" w:rsidP="000231C3">
      <w:pPr>
        <w:numPr>
          <w:ilvl w:val="0"/>
          <w:numId w:val="1"/>
        </w:numPr>
        <w:rPr>
          <w:rFonts w:ascii="GuardianSansGR-Regular" w:hAnsi="GuardianSansGR-Regular"/>
          <w:color w:val="231F20"/>
          <w:sz w:val="17"/>
          <w:szCs w:val="17"/>
        </w:rPr>
      </w:pPr>
      <w:r w:rsidRPr="000231C3">
        <w:rPr>
          <w:rFonts w:ascii="GuardianSansGR-Regular" w:hAnsi="GuardianSansGR-Regular"/>
          <w:color w:val="231F20"/>
          <w:sz w:val="17"/>
          <w:szCs w:val="17"/>
        </w:rPr>
        <w:t>Administer intravenous corticosteroids</w:t>
      </w:r>
    </w:p>
    <w:p w14:paraId="592C3901" w14:textId="469076A3" w:rsidR="000231C3" w:rsidRPr="000231C3" w:rsidRDefault="000231C3" w:rsidP="000231C3">
      <w:pPr>
        <w:numPr>
          <w:ilvl w:val="0"/>
          <w:numId w:val="1"/>
        </w:numPr>
        <w:rPr>
          <w:rFonts w:ascii="GuardianSansGR-Regular" w:hAnsi="GuardianSansGR-Regular" w:hint="eastAsia"/>
          <w:color w:val="231F20"/>
          <w:sz w:val="17"/>
          <w:szCs w:val="17"/>
        </w:rPr>
      </w:pPr>
      <w:r w:rsidRPr="000231C3">
        <w:rPr>
          <w:rFonts w:ascii="GuardianSansGR-Regular" w:hAnsi="GuardianSansGR-Regular"/>
          <w:color w:val="231F20"/>
          <w:sz w:val="17"/>
          <w:szCs w:val="17"/>
        </w:rPr>
        <w:t>Schedule combined phacoemulsification-vitrectomy surgery</w:t>
      </w:r>
    </w:p>
    <w:sectPr w:rsidR="000231C3" w:rsidRPr="00023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56409"/>
    <w:multiLevelType w:val="multilevel"/>
    <w:tmpl w:val="EB34D8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1079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C3"/>
    <w:rsid w:val="000231C3"/>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2011"/>
  <w15:chartTrackingRefBased/>
  <w15:docId w15:val="{2299D863-1B11-4595-813B-4804F98C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231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231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231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231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231C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231C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231C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231C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231C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31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231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231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231C3"/>
    <w:rPr>
      <w:rFonts w:cstheme="majorBidi"/>
      <w:color w:val="0F4761" w:themeColor="accent1" w:themeShade="BF"/>
      <w:sz w:val="28"/>
      <w:szCs w:val="28"/>
    </w:rPr>
  </w:style>
  <w:style w:type="character" w:customStyle="1" w:styleId="50">
    <w:name w:val="标题 5 字符"/>
    <w:basedOn w:val="a0"/>
    <w:link w:val="5"/>
    <w:uiPriority w:val="9"/>
    <w:semiHidden/>
    <w:rsid w:val="000231C3"/>
    <w:rPr>
      <w:rFonts w:cstheme="majorBidi"/>
      <w:color w:val="0F4761" w:themeColor="accent1" w:themeShade="BF"/>
      <w:sz w:val="24"/>
    </w:rPr>
  </w:style>
  <w:style w:type="character" w:customStyle="1" w:styleId="60">
    <w:name w:val="标题 6 字符"/>
    <w:basedOn w:val="a0"/>
    <w:link w:val="6"/>
    <w:uiPriority w:val="9"/>
    <w:semiHidden/>
    <w:rsid w:val="000231C3"/>
    <w:rPr>
      <w:rFonts w:cstheme="majorBidi"/>
      <w:b/>
      <w:bCs/>
      <w:color w:val="0F4761" w:themeColor="accent1" w:themeShade="BF"/>
    </w:rPr>
  </w:style>
  <w:style w:type="character" w:customStyle="1" w:styleId="70">
    <w:name w:val="标题 7 字符"/>
    <w:basedOn w:val="a0"/>
    <w:link w:val="7"/>
    <w:uiPriority w:val="9"/>
    <w:semiHidden/>
    <w:rsid w:val="000231C3"/>
    <w:rPr>
      <w:rFonts w:cstheme="majorBidi"/>
      <w:b/>
      <w:bCs/>
      <w:color w:val="595959" w:themeColor="text1" w:themeTint="A6"/>
    </w:rPr>
  </w:style>
  <w:style w:type="character" w:customStyle="1" w:styleId="80">
    <w:name w:val="标题 8 字符"/>
    <w:basedOn w:val="a0"/>
    <w:link w:val="8"/>
    <w:uiPriority w:val="9"/>
    <w:semiHidden/>
    <w:rsid w:val="000231C3"/>
    <w:rPr>
      <w:rFonts w:cstheme="majorBidi"/>
      <w:color w:val="595959" w:themeColor="text1" w:themeTint="A6"/>
    </w:rPr>
  </w:style>
  <w:style w:type="character" w:customStyle="1" w:styleId="90">
    <w:name w:val="标题 9 字符"/>
    <w:basedOn w:val="a0"/>
    <w:link w:val="9"/>
    <w:uiPriority w:val="9"/>
    <w:semiHidden/>
    <w:rsid w:val="000231C3"/>
    <w:rPr>
      <w:rFonts w:eastAsiaTheme="majorEastAsia" w:cstheme="majorBidi"/>
      <w:color w:val="595959" w:themeColor="text1" w:themeTint="A6"/>
    </w:rPr>
  </w:style>
  <w:style w:type="paragraph" w:styleId="a3">
    <w:name w:val="Title"/>
    <w:basedOn w:val="a"/>
    <w:next w:val="a"/>
    <w:link w:val="a4"/>
    <w:uiPriority w:val="10"/>
    <w:qFormat/>
    <w:rsid w:val="000231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31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31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231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31C3"/>
    <w:pPr>
      <w:spacing w:before="160"/>
      <w:jc w:val="center"/>
    </w:pPr>
    <w:rPr>
      <w:i/>
      <w:iCs/>
      <w:color w:val="404040" w:themeColor="text1" w:themeTint="BF"/>
    </w:rPr>
  </w:style>
  <w:style w:type="character" w:customStyle="1" w:styleId="a8">
    <w:name w:val="引用 字符"/>
    <w:basedOn w:val="a0"/>
    <w:link w:val="a7"/>
    <w:uiPriority w:val="29"/>
    <w:rsid w:val="000231C3"/>
    <w:rPr>
      <w:i/>
      <w:iCs/>
      <w:color w:val="404040" w:themeColor="text1" w:themeTint="BF"/>
    </w:rPr>
  </w:style>
  <w:style w:type="paragraph" w:styleId="a9">
    <w:name w:val="List Paragraph"/>
    <w:basedOn w:val="a"/>
    <w:uiPriority w:val="34"/>
    <w:qFormat/>
    <w:rsid w:val="000231C3"/>
    <w:pPr>
      <w:ind w:left="720"/>
      <w:contextualSpacing/>
    </w:pPr>
  </w:style>
  <w:style w:type="character" w:styleId="aa">
    <w:name w:val="Intense Emphasis"/>
    <w:basedOn w:val="a0"/>
    <w:uiPriority w:val="21"/>
    <w:qFormat/>
    <w:rsid w:val="000231C3"/>
    <w:rPr>
      <w:i/>
      <w:iCs/>
      <w:color w:val="0F4761" w:themeColor="accent1" w:themeShade="BF"/>
    </w:rPr>
  </w:style>
  <w:style w:type="paragraph" w:styleId="ab">
    <w:name w:val="Intense Quote"/>
    <w:basedOn w:val="a"/>
    <w:next w:val="a"/>
    <w:link w:val="ac"/>
    <w:uiPriority w:val="30"/>
    <w:qFormat/>
    <w:rsid w:val="00023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31C3"/>
    <w:rPr>
      <w:i/>
      <w:iCs/>
      <w:color w:val="0F4761" w:themeColor="accent1" w:themeShade="BF"/>
    </w:rPr>
  </w:style>
  <w:style w:type="character" w:styleId="ad">
    <w:name w:val="Intense Reference"/>
    <w:basedOn w:val="a0"/>
    <w:uiPriority w:val="32"/>
    <w:qFormat/>
    <w:rsid w:val="00023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63095">
      <w:bodyDiv w:val="1"/>
      <w:marLeft w:val="0"/>
      <w:marRight w:val="0"/>
      <w:marTop w:val="0"/>
      <w:marBottom w:val="0"/>
      <w:divBdr>
        <w:top w:val="none" w:sz="0" w:space="0" w:color="auto"/>
        <w:left w:val="none" w:sz="0" w:space="0" w:color="auto"/>
        <w:bottom w:val="none" w:sz="0" w:space="0" w:color="auto"/>
        <w:right w:val="none" w:sz="0" w:space="0" w:color="auto"/>
      </w:divBdr>
    </w:div>
    <w:div w:id="16325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1050</Characters>
  <Application>Microsoft Office Word</Application>
  <DocSecurity>0</DocSecurity>
  <Lines>11</Lines>
  <Paragraphs>1</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2025-04-14T19:41:00Z</dcterms:created>
  <dcterms:modified xsi:type="dcterms:W3CDTF">2025-04-14T19:43:00Z</dcterms:modified>
</cp:coreProperties>
</file>