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0F52" w14:textId="69009D4C" w:rsidR="00AA11BA" w:rsidRPr="00AA11BA" w:rsidRDefault="00AA11BA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A </w:t>
      </w:r>
      <w:r w:rsidRPr="00AA11BA">
        <w:rPr>
          <w:rFonts w:ascii="GuardianSansGR-Regular" w:hAnsi="GuardianSansGR-Regular"/>
          <w:color w:val="231F20"/>
          <w:sz w:val="17"/>
          <w:szCs w:val="17"/>
        </w:rPr>
        <w:t>patient in their late sixties with advanced and active birdshot chorioretinopathy who underwent placement of a fluocinolone acetonide, 0.59 mg, intravitreal implant (</w:t>
      </w:r>
      <w:proofErr w:type="spellStart"/>
      <w:r w:rsidRPr="00AA11BA">
        <w:rPr>
          <w:rFonts w:ascii="GuardianSansGR-Regular" w:hAnsi="GuardianSansGR-Regular"/>
          <w:color w:val="231F20"/>
          <w:sz w:val="17"/>
          <w:szCs w:val="17"/>
        </w:rPr>
        <w:t>Retisert</w:t>
      </w:r>
      <w:proofErr w:type="spellEnd"/>
      <w:r w:rsidRPr="00AA11BA">
        <w:rPr>
          <w:rFonts w:ascii="GuardianSansGR-Regular" w:hAnsi="GuardianSansGR-Regular"/>
          <w:color w:val="231F20"/>
          <w:sz w:val="17"/>
          <w:szCs w:val="17"/>
        </w:rPr>
        <w:t>; Bausch and Lomb) in their right eye 9 years ago and was receiving prednisone, mycophenolate mofetil, and infliximab-</w:t>
      </w:r>
      <w:proofErr w:type="spellStart"/>
      <w:r w:rsidRPr="00AA11BA">
        <w:rPr>
          <w:rFonts w:ascii="GuardianSansGR-Regular" w:hAnsi="GuardianSansGR-Regular"/>
          <w:color w:val="231F20"/>
          <w:sz w:val="17"/>
          <w:szCs w:val="17"/>
        </w:rPr>
        <w:t>dyyb</w:t>
      </w:r>
      <w:proofErr w:type="spellEnd"/>
      <w:r w:rsidRPr="00AA11BA">
        <w:rPr>
          <w:rFonts w:ascii="GuardianSansGR-Regular" w:hAnsi="GuardianSansGR-Regular"/>
          <w:color w:val="231F20"/>
          <w:sz w:val="17"/>
          <w:szCs w:val="17"/>
        </w:rPr>
        <w:t xml:space="preserve"> treatment presented with painless, decreased vision in the right eye. They denied any history of trauma or other ocular symptoms. Best-corrected visual acuity (VA) was 20/500 OD and 20/20 OS, and intraocular pressure (IOP) was 2 mm Hg and 14 mm Hg in the right and left eye, respectively. Examination revealed foreign body-like structure, and diffuse </w:t>
      </w:r>
      <w:proofErr w:type="spellStart"/>
      <w:r w:rsidRPr="00AA11BA">
        <w:rPr>
          <w:rFonts w:ascii="GuardianSansGR-Regular" w:hAnsi="GuardianSansGR-Regular"/>
          <w:color w:val="231F20"/>
          <w:sz w:val="17"/>
          <w:szCs w:val="17"/>
        </w:rPr>
        <w:t>chorioretinal</w:t>
      </w:r>
      <w:proofErr w:type="spellEnd"/>
      <w:r w:rsidRPr="00AA11BA">
        <w:rPr>
          <w:rFonts w:ascii="GuardianSansGR-Regular" w:hAnsi="GuardianSansGR-Regular"/>
          <w:color w:val="231F20"/>
          <w:sz w:val="17"/>
          <w:szCs w:val="17"/>
        </w:rPr>
        <w:t xml:space="preserve"> folds. The patient underwent pars plana vitrectomy with </w:t>
      </w:r>
      <w:proofErr w:type="spellStart"/>
      <w:r w:rsidRPr="00AA11BA">
        <w:rPr>
          <w:rFonts w:ascii="GuardianSansGR-Regular" w:hAnsi="GuardianSansGR-Regular"/>
          <w:color w:val="231F20"/>
          <w:sz w:val="17"/>
          <w:szCs w:val="17"/>
        </w:rPr>
        <w:t>explantation</w:t>
      </w:r>
      <w:proofErr w:type="spellEnd"/>
      <w:r w:rsidRPr="00AA11BA">
        <w:rPr>
          <w:rFonts w:ascii="GuardianSansGR-Regular" w:hAnsi="GuardianSansGR-Regular"/>
          <w:color w:val="231F20"/>
          <w:sz w:val="17"/>
          <w:szCs w:val="17"/>
        </w:rPr>
        <w:t xml:space="preserve"> of the implant. Two months later, VA with pinhole improved to 20/50 OD, IOP increased to 11 mm Hg, the anterior-segment and vitreous inflammation had resolved, and </w:t>
      </w:r>
      <w:proofErr w:type="spellStart"/>
      <w:r w:rsidRPr="00AA11BA">
        <w:rPr>
          <w:rFonts w:ascii="GuardianSansGR-Regular" w:hAnsi="GuardianSansGR-Regular"/>
          <w:color w:val="231F20"/>
          <w:sz w:val="17"/>
          <w:szCs w:val="17"/>
        </w:rPr>
        <w:t>chorioretinal</w:t>
      </w:r>
      <w:proofErr w:type="spellEnd"/>
      <w:r w:rsidRPr="00AA11BA">
        <w:rPr>
          <w:rFonts w:ascii="GuardianSansGR-Regular" w:hAnsi="GuardianSansGR-Regular"/>
          <w:color w:val="231F20"/>
          <w:sz w:val="17"/>
          <w:szCs w:val="17"/>
        </w:rPr>
        <w:t xml:space="preserve"> folds improved.</w:t>
      </w:r>
    </w:p>
    <w:sectPr w:rsidR="00AA11BA" w:rsidRPr="00AA1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BA"/>
    <w:rsid w:val="008D360F"/>
    <w:rsid w:val="00AA11BA"/>
    <w:rsid w:val="00DA350F"/>
    <w:rsid w:val="00E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12E6"/>
  <w15:chartTrackingRefBased/>
  <w15:docId w15:val="{396ABC7E-01ED-40D2-82F1-B026E7F0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11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1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1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1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1B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1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1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1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1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1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1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11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11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A11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11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11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11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11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1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1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11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1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11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11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11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1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11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11B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A11B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A1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797</Characters>
  <Application>Microsoft Office Word</Application>
  <DocSecurity>0</DocSecurity>
  <Lines>9</Lines>
  <Paragraphs>2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2025-04-13T20:19:00Z</dcterms:created>
  <dcterms:modified xsi:type="dcterms:W3CDTF">2025-04-13T20:22:00Z</dcterms:modified>
</cp:coreProperties>
</file>