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FDB44" w14:textId="6B13EDDE" w:rsidR="008D360F" w:rsidRPr="00300B01" w:rsidRDefault="00300B01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300B01">
        <w:rPr>
          <w:rFonts w:ascii="GuardianSansGR-Regular" w:hAnsi="GuardianSansGR-Regular" w:hint="eastAsia"/>
          <w:color w:val="231F20"/>
          <w:sz w:val="17"/>
          <w:szCs w:val="17"/>
        </w:rPr>
        <w:t xml:space="preserve">A 49-year-old Chinese woman presented with paroxysmal symptoms of a crawling sensation and </w:t>
      </w:r>
      <w:proofErr w:type="spellStart"/>
      <w:r w:rsidRPr="00300B01">
        <w:rPr>
          <w:rFonts w:ascii="GuardianSansGR-Regular" w:hAnsi="GuardianSansGR-Regular" w:hint="eastAsia"/>
          <w:color w:val="231F20"/>
          <w:sz w:val="17"/>
          <w:szCs w:val="17"/>
        </w:rPr>
        <w:t>pruritis</w:t>
      </w:r>
      <w:proofErr w:type="spellEnd"/>
      <w:r w:rsidRPr="00300B01">
        <w:rPr>
          <w:rFonts w:ascii="GuardianSansGR-Regular" w:hAnsi="GuardianSansGR-Regular" w:hint="eastAsia"/>
          <w:color w:val="231F20"/>
          <w:sz w:val="17"/>
          <w:szCs w:val="17"/>
        </w:rPr>
        <w:t xml:space="preserve"> in her left eye for 1 week. The patient recalled her left eye being hit by a fly 1 time 2 months earlier. Presenting visual acuity was 20/20 OU. Under </w:t>
      </w:r>
      <w:proofErr w:type="spellStart"/>
      <w:r w:rsidRPr="00300B01">
        <w:rPr>
          <w:rFonts w:ascii="GuardianSansGR-Regular" w:hAnsi="GuardianSansGR-Regular" w:hint="eastAsia"/>
          <w:color w:val="231F20"/>
          <w:sz w:val="17"/>
          <w:szCs w:val="17"/>
        </w:rPr>
        <w:t>slitlamp</w:t>
      </w:r>
      <w:proofErr w:type="spellEnd"/>
      <w:r w:rsidRPr="00300B01">
        <w:rPr>
          <w:rFonts w:ascii="GuardianSansGR-Regular" w:hAnsi="GuardianSansGR-Regular" w:hint="eastAsia"/>
          <w:color w:val="231F20"/>
          <w:sz w:val="17"/>
          <w:szCs w:val="17"/>
        </w:rPr>
        <w:t xml:space="preserve"> examination, simultaneous with the crawling sensation, movement of a white worm beneath the temporal bulbar conjunctiva could be observed. A 21-mm living worm was removed. The symptoms resolved after removal of the worm. Visual acuity was maintained during the half-year follow-up.</w:t>
      </w:r>
    </w:p>
    <w:sectPr w:rsidR="008D360F" w:rsidRPr="00300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1"/>
    <w:rsid w:val="00300B01"/>
    <w:rsid w:val="005F06C1"/>
    <w:rsid w:val="008D360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F692"/>
  <w15:chartTrackingRefBased/>
  <w15:docId w15:val="{655EA245-05FE-4BAF-81A8-CAF7A6F0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0B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B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B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B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B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B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B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B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B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0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0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0B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0B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0B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0B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0B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0B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0B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B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0B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0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0B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0B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0B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0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0B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0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463</Characters>
  <Application>Microsoft Office Word</Application>
  <DocSecurity>0</DocSecurity>
  <Lines>5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2025-04-15T07:56:00Z</dcterms:created>
  <dcterms:modified xsi:type="dcterms:W3CDTF">2025-04-15T08:00:00Z</dcterms:modified>
</cp:coreProperties>
</file>