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02FA8" w14:textId="419D6381" w:rsidR="008D360F" w:rsidRPr="0035100E" w:rsidRDefault="0035100E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35100E">
        <w:rPr>
          <w:rFonts w:ascii="GuardianSansGR-Regular" w:hAnsi="GuardianSansGR-Regular" w:hint="eastAsia"/>
          <w:color w:val="231F20"/>
          <w:sz w:val="17"/>
          <w:szCs w:val="17"/>
        </w:rPr>
        <w:t xml:space="preserve">A 7-year-old boy with neurofibromatosis type 1 (NF1), lost to follow-up for 2 years, was referred for right leukocoria. Slight ipsilateral proptosis, hypotropia, and a complete loss of light perception were observed; the right pupil was unreactive to light. </w:t>
      </w:r>
      <w:proofErr w:type="spellStart"/>
      <w:r w:rsidRPr="0035100E">
        <w:rPr>
          <w:rFonts w:ascii="GuardianSansGR-Regular" w:hAnsi="GuardianSansGR-Regular" w:hint="eastAsia"/>
          <w:color w:val="231F20"/>
          <w:sz w:val="17"/>
          <w:szCs w:val="17"/>
        </w:rPr>
        <w:t>Slitlamp</w:t>
      </w:r>
      <w:proofErr w:type="spellEnd"/>
      <w:r w:rsidRPr="0035100E">
        <w:rPr>
          <w:rFonts w:ascii="GuardianSansGR-Regular" w:hAnsi="GuardianSansGR-Regular" w:hint="eastAsia"/>
          <w:color w:val="231F20"/>
          <w:sz w:val="17"/>
          <w:szCs w:val="17"/>
        </w:rPr>
        <w:t xml:space="preserve"> examination showed bilateral Lisch nodules (iris hamartomas) and moderate right vitreous Tyndall (light scatter from the presence of vitreous cells). Fundus examination revealed a white telangiectatic papillary mass growing into the vitreous cavity (Figure, A). Orbital magnetic resonance imaging showed a mass oriented against the globe of the eye (Figure, B, arrowhead).</w:t>
      </w:r>
    </w:p>
    <w:sectPr w:rsidR="008D360F" w:rsidRPr="00351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0E"/>
    <w:rsid w:val="0035100E"/>
    <w:rsid w:val="005F06C1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8D8"/>
  <w15:chartTrackingRefBased/>
  <w15:docId w15:val="{5A1C7897-C360-44D6-AAF6-D942FE44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10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0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0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0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0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0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0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0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0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10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10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10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10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10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10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10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0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10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10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10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10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10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1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547</Characters>
  <Application>Microsoft Office Word</Application>
  <DocSecurity>0</DocSecurity>
  <Lines>6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2025-04-15T08:23:00Z</dcterms:created>
  <dcterms:modified xsi:type="dcterms:W3CDTF">2025-04-15T08:24:00Z</dcterms:modified>
</cp:coreProperties>
</file>