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985D8" w14:textId="77777777" w:rsidR="009E4B31" w:rsidRPr="009E4B31" w:rsidRDefault="009E4B31" w:rsidP="009E4B31">
      <w:pPr>
        <w:rPr>
          <w:rFonts w:ascii="GuardianSansGR-Regular" w:hAnsi="GuardianSansGR-Regular" w:hint="eastAsia"/>
          <w:color w:val="231F20"/>
          <w:sz w:val="17"/>
          <w:szCs w:val="17"/>
        </w:rPr>
      </w:pPr>
      <w:r w:rsidRPr="009E4B31">
        <w:rPr>
          <w:rFonts w:ascii="GuardianSansGR-Regular" w:hAnsi="GuardianSansGR-Regular" w:hint="eastAsia"/>
          <w:color w:val="231F20"/>
          <w:sz w:val="17"/>
          <w:szCs w:val="17"/>
        </w:rPr>
        <w:t>A 26-year-old Syrian female patient presented with occasional blurred vision; she reported noticing a mass in her right eye for 3 months. The patient</w:t>
      </w:r>
      <w:proofErr w:type="gramStart"/>
      <w:r w:rsidRPr="009E4B31">
        <w:rPr>
          <w:rFonts w:ascii="GuardianSansGR-Regular" w:hAnsi="GuardianSansGR-Regular" w:hint="eastAsia"/>
          <w:color w:val="231F20"/>
          <w:sz w:val="17"/>
          <w:szCs w:val="17"/>
        </w:rPr>
        <w:t>’</w:t>
      </w:r>
      <w:proofErr w:type="gramEnd"/>
      <w:r w:rsidRPr="009E4B31">
        <w:rPr>
          <w:rFonts w:ascii="GuardianSansGR-Regular" w:hAnsi="GuardianSansGR-Regular" w:hint="eastAsia"/>
          <w:color w:val="231F20"/>
          <w:sz w:val="17"/>
          <w:szCs w:val="17"/>
        </w:rPr>
        <w:t>s systemic, surgical, medical, and ocular or trauma history were unremarkable.</w:t>
      </w:r>
    </w:p>
    <w:p w14:paraId="6CE94EAA" w14:textId="3D109659" w:rsidR="008D360F" w:rsidRPr="009E4B31" w:rsidRDefault="009E4B31" w:rsidP="009E4B31">
      <w:pPr>
        <w:rPr>
          <w:rFonts w:ascii="GuardianSansGR-Regular" w:hAnsi="GuardianSansGR-Regular" w:hint="eastAsia"/>
          <w:color w:val="231F20"/>
          <w:sz w:val="17"/>
          <w:szCs w:val="17"/>
        </w:rPr>
      </w:pPr>
      <w:proofErr w:type="spellStart"/>
      <w:r w:rsidRPr="009E4B31">
        <w:rPr>
          <w:rFonts w:ascii="GuardianSansGR-Regular" w:hAnsi="GuardianSansGR-Regular" w:hint="eastAsia"/>
          <w:color w:val="231F20"/>
          <w:sz w:val="17"/>
          <w:szCs w:val="17"/>
        </w:rPr>
        <w:t>Slitlamp</w:t>
      </w:r>
      <w:proofErr w:type="spellEnd"/>
      <w:r w:rsidRPr="009E4B31">
        <w:rPr>
          <w:rFonts w:ascii="GuardianSansGR-Regular" w:hAnsi="GuardianSansGR-Regular" w:hint="eastAsia"/>
          <w:color w:val="231F20"/>
          <w:sz w:val="17"/>
          <w:szCs w:val="17"/>
        </w:rPr>
        <w:t xml:space="preserve"> examination revealed a pedunculated, fixed, inferiorly located </w:t>
      </w:r>
      <w:proofErr w:type="spellStart"/>
      <w:r w:rsidRPr="009E4B31">
        <w:rPr>
          <w:rFonts w:ascii="GuardianSansGR-Regular" w:hAnsi="GuardianSansGR-Regular" w:hint="eastAsia"/>
          <w:color w:val="231F20"/>
          <w:sz w:val="17"/>
          <w:szCs w:val="17"/>
        </w:rPr>
        <w:t>nonvascularized</w:t>
      </w:r>
      <w:proofErr w:type="spellEnd"/>
      <w:r w:rsidRPr="009E4B31">
        <w:rPr>
          <w:rFonts w:ascii="GuardianSansGR-Regular" w:hAnsi="GuardianSansGR-Regular" w:hint="eastAsia"/>
          <w:color w:val="231F20"/>
          <w:sz w:val="17"/>
          <w:szCs w:val="17"/>
        </w:rPr>
        <w:t xml:space="preserve"> cyst protruding through the anterior chamber (Figure). Best-corrected visual acuity was 20/20 OU. The remainder of the ocular examination was unremarkable. The patient was advised of a conservative approach with observation.</w:t>
      </w:r>
    </w:p>
    <w:sectPr w:rsidR="008D360F" w:rsidRPr="009E4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31"/>
    <w:rsid w:val="005F06C1"/>
    <w:rsid w:val="008D360F"/>
    <w:rsid w:val="009E4B31"/>
    <w:rsid w:val="00D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52C80"/>
  <w15:chartTrackingRefBased/>
  <w15:docId w15:val="{AFC55664-6EA9-4675-9FDA-05C6AB7D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4B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4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4B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4B3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4B3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4B3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4B3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4B3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4B3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4B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4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4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4B3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4B3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E4B3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4B3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4B3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4B3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4B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4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4B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4B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4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4B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4B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4B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4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4B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4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463</Characters>
  <Application>Microsoft Office Word</Application>
  <DocSecurity>0</DocSecurity>
  <Lines>5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1</cp:revision>
  <dcterms:created xsi:type="dcterms:W3CDTF">2025-04-15T14:16:00Z</dcterms:created>
  <dcterms:modified xsi:type="dcterms:W3CDTF">2025-04-15T14:16:00Z</dcterms:modified>
</cp:coreProperties>
</file>