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5868C" w14:textId="5CF46F16" w:rsidR="008D360F" w:rsidRPr="001C3E25" w:rsidRDefault="001C3E25">
      <w:pPr>
        <w:rPr>
          <w:rFonts w:ascii="GuardianSansGR-Regular" w:hAnsi="GuardianSansGR-Regular" w:hint="eastAsia"/>
          <w:color w:val="231F20"/>
          <w:sz w:val="17"/>
          <w:szCs w:val="17"/>
        </w:rPr>
      </w:pPr>
      <w:r w:rsidRPr="001C3E25">
        <w:rPr>
          <w:rFonts w:ascii="GuardianSansGR-Regular" w:hAnsi="GuardianSansGR-Regular" w:hint="eastAsia"/>
          <w:color w:val="231F20"/>
          <w:sz w:val="17"/>
          <w:szCs w:val="17"/>
        </w:rPr>
        <w:t xml:space="preserve">A 72-year-old woman presented with vision loss in the left eye for 1 week. She reported use of over-the-counter (OTC) multiuse eye drops for bilateral dry eye syndrome. Physical examination was notable for visual acuity of light perception (LP) and a hypopyon filling the anterior chamber (Figure, A) with an epithelial defect (Figure, B) involving most of the cornea. Examination of the right eye was unremarkable. Culture of left corneal scrapings grew extensively drug-resistant Pseudomonas aeruginosa, susceptible only to </w:t>
      </w:r>
      <w:proofErr w:type="spellStart"/>
      <w:r w:rsidRPr="001C3E25">
        <w:rPr>
          <w:rFonts w:ascii="GuardianSansGR-Regular" w:hAnsi="GuardianSansGR-Regular" w:hint="eastAsia"/>
          <w:color w:val="231F20"/>
          <w:sz w:val="17"/>
          <w:szCs w:val="17"/>
        </w:rPr>
        <w:t>cefiderocol</w:t>
      </w:r>
      <w:proofErr w:type="spellEnd"/>
      <w:r w:rsidRPr="001C3E25">
        <w:rPr>
          <w:rFonts w:ascii="GuardianSansGR-Regular" w:hAnsi="GuardianSansGR-Regular" w:hint="eastAsia"/>
          <w:color w:val="231F20"/>
          <w:sz w:val="17"/>
          <w:szCs w:val="17"/>
        </w:rPr>
        <w:t xml:space="preserve">. Culture of her OTC </w:t>
      </w:r>
      <w:proofErr w:type="spellStart"/>
      <w:r w:rsidRPr="001C3E25">
        <w:rPr>
          <w:rFonts w:ascii="GuardianSansGR-Regular" w:hAnsi="GuardianSansGR-Regular" w:hint="eastAsia"/>
          <w:color w:val="231F20"/>
          <w:sz w:val="17"/>
          <w:szCs w:val="17"/>
        </w:rPr>
        <w:t>EzriCare</w:t>
      </w:r>
      <w:proofErr w:type="spellEnd"/>
      <w:r w:rsidRPr="001C3E25">
        <w:rPr>
          <w:rFonts w:ascii="GuardianSansGR-Regular" w:hAnsi="GuardianSansGR-Regular" w:hint="eastAsia"/>
          <w:color w:val="231F20"/>
          <w:sz w:val="17"/>
          <w:szCs w:val="17"/>
        </w:rPr>
        <w:t xml:space="preserve"> artificial tears grew comparable drug-resistant P aeruginosa. She was treated with intravenous </w:t>
      </w:r>
      <w:proofErr w:type="spellStart"/>
      <w:r w:rsidRPr="001C3E25">
        <w:rPr>
          <w:rFonts w:ascii="GuardianSansGR-Regular" w:hAnsi="GuardianSansGR-Regular" w:hint="eastAsia"/>
          <w:color w:val="231F20"/>
          <w:sz w:val="17"/>
          <w:szCs w:val="17"/>
        </w:rPr>
        <w:t>cefiderocol</w:t>
      </w:r>
      <w:proofErr w:type="spellEnd"/>
      <w:r w:rsidRPr="001C3E25">
        <w:rPr>
          <w:rFonts w:ascii="GuardianSansGR-Regular" w:hAnsi="GuardianSansGR-Regular" w:hint="eastAsia"/>
          <w:color w:val="231F20"/>
          <w:sz w:val="17"/>
          <w:szCs w:val="17"/>
        </w:rPr>
        <w:t>, topical imipenem/</w:t>
      </w:r>
      <w:proofErr w:type="spellStart"/>
      <w:r w:rsidRPr="001C3E25">
        <w:rPr>
          <w:rFonts w:ascii="GuardianSansGR-Regular" w:hAnsi="GuardianSansGR-Regular" w:hint="eastAsia"/>
          <w:color w:val="231F20"/>
          <w:sz w:val="17"/>
          <w:szCs w:val="17"/>
        </w:rPr>
        <w:t>cilistatin</w:t>
      </w:r>
      <w:proofErr w:type="spellEnd"/>
      <w:r w:rsidRPr="001C3E25">
        <w:rPr>
          <w:rFonts w:ascii="GuardianSansGR-Regular" w:hAnsi="GuardianSansGR-Regular" w:hint="eastAsia"/>
          <w:color w:val="231F20"/>
          <w:sz w:val="17"/>
          <w:szCs w:val="17"/>
        </w:rPr>
        <w:t>, and topical polymyxin B/</w:t>
      </w:r>
      <w:proofErr w:type="spellStart"/>
      <w:r w:rsidRPr="001C3E25">
        <w:rPr>
          <w:rFonts w:ascii="GuardianSansGR-Regular" w:hAnsi="GuardianSansGR-Regular" w:hint="eastAsia"/>
          <w:color w:val="231F20"/>
          <w:sz w:val="17"/>
          <w:szCs w:val="17"/>
        </w:rPr>
        <w:t>trimethroprim</w:t>
      </w:r>
      <w:proofErr w:type="spellEnd"/>
      <w:r w:rsidRPr="001C3E25">
        <w:rPr>
          <w:rFonts w:ascii="GuardianSansGR-Regular" w:hAnsi="GuardianSansGR-Regular" w:hint="eastAsia"/>
          <w:color w:val="231F20"/>
          <w:sz w:val="17"/>
          <w:szCs w:val="17"/>
        </w:rPr>
        <w:t>. Her course was complicated by a serous choroidal detachment detected by B-scan ultrasonography. At 2-month follow up, left-sided vision remained LP.</w:t>
      </w:r>
    </w:p>
    <w:sectPr w:rsidR="008D360F" w:rsidRPr="001C3E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25"/>
    <w:rsid w:val="001C3E25"/>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14B7"/>
  <w15:chartTrackingRefBased/>
  <w15:docId w15:val="{523307C8-D013-414C-9326-6E3F324E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3E2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3E2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3E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3E2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3E2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C3E2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3E2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3E2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3E2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3E2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3E2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3E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3E25"/>
    <w:rPr>
      <w:rFonts w:cstheme="majorBidi"/>
      <w:color w:val="0F4761" w:themeColor="accent1" w:themeShade="BF"/>
      <w:sz w:val="28"/>
      <w:szCs w:val="28"/>
    </w:rPr>
  </w:style>
  <w:style w:type="character" w:customStyle="1" w:styleId="50">
    <w:name w:val="标题 5 字符"/>
    <w:basedOn w:val="a0"/>
    <w:link w:val="5"/>
    <w:uiPriority w:val="9"/>
    <w:semiHidden/>
    <w:rsid w:val="001C3E25"/>
    <w:rPr>
      <w:rFonts w:cstheme="majorBidi"/>
      <w:color w:val="0F4761" w:themeColor="accent1" w:themeShade="BF"/>
      <w:sz w:val="24"/>
    </w:rPr>
  </w:style>
  <w:style w:type="character" w:customStyle="1" w:styleId="60">
    <w:name w:val="标题 6 字符"/>
    <w:basedOn w:val="a0"/>
    <w:link w:val="6"/>
    <w:uiPriority w:val="9"/>
    <w:semiHidden/>
    <w:rsid w:val="001C3E25"/>
    <w:rPr>
      <w:rFonts w:cstheme="majorBidi"/>
      <w:b/>
      <w:bCs/>
      <w:color w:val="0F4761" w:themeColor="accent1" w:themeShade="BF"/>
    </w:rPr>
  </w:style>
  <w:style w:type="character" w:customStyle="1" w:styleId="70">
    <w:name w:val="标题 7 字符"/>
    <w:basedOn w:val="a0"/>
    <w:link w:val="7"/>
    <w:uiPriority w:val="9"/>
    <w:semiHidden/>
    <w:rsid w:val="001C3E25"/>
    <w:rPr>
      <w:rFonts w:cstheme="majorBidi"/>
      <w:b/>
      <w:bCs/>
      <w:color w:val="595959" w:themeColor="text1" w:themeTint="A6"/>
    </w:rPr>
  </w:style>
  <w:style w:type="character" w:customStyle="1" w:styleId="80">
    <w:name w:val="标题 8 字符"/>
    <w:basedOn w:val="a0"/>
    <w:link w:val="8"/>
    <w:uiPriority w:val="9"/>
    <w:semiHidden/>
    <w:rsid w:val="001C3E25"/>
    <w:rPr>
      <w:rFonts w:cstheme="majorBidi"/>
      <w:color w:val="595959" w:themeColor="text1" w:themeTint="A6"/>
    </w:rPr>
  </w:style>
  <w:style w:type="character" w:customStyle="1" w:styleId="90">
    <w:name w:val="标题 9 字符"/>
    <w:basedOn w:val="a0"/>
    <w:link w:val="9"/>
    <w:uiPriority w:val="9"/>
    <w:semiHidden/>
    <w:rsid w:val="001C3E25"/>
    <w:rPr>
      <w:rFonts w:eastAsiaTheme="majorEastAsia" w:cstheme="majorBidi"/>
      <w:color w:val="595959" w:themeColor="text1" w:themeTint="A6"/>
    </w:rPr>
  </w:style>
  <w:style w:type="paragraph" w:styleId="a3">
    <w:name w:val="Title"/>
    <w:basedOn w:val="a"/>
    <w:next w:val="a"/>
    <w:link w:val="a4"/>
    <w:uiPriority w:val="10"/>
    <w:qFormat/>
    <w:rsid w:val="001C3E2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3E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3E2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3E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3E25"/>
    <w:pPr>
      <w:spacing w:before="160"/>
      <w:jc w:val="center"/>
    </w:pPr>
    <w:rPr>
      <w:i/>
      <w:iCs/>
      <w:color w:val="404040" w:themeColor="text1" w:themeTint="BF"/>
    </w:rPr>
  </w:style>
  <w:style w:type="character" w:customStyle="1" w:styleId="a8">
    <w:name w:val="引用 字符"/>
    <w:basedOn w:val="a0"/>
    <w:link w:val="a7"/>
    <w:uiPriority w:val="29"/>
    <w:rsid w:val="001C3E25"/>
    <w:rPr>
      <w:i/>
      <w:iCs/>
      <w:color w:val="404040" w:themeColor="text1" w:themeTint="BF"/>
    </w:rPr>
  </w:style>
  <w:style w:type="paragraph" w:styleId="a9">
    <w:name w:val="List Paragraph"/>
    <w:basedOn w:val="a"/>
    <w:uiPriority w:val="34"/>
    <w:qFormat/>
    <w:rsid w:val="001C3E25"/>
    <w:pPr>
      <w:ind w:left="720"/>
      <w:contextualSpacing/>
    </w:pPr>
  </w:style>
  <w:style w:type="character" w:styleId="aa">
    <w:name w:val="Intense Emphasis"/>
    <w:basedOn w:val="a0"/>
    <w:uiPriority w:val="21"/>
    <w:qFormat/>
    <w:rsid w:val="001C3E25"/>
    <w:rPr>
      <w:i/>
      <w:iCs/>
      <w:color w:val="0F4761" w:themeColor="accent1" w:themeShade="BF"/>
    </w:rPr>
  </w:style>
  <w:style w:type="paragraph" w:styleId="ab">
    <w:name w:val="Intense Quote"/>
    <w:basedOn w:val="a"/>
    <w:next w:val="a"/>
    <w:link w:val="ac"/>
    <w:uiPriority w:val="30"/>
    <w:qFormat/>
    <w:rsid w:val="001C3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3E25"/>
    <w:rPr>
      <w:i/>
      <w:iCs/>
      <w:color w:val="0F4761" w:themeColor="accent1" w:themeShade="BF"/>
    </w:rPr>
  </w:style>
  <w:style w:type="character" w:styleId="ad">
    <w:name w:val="Intense Reference"/>
    <w:basedOn w:val="a0"/>
    <w:uiPriority w:val="32"/>
    <w:qFormat/>
    <w:rsid w:val="001C3E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761</Characters>
  <Application>Microsoft Office Word</Application>
  <DocSecurity>0</DocSecurity>
  <Lines>8</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2025-04-15T16:13:00Z</dcterms:created>
  <dcterms:modified xsi:type="dcterms:W3CDTF">2025-04-15T16:15:00Z</dcterms:modified>
</cp:coreProperties>
</file>