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6D35B" w14:textId="7E25814A" w:rsidR="00DC5C03" w:rsidRDefault="00DC5C03" w:rsidP="00DC5C03">
      <w:pPr>
        <w:rPr>
          <w:rFonts w:ascii="GuardianSansGR-Regular" w:hAnsi="GuardianSansGR-Regular" w:hint="eastAsia"/>
          <w:color w:val="231F20"/>
          <w:sz w:val="17"/>
          <w:szCs w:val="17"/>
        </w:rPr>
      </w:pPr>
      <w:bookmarkStart w:id="0" w:name="OLE_LINK1"/>
      <w:r>
        <w:rPr>
          <w:rFonts w:ascii="GuardianSans-Semibold" w:hAnsi="GuardianSans-Semibold"/>
          <w:color w:val="379A40"/>
          <w:sz w:val="17"/>
          <w:szCs w:val="17"/>
        </w:rPr>
        <w:t xml:space="preserve">A 77-year-old male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with history of hypertension and asthma presented with 3 months of progressive decline in vision in the left eye. He had no known ocular history. At presentation, best-corrected visual acuity was 20/100 OD and 20/50 OS. Intraocular pressures were normal bilaterally and pupils were equally reactive. Examination of the right eye was unremarkable except for moderate cataract. The left-eye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slitlamp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examination was remarkable for a shallow but quiet anterior chamber and moderate cataract. Dilated fundus examination of the left eye revealed shallow peripheral serous choroidal detachments, bullous inferior macula-involving retinal detachment with shifting fluid, and diffuse hyperpigmented lesions involving the macula and superior fundus that corresponded to areas of nodular retinal pigment epithelium thickening on optical coherence tomography (</w:t>
      </w:r>
      <w:r>
        <w:rPr>
          <w:rFonts w:ascii="GuardianSans-Medium" w:hAnsi="GuardianSans-Medium"/>
          <w:color w:val="231F20"/>
          <w:sz w:val="17"/>
          <w:szCs w:val="17"/>
        </w:rPr>
        <w:t>Figure 1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). These hyperpigmented lesions were associated with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hyperautofluorescence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and blockage on fluorescein and indocyanine green angiography. No retinal breaks were seen on scleral depressed examination. Ultrasound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biomicroscopy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demonstrated 360° ciliochoroidal effusion. Axial length was 24.30 mm OD and 24.32 mm OS. The patient denied a history of known refractive error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p w14:paraId="01F515A4" w14:textId="4347595B" w:rsidR="00DC5C03" w:rsidRDefault="00DC5C03" w:rsidP="00DC5C03">
      <w:pPr>
        <w:ind w:firstLineChars="100" w:firstLine="170"/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/>
          <w:color w:val="231F20"/>
          <w:sz w:val="17"/>
          <w:szCs w:val="17"/>
        </w:rPr>
        <w:t>Results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inflammatory laboratory tests</w:t>
      </w:r>
      <w:r w:rsidR="009A76F1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were negative for antineutrophil cytoplasmic antibodies, rheumatoid factor, and </w:t>
      </w:r>
      <w:r>
        <w:rPr>
          <w:rFonts w:ascii="GuardianSans-RegularIt" w:hAnsi="GuardianSans-RegularIt"/>
          <w:color w:val="231F20"/>
          <w:sz w:val="17"/>
          <w:szCs w:val="17"/>
        </w:rPr>
        <w:t xml:space="preserve">Treponema pallidum </w:t>
      </w:r>
      <w:r>
        <w:rPr>
          <w:rFonts w:ascii="GuardianSansGR-Regular" w:hAnsi="GuardianSansGR-Regular"/>
          <w:color w:val="231F20"/>
          <w:sz w:val="17"/>
          <w:szCs w:val="17"/>
        </w:rPr>
        <w:t>antibodies. Chest radiography and magnetic resonance imaging of</w:t>
      </w:r>
      <w:r w:rsidR="009A76F1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brain and orbits</w:t>
      </w:r>
      <w:r w:rsidR="009A76F1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 and</w:t>
      </w:r>
      <w:r w:rsidR="009A76F1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without contrast showed no extraocular disease. Treatment with 60-mg prednisone was initiated for 1 week but did not result in any changes in examination findings. The patient had a negative systemic review of systems.</w:t>
      </w:r>
      <w:bookmarkEnd w:id="0"/>
    </w:p>
    <w:p w14:paraId="54F61C0C" w14:textId="3E1FC4B2" w:rsidR="00DD4117" w:rsidRDefault="00DD4117" w:rsidP="00DC5C03">
      <w:pPr>
        <w:ind w:firstLineChars="100" w:firstLine="140"/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>WHAT WOULD YOU DO NEXT?</w:t>
      </w:r>
    </w:p>
    <w:p w14:paraId="0EE97AA7" w14:textId="77777777" w:rsidR="00DD4117" w:rsidRDefault="00DD4117" w:rsidP="00DC5C03">
      <w:pPr>
        <w:ind w:firstLineChars="100" w:firstLine="170"/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Scleral buckle with cryotherapy </w:t>
      </w:r>
    </w:p>
    <w:p w14:paraId="2F40D106" w14:textId="77777777" w:rsidR="00DD4117" w:rsidRDefault="00DD4117" w:rsidP="00DC5C03">
      <w:pPr>
        <w:ind w:firstLineChars="100" w:firstLine="170"/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Pars plana vitrectomy </w:t>
      </w:r>
    </w:p>
    <w:p w14:paraId="5AF17F2E" w14:textId="77777777" w:rsidR="00DD4117" w:rsidRDefault="00DD4117" w:rsidP="00DC5C03">
      <w:pPr>
        <w:ind w:firstLineChars="100" w:firstLine="170"/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Intravitreal steroid trial </w:t>
      </w:r>
    </w:p>
    <w:p w14:paraId="4D1BB780" w14:textId="649FA107" w:rsidR="00DD4117" w:rsidRPr="00DC5C03" w:rsidRDefault="00DD4117" w:rsidP="00DC5C03">
      <w:pPr>
        <w:ind w:firstLineChars="100" w:firstLine="170"/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Scleral windows surgery</w:t>
      </w:r>
    </w:p>
    <w:sectPr w:rsidR="00DD4117" w:rsidRPr="00DC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ABA60" w14:textId="77777777" w:rsidR="00236C53" w:rsidRDefault="00236C53" w:rsidP="0052256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14B90D" w14:textId="77777777" w:rsidR="00236C53" w:rsidRDefault="00236C53" w:rsidP="0052256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  <w:font w:name="GuardianSans-Regula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E90FB" w14:textId="77777777" w:rsidR="00236C53" w:rsidRDefault="00236C53" w:rsidP="0052256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CBB028" w14:textId="77777777" w:rsidR="00236C53" w:rsidRDefault="00236C53" w:rsidP="0052256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03"/>
    <w:rsid w:val="00236C53"/>
    <w:rsid w:val="0052256F"/>
    <w:rsid w:val="006C5821"/>
    <w:rsid w:val="00702CF9"/>
    <w:rsid w:val="008D360F"/>
    <w:rsid w:val="009A76F1"/>
    <w:rsid w:val="00DA350F"/>
    <w:rsid w:val="00DC5C03"/>
    <w:rsid w:val="00D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40233E"/>
  <w15:chartTrackingRefBased/>
  <w15:docId w15:val="{FBEF37D2-40DB-4A3F-81F9-5C4A1D10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5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C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C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C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C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C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C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C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5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5C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5C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5C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5C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5C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5C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5C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C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C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C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C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25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25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25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2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261</Words>
  <Characters>1582</Characters>
  <Application>Microsoft Office Word</Application>
  <DocSecurity>0</DocSecurity>
  <Lines>22</Lines>
  <Paragraphs>9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2025-04-09T14:00:00Z</dcterms:created>
  <dcterms:modified xsi:type="dcterms:W3CDTF">2025-04-10T13:47:00Z</dcterms:modified>
</cp:coreProperties>
</file>