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7ECC4" w14:textId="547252AC" w:rsidR="008D360F" w:rsidRDefault="00452F9B">
      <w:pPr>
        <w:rPr>
          <w:rFonts w:hint="eastAsia"/>
        </w:rPr>
      </w:pPr>
      <w:r>
        <w:rPr>
          <w:rFonts w:ascii="GuardianSans-Semibold" w:hAnsi="GuardianSans-Semibold"/>
          <w:color w:val="379A40"/>
          <w:sz w:val="17"/>
          <w:szCs w:val="17"/>
        </w:rPr>
        <w:t>A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 xml:space="preserve">51-year-old male patient </w:t>
      </w:r>
      <w:r>
        <w:rPr>
          <w:rFonts w:ascii="GuardianSansGR-Regular" w:hAnsi="GuardianSansGR-Regular"/>
          <w:color w:val="231F20"/>
          <w:sz w:val="17"/>
          <w:szCs w:val="17"/>
        </w:rPr>
        <w:t>presented with a blurred shadow in his left nasal visualfieldfor4days. Fundus examination revealed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 temporal retinal detachment without macular involvement. The patient underwent an uncomplicated 23-gauge pars plana vitrectomy, air-fluid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exchange,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endolaser, and sulfur hexafluoride gas tamponade. Immediate postoperative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positioning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in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prone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position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was advised, and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 patient denied any supine positioning after surgery.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On postoperative day 1, uncorrected visual acuity was hand motions OS, and the examination revealed a new-onset posterior subcapsular cataract, with a feathery pattern. On postoperative day 7, his corrected visual acuity improved to 20/50 OS, the cataract had resolved,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 retina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was flat, and the gas bubble had decreased to less than half size.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One year after surgery, his lens remains clear, and his best-corrected visual acuity is 20/25 OS.</w:t>
      </w:r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9B"/>
    <w:rsid w:val="003317A5"/>
    <w:rsid w:val="00452F9B"/>
    <w:rsid w:val="00702CF9"/>
    <w:rsid w:val="008D360F"/>
    <w:rsid w:val="00BE353E"/>
    <w:rsid w:val="00DA350F"/>
    <w:rsid w:val="00E6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41E71"/>
  <w15:chartTrackingRefBased/>
  <w15:docId w15:val="{B77F9B50-A422-4449-82DE-C09733D8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2F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F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F9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F9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F9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F9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F9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F9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2F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2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2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2F9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2F9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2F9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2F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2F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2F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2F9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2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2F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2F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2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2F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2F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2F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2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2F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2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775</Characters>
  <Application>Microsoft Office Word</Application>
  <DocSecurity>0</DocSecurity>
  <Lines>9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2025-04-10T15:59:00Z</dcterms:created>
  <dcterms:modified xsi:type="dcterms:W3CDTF">2025-04-12T09:57:00Z</dcterms:modified>
</cp:coreProperties>
</file>