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1A7E2" w14:textId="01BE22FE" w:rsidR="008D360F" w:rsidRDefault="00AA4CD9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An apparently normal young male </w:t>
      </w:r>
      <w:r>
        <w:rPr>
          <w:rFonts w:ascii="GuardianSansGR-Regular" w:hAnsi="GuardianSansGR-Regular"/>
          <w:color w:val="231F20"/>
          <w:sz w:val="17"/>
          <w:szCs w:val="17"/>
        </w:rPr>
        <w:t>with visual acuity 20/20 OU (spherical equivalent, −2.50 diopters in both eyes) presented for a routine evaluation. The patient was noted to have blunted fovealike depressions (1 in the right eye and 2 in left eye) temporal to the normal foveal depression in both eyes. On swept-source optical coherence tomography (OCT), these areas showed thinning but not complete absence of the inner retinal layers. On OCT angiography, avascularity similar to the normal fovea was seen.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D9"/>
    <w:rsid w:val="001B48B5"/>
    <w:rsid w:val="00702CF9"/>
    <w:rsid w:val="008D360F"/>
    <w:rsid w:val="00930398"/>
    <w:rsid w:val="00AA4CD9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38F79"/>
  <w15:chartTrackingRefBased/>
  <w15:docId w15:val="{6D356101-1032-4BF2-8B34-F4C8047D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4C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C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C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C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C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C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C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C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C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4C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4C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4C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4C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4C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4C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4C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C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4C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4C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4C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4C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4C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4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430</Characters>
  <Application>Microsoft Office Word</Application>
  <DocSecurity>0</DocSecurity>
  <Lines>5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2025-04-10T16:36:00Z</dcterms:created>
  <dcterms:modified xsi:type="dcterms:W3CDTF">2025-04-12T10:00:00Z</dcterms:modified>
</cp:coreProperties>
</file>