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9BF9B" w14:textId="4AB2D3D1" w:rsidR="008D360F" w:rsidRDefault="00762360">
      <w:pPr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 54-year-old male patient </w:t>
      </w:r>
      <w:r>
        <w:rPr>
          <w:rFonts w:ascii="GuardianSansGR-Regular" w:hAnsi="GuardianSansGR-Regular"/>
          <w:color w:val="231F20"/>
          <w:sz w:val="17"/>
          <w:szCs w:val="17"/>
        </w:rPr>
        <w:t>presented for evaluation of a lamellar macular hole in his left eye. He had a full-thickness macular hole in his right eye that was operated on, 2 kidney transplants, and hearing loss from the age of 21 years. He denied a family history of ophthalmologic disorders, kidney disease, or hearing loss. His visual acuity was 20/40 OS. Fundus examination in the left eye showed temporal disc pallor and an abnormal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macular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reflex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with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superficial yellow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retinal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dots. Optical coherence tomography (OCT) revealed a lamellar macular hole in the left eye with a staircase appearance. The presence of kidney disease, hearing loss, and dot maculopathy with a staircase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appearance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OCT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60"/>
    <w:rsid w:val="001327AB"/>
    <w:rsid w:val="00702CF9"/>
    <w:rsid w:val="00762360"/>
    <w:rsid w:val="008D360F"/>
    <w:rsid w:val="00D05648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7AC50"/>
  <w15:chartTrackingRefBased/>
  <w15:docId w15:val="{17D1A9E0-34C0-4456-8D1D-D8F6176A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23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3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3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3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36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36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36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36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3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62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62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23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236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623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23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23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23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23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2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3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23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23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3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3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23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592</Characters>
  <Application>Microsoft Office Word</Application>
  <DocSecurity>0</DocSecurity>
  <Lines>6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2025-04-10T19:38:00Z</dcterms:created>
  <dcterms:modified xsi:type="dcterms:W3CDTF">2025-04-12T10:14:00Z</dcterms:modified>
</cp:coreProperties>
</file>