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784CD" w14:textId="3C31C670" w:rsidR="00B43C45" w:rsidRDefault="00AD0C94">
      <w:r>
        <w:rPr>
          <w:noProof/>
        </w:rPr>
        <w:drawing>
          <wp:inline distT="0" distB="0" distL="0" distR="0" wp14:anchorId="5C969180" wp14:editId="1758BB09">
            <wp:extent cx="3962400" cy="2657475"/>
            <wp:effectExtent l="0" t="0" r="0" b="9525"/>
            <wp:docPr id="2106796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3A75" w14:textId="77777777" w:rsidR="00AD0C94" w:rsidRDefault="00AD0C94"/>
    <w:p w14:paraId="7B8370AB" w14:textId="469F1F17" w:rsidR="00AD0C94" w:rsidRDefault="00AD0C94">
      <w:r w:rsidRPr="00F6256E">
        <w:t xml:space="preserve">A, Examination revealed peripheral amelanotic vascular lesion with a </w:t>
      </w:r>
      <w:proofErr w:type="spellStart"/>
      <w:r w:rsidRPr="00F6256E">
        <w:t>largerretrolenticular</w:t>
      </w:r>
      <w:proofErr w:type="spellEnd"/>
      <w:r w:rsidRPr="00F6256E">
        <w:t xml:space="preserve"> portion. B, Ultrasound demonstrated a homogenous mass arising from the ciliary body (CB). The patient </w:t>
      </w:r>
      <w:proofErr w:type="spellStart"/>
      <w:r w:rsidRPr="00F6256E">
        <w:t>underwentexcisional</w:t>
      </w:r>
      <w:proofErr w:type="spellEnd"/>
      <w:r w:rsidRPr="00F6256E">
        <w:t xml:space="preserve"> biopsy through a scleral tunnel incision. C, Pathology showed a low-grade neoplasm with plump epithelioid cells. Immunohistochemistry showed diffuse expression of HMB45 </w:t>
      </w:r>
      <w:proofErr w:type="spellStart"/>
      <w:r w:rsidRPr="00F6256E">
        <w:t>immunostain</w:t>
      </w:r>
      <w:proofErr w:type="spellEnd"/>
      <w:r w:rsidRPr="00F6256E">
        <w:t xml:space="preserve"> (D) and heterogeneous smooth muscle actin (SMA), while </w:t>
      </w:r>
      <w:proofErr w:type="spellStart"/>
      <w:r w:rsidRPr="00F6256E">
        <w:t>beingnegative</w:t>
      </w:r>
      <w:proofErr w:type="spellEnd"/>
      <w:r w:rsidRPr="00F6256E">
        <w:t xml:space="preserve"> for SOX10 and S100. On RNA sequencing PRCC-TFE3 fusion was detected.</w:t>
      </w:r>
      <w:r w:rsidRPr="00AD0C94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AD0C94">
        <w:t>Based on the provided images and clinical description please make an ophthalmic diagnosis for this patient. And output the diagnostic conclusions only.</w:t>
      </w:r>
    </w:p>
    <w:p w14:paraId="69D7FA4C" w14:textId="77777777" w:rsidR="00AD0C94" w:rsidRDefault="00AD0C94"/>
    <w:p w14:paraId="2549C4F6" w14:textId="77777777" w:rsidR="00AD0C94" w:rsidRDefault="00AD0C94"/>
    <w:p w14:paraId="537A7E1E" w14:textId="06DBAB03" w:rsidR="00AD0C94" w:rsidRPr="00AD0C94" w:rsidRDefault="00AD0C94">
      <w:pPr>
        <w:rPr>
          <w:rFonts w:hint="eastAsia"/>
          <w:b/>
          <w:bCs/>
          <w:color w:val="002060"/>
          <w:sz w:val="32"/>
          <w:szCs w:val="36"/>
        </w:rPr>
      </w:pPr>
      <w:r w:rsidRPr="00AD0C94">
        <w:rPr>
          <w:b/>
          <w:bCs/>
          <w:color w:val="002060"/>
          <w:sz w:val="32"/>
          <w:szCs w:val="36"/>
        </w:rPr>
        <w:t>Perivascular epithelioid cell tumor (</w:t>
      </w:r>
      <w:proofErr w:type="spellStart"/>
      <w:r w:rsidRPr="00AD0C94">
        <w:rPr>
          <w:b/>
          <w:bCs/>
          <w:color w:val="002060"/>
          <w:sz w:val="32"/>
          <w:szCs w:val="36"/>
        </w:rPr>
        <w:t>PEComa</w:t>
      </w:r>
      <w:proofErr w:type="spellEnd"/>
      <w:r w:rsidRPr="00AD0C94">
        <w:rPr>
          <w:b/>
          <w:bCs/>
          <w:color w:val="002060"/>
          <w:sz w:val="32"/>
          <w:szCs w:val="36"/>
        </w:rPr>
        <w:t>) of the ciliary body.</w:t>
      </w:r>
    </w:p>
    <w:sectPr w:rsidR="00AD0C94" w:rsidRPr="00AD0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B8"/>
    <w:rsid w:val="003D73C9"/>
    <w:rsid w:val="00AD0C94"/>
    <w:rsid w:val="00B43C45"/>
    <w:rsid w:val="00C604DE"/>
    <w:rsid w:val="00FD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53C92"/>
  <w15:chartTrackingRefBased/>
  <w15:docId w15:val="{373CB532-171D-4727-A7DA-282058B9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12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2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2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12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12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12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12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12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12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1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1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12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12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12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12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12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12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12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1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12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12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1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12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12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12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1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12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1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456</Characters>
  <Application>Microsoft Office Word</Application>
  <DocSecurity>0</DocSecurity>
  <Lines>15</Lines>
  <Paragraphs>7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2025-05-09T09:25:00Z</dcterms:created>
  <dcterms:modified xsi:type="dcterms:W3CDTF">2025-05-09T09:27:00Z</dcterms:modified>
</cp:coreProperties>
</file>