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88DFE" w14:textId="465A6D2E" w:rsidR="00B43C45" w:rsidRDefault="00722062">
      <w:r>
        <w:rPr>
          <w:noProof/>
        </w:rPr>
        <w:drawing>
          <wp:inline distT="0" distB="0" distL="0" distR="0" wp14:anchorId="161B57ED" wp14:editId="3208ED40">
            <wp:extent cx="4859655" cy="4140200"/>
            <wp:effectExtent l="0" t="0" r="0" b="0"/>
            <wp:docPr id="1804561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E5C9" w14:textId="77777777" w:rsidR="00722062" w:rsidRDefault="00722062"/>
    <w:p w14:paraId="63F14916" w14:textId="5BEE1D1E" w:rsidR="00722062" w:rsidRDefault="00722062">
      <w:r w:rsidRPr="002A2B6B">
        <w:t xml:space="preserve">A 32-year-old woman presented to the emergency department with a severe reaction to eyelash extensions. On ophthalmic </w:t>
      </w:r>
      <w:proofErr w:type="spellStart"/>
      <w:proofErr w:type="gramStart"/>
      <w:r w:rsidRPr="002A2B6B">
        <w:t>examination,vision</w:t>
      </w:r>
      <w:proofErr w:type="spellEnd"/>
      <w:proofErr w:type="gramEnd"/>
      <w:r w:rsidRPr="002A2B6B">
        <w:t xml:space="preserve"> was 20/20. Slit-lamp examination of the posterior segment revealed an incidental finding of a yellow-white, elevated, round </w:t>
      </w:r>
      <w:proofErr w:type="spellStart"/>
      <w:r w:rsidRPr="002A2B6B">
        <w:t>lesioninferior</w:t>
      </w:r>
      <w:proofErr w:type="spellEnd"/>
      <w:r w:rsidRPr="002A2B6B">
        <w:t xml:space="preserve"> to the macula (A, arrow). Fundus autofluorescence imaging showed an area of speckled hypo-autofluorescence (B, arrow). </w:t>
      </w:r>
      <w:proofErr w:type="spellStart"/>
      <w:r w:rsidRPr="002A2B6B">
        <w:t>OCTdemonstrated</w:t>
      </w:r>
      <w:proofErr w:type="spellEnd"/>
      <w:r w:rsidRPr="002A2B6B">
        <w:t xml:space="preserve"> that the lesion was confined to the sclera (C, arrow), with thinning of the overlying choroid (C, arrowhead).</w:t>
      </w:r>
      <w:r w:rsidRPr="00722062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722062">
        <w:t>Based on the provided images and clinical description please make an ophthalmic diagnosis for this patient. And output the diagnostic conclusions only.</w:t>
      </w:r>
    </w:p>
    <w:p w14:paraId="064EA0B2" w14:textId="77777777" w:rsidR="00722062" w:rsidRPr="00722062" w:rsidRDefault="00722062">
      <w:pPr>
        <w:rPr>
          <w:b/>
          <w:bCs/>
          <w:color w:val="002060"/>
          <w:sz w:val="44"/>
          <w:szCs w:val="48"/>
        </w:rPr>
      </w:pPr>
    </w:p>
    <w:p w14:paraId="30B5342A" w14:textId="734448B6" w:rsidR="00722062" w:rsidRPr="00722062" w:rsidRDefault="00722062">
      <w:pPr>
        <w:rPr>
          <w:rFonts w:hint="eastAsia"/>
          <w:b/>
          <w:bCs/>
          <w:color w:val="002060"/>
          <w:sz w:val="44"/>
          <w:szCs w:val="48"/>
        </w:rPr>
      </w:pPr>
      <w:r w:rsidRPr="00722062">
        <w:rPr>
          <w:b/>
          <w:bCs/>
          <w:color w:val="002060"/>
          <w:sz w:val="44"/>
          <w:szCs w:val="48"/>
        </w:rPr>
        <w:t>Posterior scleral plaque</w:t>
      </w:r>
    </w:p>
    <w:sectPr w:rsidR="00722062" w:rsidRPr="00722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65A97" w14:textId="77777777" w:rsidR="002307B5" w:rsidRDefault="002307B5" w:rsidP="0072206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0DA9C98" w14:textId="77777777" w:rsidR="002307B5" w:rsidRDefault="002307B5" w:rsidP="0072206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E8006" w14:textId="77777777" w:rsidR="002307B5" w:rsidRDefault="002307B5" w:rsidP="0072206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72CAE50" w14:textId="77777777" w:rsidR="002307B5" w:rsidRDefault="002307B5" w:rsidP="0072206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E1"/>
    <w:rsid w:val="002307B5"/>
    <w:rsid w:val="002B4EE1"/>
    <w:rsid w:val="00722062"/>
    <w:rsid w:val="009B0225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24B8A8"/>
  <w15:chartTrackingRefBased/>
  <w15:docId w15:val="{19D8804A-D9F2-4C8A-A194-FBB235AD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4EE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4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E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4EE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4EE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4EE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4EE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4EE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4EE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4EE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B4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B4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4EE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B4EE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B4EE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B4EE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B4EE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B4EE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B4EE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B4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4E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B4E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4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B4E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4E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4EE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4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B4EE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4EE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2206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2206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220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220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416</Characters>
  <Application>Microsoft Office Word</Application>
  <DocSecurity>0</DocSecurity>
  <Lines>12</Lines>
  <Paragraphs>6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2025-05-09T13:31:00Z</dcterms:created>
  <dcterms:modified xsi:type="dcterms:W3CDTF">2025-05-09T13:32:00Z</dcterms:modified>
</cp:coreProperties>
</file>