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3CB7" w14:textId="77777777" w:rsidR="00EF0075" w:rsidRDefault="00EF0075">
      <w:r>
        <w:rPr>
          <w:noProof/>
        </w:rPr>
        <w:drawing>
          <wp:inline distT="0" distB="0" distL="0" distR="0" wp14:anchorId="1F41C87E" wp14:editId="39B54FFB">
            <wp:extent cx="3352800" cy="1795145"/>
            <wp:effectExtent l="0" t="0" r="0" b="0"/>
            <wp:docPr id="431069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79E3" w14:textId="4E55D187" w:rsidR="00B43C45" w:rsidRDefault="00EF0075">
      <w:r w:rsidRPr="00BE32C5">
        <w:t xml:space="preserve">A 33-year-old woman presented for evaluation with a history of craniopharyngioma, status postresection in childhood. </w:t>
      </w:r>
      <w:proofErr w:type="spellStart"/>
      <w:r w:rsidRPr="00BE32C5">
        <w:t>Fundoscopicexamination</w:t>
      </w:r>
      <w:proofErr w:type="spellEnd"/>
      <w:r w:rsidRPr="00BE32C5">
        <w:t xml:space="preserve"> showed bilateral optic nerve pallor (A) and Humphrey Visual Field 24-2 revealed a left homonymous hemianopia (B). </w:t>
      </w:r>
      <w:proofErr w:type="spellStart"/>
      <w:r w:rsidRPr="00BE32C5">
        <w:t>Spectraldomain</w:t>
      </w:r>
      <w:proofErr w:type="spellEnd"/>
      <w:r w:rsidRPr="00BE32C5">
        <w:t xml:space="preserve"> </w:t>
      </w:r>
      <w:proofErr w:type="spellStart"/>
      <w:r w:rsidRPr="00BE32C5">
        <w:t>en</w:t>
      </w:r>
      <w:proofErr w:type="spellEnd"/>
      <w:r w:rsidRPr="00BE32C5">
        <w:t xml:space="preserve">-face OCT imaging demonstrated hemi-macular </w:t>
      </w:r>
      <w:proofErr w:type="spellStart"/>
      <w:r w:rsidRPr="00BE32C5">
        <w:t>hyporeflectivity</w:t>
      </w:r>
      <w:proofErr w:type="spellEnd"/>
      <w:r w:rsidRPr="00BE32C5">
        <w:t xml:space="preserve"> respecting the vertical mid-line (C). Structural B-scan as Figure D.</w:t>
      </w:r>
      <w:r w:rsidRPr="00EF007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EF0075">
        <w:t>Based on the provided images and clinical description please make an ophthalmic diagnosis for this patient. And output the diagnostic conclusions only</w:t>
      </w:r>
    </w:p>
    <w:p w14:paraId="3FF319E4" w14:textId="77777777" w:rsidR="00EF0075" w:rsidRDefault="00EF0075"/>
    <w:p w14:paraId="492CC910" w14:textId="77777777" w:rsidR="00EF0075" w:rsidRPr="00EF0075" w:rsidRDefault="00EF0075">
      <w:pPr>
        <w:rPr>
          <w:b/>
          <w:bCs/>
          <w:color w:val="002060"/>
          <w:sz w:val="36"/>
          <w:szCs w:val="40"/>
        </w:rPr>
      </w:pPr>
    </w:p>
    <w:p w14:paraId="31392E14" w14:textId="54593C01" w:rsidR="00EF0075" w:rsidRPr="00EF0075" w:rsidRDefault="00EF0075">
      <w:pPr>
        <w:rPr>
          <w:rFonts w:hint="eastAsia"/>
          <w:b/>
          <w:bCs/>
          <w:color w:val="002060"/>
          <w:sz w:val="36"/>
          <w:szCs w:val="40"/>
        </w:rPr>
      </w:pPr>
      <w:r w:rsidRPr="00EF0075">
        <w:rPr>
          <w:b/>
          <w:bCs/>
          <w:color w:val="002060"/>
          <w:sz w:val="36"/>
          <w:szCs w:val="40"/>
        </w:rPr>
        <w:t>Retrograde Trans-synaptic Degeneration of the Retina</w:t>
      </w:r>
    </w:p>
    <w:sectPr w:rsidR="00EF0075" w:rsidRPr="00EF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E6A44" w14:textId="77777777" w:rsidR="009602A1" w:rsidRDefault="009602A1" w:rsidP="00EF00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133B97" w14:textId="77777777" w:rsidR="009602A1" w:rsidRDefault="009602A1" w:rsidP="00EF00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C0B99" w14:textId="77777777" w:rsidR="009602A1" w:rsidRDefault="009602A1" w:rsidP="00EF00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B721CA" w14:textId="77777777" w:rsidR="009602A1" w:rsidRDefault="009602A1" w:rsidP="00EF00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4"/>
    <w:rsid w:val="00211A44"/>
    <w:rsid w:val="0049453C"/>
    <w:rsid w:val="009602A1"/>
    <w:rsid w:val="00B43C45"/>
    <w:rsid w:val="00C604DE"/>
    <w:rsid w:val="00E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2F60A"/>
  <w15:chartTrackingRefBased/>
  <w15:docId w15:val="{AB899DD3-9A05-43F4-A2A1-41357515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1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A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A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A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A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A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A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1A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1A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1A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1A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1A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1A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1A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A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1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1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A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1A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1A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00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00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00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0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370</Characters>
  <Application>Microsoft Office Word</Application>
  <DocSecurity>0</DocSecurity>
  <Lines>9</Lines>
  <Paragraphs>2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2025-05-09T14:24:00Z</dcterms:created>
  <dcterms:modified xsi:type="dcterms:W3CDTF">2025-05-09T14:27:00Z</dcterms:modified>
</cp:coreProperties>
</file>