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09BF2" w14:textId="574EF6A2" w:rsidR="009C03BB" w:rsidRDefault="004D09A6">
      <w:r w:rsidRPr="004D09A6">
        <w:t xml:space="preserve">A 13-year-old Asian boy had a fast-growing solid mass on his right lower palpebral conjunctiva and medial canthus for 1 month (A).Magnetic resonance imaging revealed 2 masses in the medial and inferior orbit. Histopathology of the conjunctival tumor showed ovoid </w:t>
      </w:r>
      <w:proofErr w:type="spellStart"/>
      <w:r w:rsidRPr="004D09A6">
        <w:t>andspindled</w:t>
      </w:r>
      <w:proofErr w:type="spellEnd"/>
      <w:r w:rsidRPr="004D09A6">
        <w:t xml:space="preserve"> cells with hyperchromatic nuclei and abundant eosinophilic cytoplasm, arranged in a fascicular pattern within hyalinized stroma(arrowheads). Some exhibited a </w:t>
      </w:r>
      <w:proofErr w:type="spellStart"/>
      <w:r w:rsidRPr="004D09A6">
        <w:t>pseudovascular</w:t>
      </w:r>
      <w:proofErr w:type="spellEnd"/>
      <w:r w:rsidRPr="004D09A6">
        <w:t xml:space="preserve"> pattern (B, arrows). Immunohistochemical staining results were positive for desman (C)and MyoD1 (D). Molecular analysis revealed an absence of the PAX3/FOXO1 fusion gene.</w:t>
      </w:r>
    </w:p>
    <w:sectPr w:rsidR="009C03B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52959049">
    <w:abstractNumId w:val="1"/>
  </w:num>
  <w:num w:numId="2" w16cid:durableId="513998894">
    <w:abstractNumId w:val="2"/>
  </w:num>
  <w:num w:numId="3" w16cid:durableId="149363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3BB"/>
    <w:rsid w:val="004D09A6"/>
    <w:rsid w:val="00524F1E"/>
    <w:rsid w:val="009C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2C84D"/>
  <w15:docId w15:val="{CD73B79C-32D0-4C37-97B5-C86A9092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2025-04-14T15:08:00Z</dcterms:modified>
  <cp:category/>
</cp:coreProperties>
</file>