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E6755" w14:textId="7BFE476F" w:rsidR="008A5AFF" w:rsidRDefault="002F31A6">
      <w:r w:rsidRPr="002F31A6">
        <w:t xml:space="preserve">A 7-month-old girl with delayed milestones was referred. She lacked visual fixation. Ultrasonography confirmed hyperechoic intraocular tumors in her right (A, arrowhead)and left (B, arrowheads) eyes. Magnetic resonance imaging revealed bilateral multifocal RBs (C, arrowheads), and a large (46  37  41 mm)intrasellar/suprasellar mass (C and D, asterisk, arrows), compressing the lateral and third ventricles (D, dotted arrows), extending into </w:t>
      </w:r>
      <w:proofErr w:type="spellStart"/>
      <w:r w:rsidRPr="002F31A6">
        <w:t>thecavernous</w:t>
      </w:r>
      <w:proofErr w:type="spellEnd"/>
      <w:r w:rsidRPr="002F31A6">
        <w:t xml:space="preserve"> sinus (C and D, arrows)</w:t>
      </w:r>
    </w:p>
    <w:sectPr w:rsidR="008A5AFF"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2523248">
    <w:abstractNumId w:val="1"/>
  </w:num>
  <w:num w:numId="2" w16cid:durableId="1218783931">
    <w:abstractNumId w:val="2"/>
  </w:num>
  <w:num w:numId="3" w16cid:durableId="180723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AFF"/>
    <w:rsid w:val="001836A9"/>
    <w:rsid w:val="002F31A6"/>
    <w:rsid w:val="008A5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A74F7"/>
  <w15:docId w15:val="{68089F2C-8B6D-4905-9EF6-7B2686AC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Words>
  <Characters>409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2025-04-16T11:25:00Z</dcterms:modified>
  <cp:category/>
</cp:coreProperties>
</file>