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57D9" w14:textId="77777777" w:rsidR="002B10ED" w:rsidRDefault="002B10ED" w:rsidP="002B10ED">
      <w:r>
        <w:t>Focal Isolated Extraocular Muscle Lymphoma</w:t>
      </w:r>
    </w:p>
    <w:p w14:paraId="692521F4" w14:textId="5A20F686" w:rsidR="001F126B" w:rsidRDefault="002B10ED" w:rsidP="002B10ED">
      <w:r>
        <w:t>A 61-year-old woman presented with a painless left subconjunctival nodule (Fig A). Magnetic resonance imaging revealed a heterogeneously enhancing mass at the insertion of the left medial rectus muscle on postcontrast T1-weighted images (Fig B). Incisional biopsywas performed. Histopathology demonstrated fibrous tissue with atypical lymphoid infiltrate (Fig C, Hematoxylin and eosin stain) andpositive CD20 (Fig D) and BCL-2 staining . The patient was treated withexternal beam radiotherapy with complete remission.</w:t>
      </w:r>
    </w:p>
    <w:sectPr w:rsidR="001F126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55893786">
    <w:abstractNumId w:val="1"/>
  </w:num>
  <w:num w:numId="2" w16cid:durableId="1115827586">
    <w:abstractNumId w:val="2"/>
  </w:num>
  <w:num w:numId="3" w16cid:durableId="6237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26B"/>
    <w:rsid w:val="001F126B"/>
    <w:rsid w:val="002B10ED"/>
    <w:rsid w:val="004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AF29C"/>
  <w15:docId w15:val="{08E79DCC-BFFC-4E1B-9E18-A3AD557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2025-06-21T05:54:00Z</dcterms:modified>
  <cp:category/>
</cp:coreProperties>
</file>