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5687" w14:textId="71A6600D" w:rsidR="00ED1BBE" w:rsidRDefault="00F330C6">
      <w:r w:rsidRPr="00F330C6">
        <w:t>A 33-year-old man, employed as an arc welder, had vision deterioration for 10 days. His best-corrected visual acuity (BCVA) was 20/200in his right eye (OD) and 20/30 in his left eye (OS). Fundus examination revealed a yellowish-white lesion accompanied by a punctatehemorrhage in the macula OD and a faint yellow subfoveal spot OS (A, B). Fluorescein angiography showed hyperfluorescence with leakagefrom neovascularization OD and subtle staining in the fovea OS. Spectral domain-OCT showed disruption of outer-retina, ellipsoid zone,retinal pigment epithelium, and a hyperreflective subfoveal lesion OD (C); and disruption of inner segment/outer segment junction and externallimiting membrane OS (D). The patient was treated with 2 anti-VEGF injections OD, and at 2 months follow-up his BCVA was 20/40.</w:t>
      </w:r>
    </w:p>
    <w:sectPr w:rsidR="00ED1BB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6584604">
    <w:abstractNumId w:val="1"/>
  </w:num>
  <w:num w:numId="2" w16cid:durableId="1451977478">
    <w:abstractNumId w:val="2"/>
  </w:num>
  <w:num w:numId="3" w16cid:durableId="98759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BE"/>
    <w:rsid w:val="00DD3123"/>
    <w:rsid w:val="00ED1BBE"/>
    <w:rsid w:val="00F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3F802"/>
  <w15:docId w15:val="{DB1881DB-27D8-4D3C-81BE-33BCDF9F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2025-06-21T06:05:00Z</dcterms:modified>
  <cp:category/>
</cp:coreProperties>
</file>