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51BB" w14:textId="37ABDCD8" w:rsidR="00F0414C" w:rsidRDefault="008236AC">
      <w:r w:rsidRPr="008236AC">
        <w:t>Two infants, 4-days-old and 6-days-old, presented with unilateral swelling of the left nasolacrimal duct since birth. On initial examination, no erythema or discharge was noted. Warm compresses and Crigler massage were recommended with careful follow-up. Due toincreasing erythema (A, B), antibiotics were administered, and surgical intervention planned. Both infants underwent nasolacrimal ductprobing in conjunction with otolaryngology for endoscopy to aid in intranasal cyst removal. Interestingly, both had bilateral dacryocystoceles (*) below the inferior turbinates, requiring removal to relieve obstruction (C, D).</w:t>
      </w:r>
    </w:p>
    <w:sectPr w:rsidR="00F0414C"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1077532">
    <w:abstractNumId w:val="1"/>
  </w:num>
  <w:num w:numId="2" w16cid:durableId="299893268">
    <w:abstractNumId w:val="2"/>
  </w:num>
  <w:num w:numId="3" w16cid:durableId="59089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14C"/>
    <w:rsid w:val="008236AC"/>
    <w:rsid w:val="00DF2A0B"/>
    <w:rsid w:val="00F0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9A1C2"/>
  <w15:docId w15:val="{2BCD1006-1726-435A-A4ED-467BB92D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530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2025-06-21T06:26:00Z</dcterms:modified>
  <cp:category/>
</cp:coreProperties>
</file>